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A7" w:rsidRPr="00C579A7" w:rsidRDefault="00885AE9" w:rsidP="002E6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Förderrichtlinie</w:t>
      </w:r>
      <w:r w:rsidR="002E60F1">
        <w:rPr>
          <w:b/>
          <w:sz w:val="28"/>
          <w:szCs w:val="28"/>
        </w:rPr>
        <w:t xml:space="preserve"> der Landeshauptstadt Stuttgart zur Förderung von „Ro</w:t>
      </w:r>
      <w:r w:rsidR="00B03493">
        <w:rPr>
          <w:b/>
          <w:sz w:val="28"/>
          <w:szCs w:val="28"/>
        </w:rPr>
        <w:t xml:space="preserve">lli-Taxen“ </w:t>
      </w:r>
    </w:p>
    <w:p w:rsidR="00385B31" w:rsidRDefault="00385B31">
      <w:pPr>
        <w:rPr>
          <w:b/>
          <w:sz w:val="28"/>
          <w:szCs w:val="28"/>
        </w:rPr>
      </w:pPr>
    </w:p>
    <w:p w:rsidR="002E60F1" w:rsidRDefault="002E60F1">
      <w:pPr>
        <w:rPr>
          <w:b/>
          <w:sz w:val="28"/>
          <w:szCs w:val="28"/>
        </w:rPr>
      </w:pPr>
    </w:p>
    <w:p w:rsidR="00377A8F" w:rsidRDefault="00377A8F" w:rsidP="00FC6020">
      <w:pPr>
        <w:jc w:val="center"/>
        <w:rPr>
          <w:sz w:val="24"/>
          <w:szCs w:val="24"/>
        </w:rPr>
      </w:pPr>
    </w:p>
    <w:p w:rsidR="00377A8F" w:rsidRDefault="00377A8F" w:rsidP="00FC6020">
      <w:pPr>
        <w:jc w:val="center"/>
        <w:rPr>
          <w:sz w:val="24"/>
          <w:szCs w:val="24"/>
        </w:rPr>
      </w:pPr>
    </w:p>
    <w:p w:rsidR="00FC6020" w:rsidRDefault="00A414E1" w:rsidP="00FE436F">
      <w:r>
        <w:rPr>
          <w:sz w:val="24"/>
          <w:szCs w:val="24"/>
        </w:rPr>
        <w:t>Das</w:t>
      </w:r>
      <w:r w:rsidR="00257FBE">
        <w:rPr>
          <w:sz w:val="24"/>
          <w:szCs w:val="24"/>
        </w:rPr>
        <w:t xml:space="preserve"> </w:t>
      </w:r>
      <w:r>
        <w:rPr>
          <w:sz w:val="24"/>
          <w:szCs w:val="24"/>
        </w:rPr>
        <w:t>Förderprogramm verfolgt als Projekt</w:t>
      </w:r>
      <w:r w:rsidR="00257FBE">
        <w:rPr>
          <w:sz w:val="24"/>
          <w:szCs w:val="24"/>
        </w:rPr>
        <w:t xml:space="preserve"> der Inklusion </w:t>
      </w:r>
      <w:r>
        <w:rPr>
          <w:sz w:val="24"/>
          <w:szCs w:val="24"/>
        </w:rPr>
        <w:t>das Ziel</w:t>
      </w:r>
      <w:r w:rsidR="00401EDC">
        <w:rPr>
          <w:sz w:val="24"/>
          <w:szCs w:val="24"/>
        </w:rPr>
        <w:t>,</w:t>
      </w:r>
      <w:r w:rsidR="00257FBE">
        <w:rPr>
          <w:sz w:val="24"/>
          <w:szCs w:val="24"/>
        </w:rPr>
        <w:t xml:space="preserve"> die spontane Mobilität der</w:t>
      </w:r>
      <w:r w:rsidR="00A4659D">
        <w:rPr>
          <w:sz w:val="24"/>
          <w:szCs w:val="24"/>
        </w:rPr>
        <w:t xml:space="preserve"> Rollstuhlfahrer, die ihren Rollstuhl während d</w:t>
      </w:r>
      <w:r w:rsidR="00927871">
        <w:rPr>
          <w:sz w:val="24"/>
          <w:szCs w:val="24"/>
        </w:rPr>
        <w:t xml:space="preserve">er </w:t>
      </w:r>
      <w:r w:rsidR="00A42185">
        <w:rPr>
          <w:sz w:val="24"/>
          <w:szCs w:val="24"/>
        </w:rPr>
        <w:t>Taxif</w:t>
      </w:r>
      <w:r w:rsidR="00927871">
        <w:rPr>
          <w:sz w:val="24"/>
          <w:szCs w:val="24"/>
        </w:rPr>
        <w:t>ahrt nicht verlassen können,</w:t>
      </w:r>
      <w:r w:rsidR="00FC6020">
        <w:rPr>
          <w:sz w:val="24"/>
          <w:szCs w:val="24"/>
        </w:rPr>
        <w:t xml:space="preserve"> </w:t>
      </w:r>
      <w:r w:rsidR="00257FBE">
        <w:rPr>
          <w:sz w:val="24"/>
          <w:szCs w:val="24"/>
        </w:rPr>
        <w:t>zu</w:t>
      </w:r>
      <w:r w:rsidR="00EC3844">
        <w:rPr>
          <w:sz w:val="24"/>
          <w:szCs w:val="24"/>
        </w:rPr>
        <w:t xml:space="preserve"> verbessern</w:t>
      </w:r>
      <w:r w:rsidR="00746730">
        <w:rPr>
          <w:sz w:val="24"/>
          <w:szCs w:val="24"/>
        </w:rPr>
        <w:t>.</w:t>
      </w:r>
    </w:p>
    <w:p w:rsidR="00FC6020" w:rsidRDefault="00FC6020" w:rsidP="00FC6020">
      <w:pPr>
        <w:jc w:val="center"/>
      </w:pPr>
    </w:p>
    <w:p w:rsidR="009875B6" w:rsidRDefault="009875B6" w:rsidP="00FC6020">
      <w:pPr>
        <w:jc w:val="center"/>
      </w:pPr>
    </w:p>
    <w:p w:rsidR="003D452D" w:rsidRDefault="003D452D" w:rsidP="00FC6020">
      <w:pPr>
        <w:jc w:val="center"/>
      </w:pPr>
    </w:p>
    <w:p w:rsidR="00F369EA" w:rsidRDefault="00FC60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Zuwendungsempfänger</w:t>
      </w:r>
      <w:r w:rsidR="00F369EA" w:rsidRPr="006861A3">
        <w:rPr>
          <w:b/>
          <w:i/>
          <w:sz w:val="24"/>
          <w:szCs w:val="24"/>
        </w:rPr>
        <w:t>:</w:t>
      </w:r>
    </w:p>
    <w:p w:rsidR="00FC6020" w:rsidRDefault="00FC6020">
      <w:pPr>
        <w:rPr>
          <w:b/>
          <w:i/>
          <w:sz w:val="24"/>
          <w:szCs w:val="24"/>
        </w:rPr>
      </w:pPr>
    </w:p>
    <w:p w:rsidR="00A8108B" w:rsidRDefault="00FC6020" w:rsidP="00FC6020">
      <w:pPr>
        <w:rPr>
          <w:sz w:val="24"/>
          <w:szCs w:val="24"/>
        </w:rPr>
      </w:pPr>
      <w:r>
        <w:rPr>
          <w:sz w:val="24"/>
          <w:szCs w:val="24"/>
        </w:rPr>
        <w:t xml:space="preserve">Antragsberechtigt sind alle </w:t>
      </w:r>
      <w:r w:rsidR="00A80DAC">
        <w:rPr>
          <w:sz w:val="24"/>
          <w:szCs w:val="24"/>
        </w:rPr>
        <w:t>Taxiu</w:t>
      </w:r>
      <w:r w:rsidRPr="006861A3">
        <w:rPr>
          <w:sz w:val="24"/>
          <w:szCs w:val="24"/>
        </w:rPr>
        <w:t>nternehmer</w:t>
      </w:r>
      <w:r>
        <w:rPr>
          <w:sz w:val="24"/>
          <w:szCs w:val="24"/>
        </w:rPr>
        <w:t xml:space="preserve"> mit Betriebssitz in Stuttgart</w:t>
      </w:r>
      <w:r w:rsidRPr="006861A3">
        <w:rPr>
          <w:sz w:val="24"/>
          <w:szCs w:val="24"/>
        </w:rPr>
        <w:t>, die im Besitz einer</w:t>
      </w:r>
      <w:r w:rsidR="007063F2">
        <w:rPr>
          <w:sz w:val="24"/>
          <w:szCs w:val="24"/>
        </w:rPr>
        <w:t xml:space="preserve"> Genehmigung zum Verkehr mit Taxen für die Landeshauptstadt Stuttgart</w:t>
      </w:r>
      <w:r w:rsidRPr="006861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sind </w:t>
      </w:r>
    </w:p>
    <w:p w:rsidR="00FC6020" w:rsidRDefault="00FC6020" w:rsidP="00FC6020">
      <w:pPr>
        <w:rPr>
          <w:sz w:val="24"/>
          <w:szCs w:val="24"/>
        </w:rPr>
      </w:pPr>
      <w:r>
        <w:rPr>
          <w:sz w:val="24"/>
          <w:szCs w:val="24"/>
        </w:rPr>
        <w:t>oder eine solche erhalten. Eine Erhöhung der Zahl der Konzessionen ist mit diesem Programm nicht verbunden.</w:t>
      </w:r>
    </w:p>
    <w:p w:rsidR="007C31AF" w:rsidRDefault="007C31AF" w:rsidP="00FC6020">
      <w:pPr>
        <w:rPr>
          <w:sz w:val="24"/>
          <w:szCs w:val="24"/>
        </w:rPr>
      </w:pPr>
    </w:p>
    <w:p w:rsidR="00B23287" w:rsidRDefault="001D4A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F369EA" w:rsidRPr="006861A3">
        <w:rPr>
          <w:b/>
          <w:i/>
          <w:sz w:val="24"/>
          <w:szCs w:val="24"/>
        </w:rPr>
        <w:t>. Förderfähige Maßnahmen</w:t>
      </w:r>
      <w:r w:rsidR="00377A8F">
        <w:rPr>
          <w:b/>
          <w:i/>
          <w:sz w:val="24"/>
          <w:szCs w:val="24"/>
        </w:rPr>
        <w:t xml:space="preserve"> </w:t>
      </w:r>
      <w:r w:rsidR="007C31AF">
        <w:rPr>
          <w:b/>
          <w:i/>
          <w:sz w:val="24"/>
          <w:szCs w:val="24"/>
        </w:rPr>
        <w:t>/</w:t>
      </w:r>
      <w:r w:rsidR="005B6668">
        <w:rPr>
          <w:b/>
          <w:i/>
          <w:sz w:val="24"/>
          <w:szCs w:val="24"/>
        </w:rPr>
        <w:t xml:space="preserve"> Gegenstand der Förderung</w:t>
      </w:r>
      <w:r w:rsidR="0044661A">
        <w:rPr>
          <w:b/>
          <w:i/>
          <w:sz w:val="24"/>
          <w:szCs w:val="24"/>
        </w:rPr>
        <w:t>:</w:t>
      </w:r>
      <w:r w:rsidR="00EC627E" w:rsidRPr="006861A3">
        <w:rPr>
          <w:b/>
          <w:i/>
          <w:sz w:val="24"/>
          <w:szCs w:val="24"/>
        </w:rPr>
        <w:t xml:space="preserve"> </w:t>
      </w:r>
    </w:p>
    <w:p w:rsidR="00CA7871" w:rsidRPr="006861A3" w:rsidRDefault="00CA7871">
      <w:pPr>
        <w:rPr>
          <w:b/>
          <w:i/>
          <w:sz w:val="24"/>
          <w:szCs w:val="24"/>
        </w:rPr>
      </w:pPr>
    </w:p>
    <w:p w:rsidR="00EE5F09" w:rsidRDefault="002211FF" w:rsidP="00377A8F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Förderfähig </w:t>
      </w:r>
      <w:r w:rsidR="00FA02B5">
        <w:rPr>
          <w:sz w:val="24"/>
          <w:szCs w:val="24"/>
        </w:rPr>
        <w:t>ist</w:t>
      </w:r>
      <w:r w:rsidR="00A42185">
        <w:rPr>
          <w:sz w:val="24"/>
          <w:szCs w:val="24"/>
        </w:rPr>
        <w:t xml:space="preserve"> die Umrüstung </w:t>
      </w:r>
      <w:r w:rsidR="00263CF5">
        <w:rPr>
          <w:sz w:val="24"/>
          <w:szCs w:val="24"/>
        </w:rPr>
        <w:t>zu</w:t>
      </w:r>
      <w:r w:rsidR="00721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sogenannten </w:t>
      </w:r>
      <w:r w:rsidR="007C31AF">
        <w:rPr>
          <w:sz w:val="24"/>
          <w:szCs w:val="24"/>
        </w:rPr>
        <w:t>„</w:t>
      </w:r>
      <w:r w:rsidR="00721695">
        <w:rPr>
          <w:sz w:val="24"/>
          <w:szCs w:val="24"/>
        </w:rPr>
        <w:t>Rolli-Taxen</w:t>
      </w:r>
      <w:r w:rsidR="007C31AF">
        <w:rPr>
          <w:sz w:val="24"/>
          <w:szCs w:val="24"/>
        </w:rPr>
        <w:t>“</w:t>
      </w:r>
      <w:r w:rsidR="00EC627E" w:rsidRPr="006861A3">
        <w:rPr>
          <w:sz w:val="24"/>
          <w:szCs w:val="24"/>
        </w:rPr>
        <w:t xml:space="preserve">, d.h. </w:t>
      </w:r>
      <w:r w:rsidR="00A42185">
        <w:rPr>
          <w:sz w:val="24"/>
          <w:szCs w:val="24"/>
        </w:rPr>
        <w:t xml:space="preserve">von </w:t>
      </w:r>
      <w:r w:rsidR="00377A8F">
        <w:rPr>
          <w:sz w:val="24"/>
          <w:szCs w:val="24"/>
        </w:rPr>
        <w:t xml:space="preserve">Taxen, die für </w:t>
      </w:r>
      <w:r w:rsidR="00EC627E" w:rsidRPr="006861A3">
        <w:rPr>
          <w:sz w:val="24"/>
          <w:szCs w:val="24"/>
        </w:rPr>
        <w:t>die A</w:t>
      </w:r>
      <w:r w:rsidR="00EC4027">
        <w:rPr>
          <w:sz w:val="24"/>
          <w:szCs w:val="24"/>
        </w:rPr>
        <w:t xml:space="preserve">ufnahme eines besetzten </w:t>
      </w:r>
      <w:r w:rsidR="00EC627E" w:rsidRPr="006861A3">
        <w:rPr>
          <w:sz w:val="24"/>
          <w:szCs w:val="24"/>
        </w:rPr>
        <w:t>Rolls</w:t>
      </w:r>
      <w:r w:rsidR="00FA02B5">
        <w:rPr>
          <w:sz w:val="24"/>
          <w:szCs w:val="24"/>
        </w:rPr>
        <w:t>tuhls geeignet sind und</w:t>
      </w:r>
      <w:r w:rsidR="00F369EA" w:rsidRPr="006861A3">
        <w:rPr>
          <w:sz w:val="24"/>
          <w:szCs w:val="24"/>
        </w:rPr>
        <w:t xml:space="preserve"> mind. 4 </w:t>
      </w:r>
      <w:r w:rsidR="00EC627E" w:rsidRPr="006861A3">
        <w:rPr>
          <w:sz w:val="24"/>
          <w:szCs w:val="24"/>
        </w:rPr>
        <w:t>Fahrgäste (inkl. Ro</w:t>
      </w:r>
      <w:r w:rsidR="00EE5F09">
        <w:rPr>
          <w:sz w:val="24"/>
          <w:szCs w:val="24"/>
        </w:rPr>
        <w:t>llstuhlfahrer) befördern können</w:t>
      </w:r>
      <w:r w:rsidR="00E12FAA">
        <w:rPr>
          <w:sz w:val="24"/>
          <w:szCs w:val="24"/>
        </w:rPr>
        <w:t>.</w:t>
      </w:r>
    </w:p>
    <w:p w:rsidR="00E12FAA" w:rsidRPr="006861A3" w:rsidRDefault="00E12FAA">
      <w:pPr>
        <w:rPr>
          <w:sz w:val="24"/>
          <w:szCs w:val="24"/>
        </w:rPr>
      </w:pPr>
    </w:p>
    <w:p w:rsidR="00240257" w:rsidRDefault="00C44AD8" w:rsidP="00377A8F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Die Umrüstung </w:t>
      </w:r>
      <w:r w:rsidR="00BE254A">
        <w:rPr>
          <w:sz w:val="24"/>
          <w:szCs w:val="24"/>
        </w:rPr>
        <w:t>von</w:t>
      </w:r>
      <w:r w:rsidR="00240257" w:rsidRPr="001A3D7D">
        <w:rPr>
          <w:sz w:val="24"/>
          <w:szCs w:val="24"/>
        </w:rPr>
        <w:t xml:space="preserve"> Fahrzeuge</w:t>
      </w:r>
      <w:r w:rsidR="00BE254A">
        <w:rPr>
          <w:sz w:val="24"/>
          <w:szCs w:val="24"/>
        </w:rPr>
        <w:t>n mit Dieselmotor</w:t>
      </w:r>
      <w:r w:rsidR="00240257" w:rsidRPr="001A3D7D">
        <w:rPr>
          <w:sz w:val="24"/>
          <w:szCs w:val="24"/>
        </w:rPr>
        <w:t xml:space="preserve"> </w:t>
      </w:r>
      <w:r w:rsidR="00377A8F">
        <w:rPr>
          <w:sz w:val="24"/>
          <w:szCs w:val="24"/>
        </w:rPr>
        <w:t>unterhalb der Abgasn</w:t>
      </w:r>
      <w:r w:rsidR="00240257" w:rsidRPr="001A3D7D">
        <w:rPr>
          <w:sz w:val="24"/>
          <w:szCs w:val="24"/>
        </w:rPr>
        <w:t xml:space="preserve">orm EURO 6 </w:t>
      </w:r>
      <w:r>
        <w:rPr>
          <w:sz w:val="24"/>
          <w:szCs w:val="24"/>
        </w:rPr>
        <w:t>ist</w:t>
      </w:r>
      <w:r w:rsidR="00377A8F">
        <w:rPr>
          <w:sz w:val="24"/>
          <w:szCs w:val="24"/>
        </w:rPr>
        <w:t xml:space="preserve"> nicht förderfähig.</w:t>
      </w:r>
    </w:p>
    <w:p w:rsidR="00377A8F" w:rsidRPr="001A3D7D" w:rsidRDefault="00377A8F" w:rsidP="00377A8F">
      <w:pPr>
        <w:ind w:left="705"/>
        <w:rPr>
          <w:sz w:val="24"/>
          <w:szCs w:val="24"/>
        </w:rPr>
      </w:pPr>
    </w:p>
    <w:p w:rsidR="00240257" w:rsidRDefault="00240257" w:rsidP="00240257">
      <w:pPr>
        <w:pStyle w:val="Listenabsatz"/>
        <w:rPr>
          <w:sz w:val="24"/>
          <w:szCs w:val="24"/>
        </w:rPr>
      </w:pPr>
    </w:p>
    <w:p w:rsidR="00B23287" w:rsidRDefault="0023678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 w:rsidR="00B23287" w:rsidRPr="00B23287">
        <w:rPr>
          <w:b/>
          <w:i/>
          <w:sz w:val="24"/>
          <w:szCs w:val="24"/>
        </w:rPr>
        <w:t xml:space="preserve"> Fördersätze</w:t>
      </w:r>
    </w:p>
    <w:p w:rsidR="009A371D" w:rsidRDefault="009A371D">
      <w:pPr>
        <w:rPr>
          <w:b/>
          <w:i/>
          <w:sz w:val="24"/>
          <w:szCs w:val="24"/>
        </w:rPr>
      </w:pPr>
    </w:p>
    <w:p w:rsidR="009A371D" w:rsidRDefault="00794EE8">
      <w:pPr>
        <w:rPr>
          <w:sz w:val="24"/>
          <w:szCs w:val="24"/>
        </w:rPr>
      </w:pPr>
      <w:r>
        <w:rPr>
          <w:sz w:val="24"/>
          <w:szCs w:val="24"/>
        </w:rPr>
        <w:t>Förderfähig ist</w:t>
      </w:r>
      <w:r w:rsidR="009204BA">
        <w:rPr>
          <w:sz w:val="24"/>
          <w:szCs w:val="24"/>
        </w:rPr>
        <w:t xml:space="preserve"> die Umrüstung</w:t>
      </w:r>
      <w:r w:rsidR="009A371D" w:rsidRPr="009A371D">
        <w:rPr>
          <w:sz w:val="24"/>
          <w:szCs w:val="24"/>
        </w:rPr>
        <w:t xml:space="preserve"> von bis zu 10 Taxen zu Rolli-Taxen. </w:t>
      </w:r>
    </w:p>
    <w:p w:rsidR="00CD3CDD" w:rsidRDefault="00CD3CDD">
      <w:pPr>
        <w:rPr>
          <w:sz w:val="24"/>
          <w:szCs w:val="24"/>
        </w:rPr>
      </w:pPr>
    </w:p>
    <w:p w:rsidR="00CD3CDD" w:rsidRDefault="00CD3CDD" w:rsidP="00CD3CDD">
      <w:pPr>
        <w:rPr>
          <w:sz w:val="24"/>
          <w:szCs w:val="24"/>
        </w:rPr>
      </w:pPr>
      <w:r w:rsidRPr="00E12FAA">
        <w:rPr>
          <w:sz w:val="24"/>
          <w:szCs w:val="24"/>
        </w:rPr>
        <w:t>Der Zuschussetat beträgt insgesamt 80.000 Euro</w:t>
      </w:r>
      <w:r>
        <w:rPr>
          <w:sz w:val="24"/>
          <w:szCs w:val="24"/>
        </w:rPr>
        <w:t xml:space="preserve">. </w:t>
      </w:r>
    </w:p>
    <w:p w:rsidR="00CD3CDD" w:rsidRDefault="00CD3CDD">
      <w:pPr>
        <w:rPr>
          <w:sz w:val="24"/>
          <w:szCs w:val="24"/>
        </w:rPr>
      </w:pPr>
    </w:p>
    <w:p w:rsidR="00CD3CDD" w:rsidRDefault="00E217C5">
      <w:pPr>
        <w:rPr>
          <w:sz w:val="24"/>
          <w:szCs w:val="24"/>
        </w:rPr>
      </w:pPr>
      <w:r>
        <w:rPr>
          <w:sz w:val="24"/>
          <w:szCs w:val="24"/>
        </w:rPr>
        <w:t>Die Umrüstung</w:t>
      </w:r>
      <w:r w:rsidR="009A371D">
        <w:rPr>
          <w:sz w:val="24"/>
          <w:szCs w:val="24"/>
        </w:rPr>
        <w:t xml:space="preserve"> wird mit 95 % der Nettoumbaukosten, max. 10.000 Euro je Fahrzeug gefördert.</w:t>
      </w:r>
    </w:p>
    <w:p w:rsidR="00CD3CDD" w:rsidRDefault="00CD3CDD">
      <w:pPr>
        <w:rPr>
          <w:sz w:val="24"/>
          <w:szCs w:val="24"/>
        </w:rPr>
      </w:pPr>
    </w:p>
    <w:p w:rsidR="00CD3CDD" w:rsidRDefault="00E12FAA">
      <w:pPr>
        <w:rPr>
          <w:sz w:val="24"/>
          <w:szCs w:val="24"/>
        </w:rPr>
      </w:pPr>
      <w:r w:rsidRPr="00E12FAA">
        <w:rPr>
          <w:sz w:val="24"/>
          <w:szCs w:val="24"/>
        </w:rPr>
        <w:t xml:space="preserve">Die Taxiunternehmer müssen sich zu 5 % </w:t>
      </w:r>
      <w:r w:rsidR="00603F37">
        <w:rPr>
          <w:sz w:val="24"/>
          <w:szCs w:val="24"/>
        </w:rPr>
        <w:t xml:space="preserve">an den </w:t>
      </w:r>
      <w:r w:rsidR="00C44AD8">
        <w:rPr>
          <w:sz w:val="24"/>
          <w:szCs w:val="24"/>
        </w:rPr>
        <w:t xml:space="preserve">förderfähigen </w:t>
      </w:r>
      <w:r w:rsidR="00603F37">
        <w:rPr>
          <w:sz w:val="24"/>
          <w:szCs w:val="24"/>
        </w:rPr>
        <w:t xml:space="preserve">Kosten </w:t>
      </w:r>
      <w:r w:rsidRPr="00E12FAA">
        <w:rPr>
          <w:sz w:val="24"/>
          <w:szCs w:val="24"/>
        </w:rPr>
        <w:t>beteiligen.</w:t>
      </w:r>
    </w:p>
    <w:p w:rsidR="00E12FAA" w:rsidRDefault="00E12FAA">
      <w:pPr>
        <w:rPr>
          <w:sz w:val="24"/>
          <w:szCs w:val="24"/>
        </w:rPr>
      </w:pPr>
    </w:p>
    <w:p w:rsidR="00222B78" w:rsidRDefault="00E12FAA">
      <w:pPr>
        <w:rPr>
          <w:sz w:val="24"/>
          <w:szCs w:val="24"/>
        </w:rPr>
      </w:pPr>
      <w:r>
        <w:rPr>
          <w:sz w:val="24"/>
          <w:szCs w:val="24"/>
        </w:rPr>
        <w:t>Jedes Fahrzeug ist nur einmal förderfähig.</w:t>
      </w:r>
    </w:p>
    <w:p w:rsidR="00377A8F" w:rsidRDefault="00377A8F">
      <w:pPr>
        <w:rPr>
          <w:sz w:val="24"/>
          <w:szCs w:val="24"/>
        </w:rPr>
      </w:pPr>
    </w:p>
    <w:p w:rsidR="00377A8F" w:rsidRDefault="00377A8F">
      <w:pPr>
        <w:rPr>
          <w:sz w:val="24"/>
          <w:szCs w:val="24"/>
        </w:rPr>
      </w:pPr>
    </w:p>
    <w:p w:rsidR="00E12FAA" w:rsidRDefault="00E12FAA">
      <w:pPr>
        <w:rPr>
          <w:sz w:val="24"/>
          <w:szCs w:val="24"/>
        </w:rPr>
      </w:pPr>
    </w:p>
    <w:p w:rsidR="00D07991" w:rsidRPr="003A26F8" w:rsidRDefault="0023678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7F6655">
        <w:rPr>
          <w:b/>
          <w:i/>
          <w:sz w:val="24"/>
          <w:szCs w:val="24"/>
        </w:rPr>
        <w:t>. Voraussetzungen für die Förderung:</w:t>
      </w:r>
    </w:p>
    <w:p w:rsidR="003A26F8" w:rsidRPr="003A26F8" w:rsidRDefault="003A26F8">
      <w:pPr>
        <w:rPr>
          <w:b/>
          <w:i/>
          <w:sz w:val="24"/>
          <w:szCs w:val="24"/>
        </w:rPr>
      </w:pPr>
    </w:p>
    <w:p w:rsidR="003A26F8" w:rsidRDefault="005B6668">
      <w:pPr>
        <w:rPr>
          <w:sz w:val="24"/>
          <w:szCs w:val="24"/>
        </w:rPr>
      </w:pPr>
      <w:r>
        <w:rPr>
          <w:sz w:val="24"/>
          <w:szCs w:val="24"/>
        </w:rPr>
        <w:t>Die Förderung ist an folgende Bedingungen geknüpft:</w:t>
      </w:r>
    </w:p>
    <w:p w:rsidR="00B82D92" w:rsidRDefault="00B82D92">
      <w:pPr>
        <w:rPr>
          <w:sz w:val="24"/>
          <w:szCs w:val="24"/>
        </w:rPr>
      </w:pPr>
    </w:p>
    <w:p w:rsidR="009D3A48" w:rsidRDefault="00B82D92" w:rsidP="0084167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84167E">
        <w:rPr>
          <w:sz w:val="24"/>
          <w:szCs w:val="24"/>
        </w:rPr>
        <w:tab/>
      </w:r>
      <w:r w:rsidR="009D3A48">
        <w:rPr>
          <w:sz w:val="24"/>
          <w:szCs w:val="24"/>
        </w:rPr>
        <w:t>Die Umrüstung muss in einer vom Autohersteller zertifizierten Fachwerkstatt durchgeführt werden.</w:t>
      </w:r>
    </w:p>
    <w:p w:rsidR="009D3A48" w:rsidRDefault="009D3A48" w:rsidP="0084167E">
      <w:pPr>
        <w:ind w:left="705" w:hanging="705"/>
        <w:rPr>
          <w:sz w:val="24"/>
          <w:szCs w:val="24"/>
        </w:rPr>
      </w:pPr>
    </w:p>
    <w:p w:rsidR="009E3E64" w:rsidRDefault="007578D7" w:rsidP="009D3A48">
      <w:pPr>
        <w:ind w:left="705"/>
        <w:rPr>
          <w:sz w:val="24"/>
          <w:szCs w:val="24"/>
        </w:rPr>
      </w:pPr>
      <w:r w:rsidRPr="00FA208D">
        <w:rPr>
          <w:sz w:val="24"/>
          <w:szCs w:val="24"/>
        </w:rPr>
        <w:lastRenderedPageBreak/>
        <w:t xml:space="preserve">Die gesetzlichen Anforderungen nach § 35 a Absätze 4a und 4b Straßenverkehrs-Zulassungsverordnung (StVZO) an die technischen Voraussetzungen der Personenkraftwagen, in denen Rollstuhlnutzer in einem Rollstuhl sitzend befördert werden sollen, </w:t>
      </w:r>
      <w:r w:rsidR="00377A8F">
        <w:rPr>
          <w:sz w:val="24"/>
          <w:szCs w:val="24"/>
        </w:rPr>
        <w:t>sind zu erfüllen</w:t>
      </w:r>
      <w:r w:rsidR="009E3E64">
        <w:rPr>
          <w:sz w:val="24"/>
          <w:szCs w:val="24"/>
        </w:rPr>
        <w:t>.</w:t>
      </w:r>
    </w:p>
    <w:p w:rsidR="009E3E64" w:rsidRDefault="009E3E64" w:rsidP="0084167E">
      <w:pPr>
        <w:ind w:left="705" w:hanging="705"/>
        <w:rPr>
          <w:sz w:val="24"/>
          <w:szCs w:val="24"/>
        </w:rPr>
      </w:pPr>
    </w:p>
    <w:p w:rsidR="007578D7" w:rsidRDefault="007578D7" w:rsidP="009E3E64">
      <w:pPr>
        <w:ind w:left="705"/>
        <w:rPr>
          <w:sz w:val="24"/>
          <w:szCs w:val="24"/>
        </w:rPr>
      </w:pPr>
      <w:r w:rsidRPr="007578D7">
        <w:rPr>
          <w:sz w:val="24"/>
          <w:szCs w:val="24"/>
        </w:rPr>
        <w:t>Die DIN 75078</w:t>
      </w:r>
      <w:r w:rsidR="00DE0564">
        <w:rPr>
          <w:sz w:val="24"/>
          <w:szCs w:val="24"/>
        </w:rPr>
        <w:t>,</w:t>
      </w:r>
      <w:r w:rsidRPr="007578D7">
        <w:rPr>
          <w:sz w:val="24"/>
          <w:szCs w:val="24"/>
        </w:rPr>
        <w:t xml:space="preserve"> Teil</w:t>
      </w:r>
      <w:r w:rsidR="00DE0564">
        <w:rPr>
          <w:sz w:val="24"/>
          <w:szCs w:val="24"/>
        </w:rPr>
        <w:t>1 „Kraftfahrzeuge zur Beförderung mobilitätsbehinderter Personen – Begriffe, Anforderungen, Prüfungen“ und Teil</w:t>
      </w:r>
      <w:r w:rsidRPr="007578D7">
        <w:rPr>
          <w:sz w:val="24"/>
          <w:szCs w:val="24"/>
        </w:rPr>
        <w:t xml:space="preserve"> 2 </w:t>
      </w:r>
      <w:r w:rsidR="00DE0564">
        <w:rPr>
          <w:sz w:val="24"/>
          <w:szCs w:val="24"/>
        </w:rPr>
        <w:t xml:space="preserve">„Kraftfahrzeuge zur Beförderung mobilitätsbehinderter Personen – Rückhaltesysteme – Begriffe, Anforderungen, Prüfungen“ </w:t>
      </w:r>
      <w:r w:rsidR="00B67A59">
        <w:rPr>
          <w:sz w:val="24"/>
          <w:szCs w:val="24"/>
        </w:rPr>
        <w:t>ist einzuhalten.</w:t>
      </w:r>
    </w:p>
    <w:p w:rsidR="009E3E64" w:rsidRPr="007578D7" w:rsidRDefault="009E3E64" w:rsidP="009E3E64">
      <w:pPr>
        <w:ind w:left="705"/>
        <w:rPr>
          <w:sz w:val="24"/>
          <w:szCs w:val="24"/>
        </w:rPr>
      </w:pPr>
    </w:p>
    <w:p w:rsidR="007578D7" w:rsidRDefault="00377A8F" w:rsidP="007578D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Zusätzlich muss j</w:t>
      </w:r>
      <w:r w:rsidR="007578D7" w:rsidRPr="00A75F93">
        <w:rPr>
          <w:sz w:val="24"/>
          <w:szCs w:val="24"/>
        </w:rPr>
        <w:t xml:space="preserve">eder Rollstuhlstellplatz </w:t>
      </w:r>
      <w:r>
        <w:rPr>
          <w:sz w:val="24"/>
          <w:szCs w:val="24"/>
        </w:rPr>
        <w:t xml:space="preserve">im geförderten Fahrzeug </w:t>
      </w:r>
      <w:r w:rsidR="007E0DDE">
        <w:rPr>
          <w:sz w:val="24"/>
          <w:szCs w:val="24"/>
        </w:rPr>
        <w:t>mit</w:t>
      </w:r>
      <w:r w:rsidR="007578D7" w:rsidRPr="007578D7">
        <w:rPr>
          <w:sz w:val="24"/>
          <w:szCs w:val="24"/>
        </w:rPr>
        <w:t xml:space="preserve"> </w:t>
      </w:r>
      <w:r w:rsidR="00790A4A">
        <w:rPr>
          <w:sz w:val="24"/>
          <w:szCs w:val="24"/>
        </w:rPr>
        <w:t xml:space="preserve">einer </w:t>
      </w:r>
      <w:r w:rsidR="007578D7" w:rsidRPr="007578D7">
        <w:rPr>
          <w:sz w:val="24"/>
          <w:szCs w:val="24"/>
        </w:rPr>
        <w:t xml:space="preserve">geeigneten </w:t>
      </w:r>
      <w:r w:rsidR="007E0DDE">
        <w:rPr>
          <w:sz w:val="24"/>
          <w:szCs w:val="24"/>
        </w:rPr>
        <w:t>fahrzeuggebundenen Kopf</w:t>
      </w:r>
      <w:r w:rsidR="00790A4A">
        <w:rPr>
          <w:sz w:val="24"/>
          <w:szCs w:val="24"/>
        </w:rPr>
        <w:t>-Rückens</w:t>
      </w:r>
      <w:r w:rsidR="007E0DDE">
        <w:rPr>
          <w:sz w:val="24"/>
          <w:szCs w:val="24"/>
        </w:rPr>
        <w:t>tütze a</w:t>
      </w:r>
      <w:r w:rsidR="007578D7" w:rsidRPr="007578D7">
        <w:rPr>
          <w:sz w:val="24"/>
          <w:szCs w:val="24"/>
        </w:rPr>
        <w:t>usgerüstet sein.</w:t>
      </w:r>
    </w:p>
    <w:p w:rsidR="00A767E4" w:rsidRDefault="00A767E4" w:rsidP="00A767E4">
      <w:pPr>
        <w:rPr>
          <w:sz w:val="24"/>
          <w:szCs w:val="24"/>
        </w:rPr>
      </w:pPr>
    </w:p>
    <w:p w:rsidR="00A767E4" w:rsidRDefault="00A767E4" w:rsidP="00A767E4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Die geltenden Bestimmungen des Arbeits- und Gesundheitsschutzes sind einzuhalten.</w:t>
      </w:r>
    </w:p>
    <w:p w:rsidR="00A767E4" w:rsidRDefault="00A767E4" w:rsidP="00A767E4">
      <w:pPr>
        <w:ind w:left="705" w:hanging="705"/>
        <w:rPr>
          <w:sz w:val="24"/>
          <w:szCs w:val="24"/>
        </w:rPr>
      </w:pPr>
    </w:p>
    <w:p w:rsidR="00A767E4" w:rsidRDefault="00A767E4" w:rsidP="00A767E4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Es wird insbesondere </w:t>
      </w:r>
      <w:r w:rsidR="000129E5">
        <w:rPr>
          <w:sz w:val="24"/>
          <w:szCs w:val="24"/>
        </w:rPr>
        <w:t xml:space="preserve">auf § 5 (1) </w:t>
      </w:r>
      <w:r w:rsidR="00422769">
        <w:rPr>
          <w:sz w:val="24"/>
          <w:szCs w:val="24"/>
        </w:rPr>
        <w:t xml:space="preserve">Arbeitsschutzgesetz, </w:t>
      </w:r>
      <w:r w:rsidR="000129E5">
        <w:rPr>
          <w:sz w:val="24"/>
          <w:szCs w:val="24"/>
        </w:rPr>
        <w:t>Pflicht zur Gefährdungsbeurteilung</w:t>
      </w:r>
      <w:r w:rsidR="00422769">
        <w:rPr>
          <w:sz w:val="24"/>
          <w:szCs w:val="24"/>
        </w:rPr>
        <w:t>,</w:t>
      </w:r>
      <w:r w:rsidR="000129E5">
        <w:rPr>
          <w:sz w:val="24"/>
          <w:szCs w:val="24"/>
        </w:rPr>
        <w:t xml:space="preserve"> und </w:t>
      </w:r>
      <w:r w:rsidR="00653D88">
        <w:rPr>
          <w:sz w:val="24"/>
          <w:szCs w:val="24"/>
        </w:rPr>
        <w:t xml:space="preserve">§ 5 </w:t>
      </w:r>
      <w:r w:rsidR="000129E5">
        <w:rPr>
          <w:sz w:val="24"/>
          <w:szCs w:val="24"/>
        </w:rPr>
        <w:t xml:space="preserve">(3) </w:t>
      </w:r>
      <w:r w:rsidR="00422769">
        <w:rPr>
          <w:sz w:val="24"/>
          <w:szCs w:val="24"/>
        </w:rPr>
        <w:t xml:space="preserve">Arbeitsschutzgesetz, </w:t>
      </w:r>
      <w:r w:rsidR="000129E5">
        <w:rPr>
          <w:sz w:val="24"/>
          <w:szCs w:val="24"/>
        </w:rPr>
        <w:t>Pflicht zur Unterw</w:t>
      </w:r>
      <w:r w:rsidR="00422769">
        <w:rPr>
          <w:sz w:val="24"/>
          <w:szCs w:val="24"/>
        </w:rPr>
        <w:t>eisung,</w:t>
      </w:r>
      <w:r w:rsidR="000129E5">
        <w:rPr>
          <w:sz w:val="24"/>
          <w:szCs w:val="24"/>
        </w:rPr>
        <w:t xml:space="preserve"> und </w:t>
      </w:r>
      <w:r>
        <w:rPr>
          <w:sz w:val="24"/>
          <w:szCs w:val="24"/>
        </w:rPr>
        <w:t>auf die Unfallverhütungsvorschriften „Fahrzeuge</w:t>
      </w:r>
      <w:r w:rsidR="0074673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0129E5">
        <w:rPr>
          <w:sz w:val="24"/>
          <w:szCs w:val="24"/>
        </w:rPr>
        <w:t>(D</w:t>
      </w:r>
      <w:r>
        <w:rPr>
          <w:sz w:val="24"/>
          <w:szCs w:val="24"/>
        </w:rPr>
        <w:t>GUV Vorschrift 70) hingewiesen.</w:t>
      </w:r>
    </w:p>
    <w:p w:rsidR="00A767E4" w:rsidRDefault="00A767E4" w:rsidP="00A767E4">
      <w:pPr>
        <w:ind w:left="705" w:hanging="705"/>
        <w:rPr>
          <w:sz w:val="24"/>
          <w:szCs w:val="24"/>
        </w:rPr>
      </w:pPr>
    </w:p>
    <w:p w:rsidR="005F5578" w:rsidRPr="005F5578" w:rsidRDefault="005F5578" w:rsidP="005F5578">
      <w:pPr>
        <w:ind w:left="708"/>
        <w:rPr>
          <w:sz w:val="24"/>
          <w:szCs w:val="24"/>
        </w:rPr>
      </w:pPr>
      <w:r>
        <w:rPr>
          <w:sz w:val="24"/>
          <w:szCs w:val="24"/>
        </w:rPr>
        <w:t>Es wird auch</w:t>
      </w:r>
      <w:r w:rsidRPr="00384AB2">
        <w:rPr>
          <w:b/>
          <w:sz w:val="24"/>
          <w:szCs w:val="24"/>
        </w:rPr>
        <w:t xml:space="preserve"> </w:t>
      </w:r>
      <w:r w:rsidRPr="005F5578">
        <w:rPr>
          <w:sz w:val="24"/>
          <w:szCs w:val="24"/>
        </w:rPr>
        <w:t>auf die Hinweise zur „Sicheren Beförderung von Menschen mit Behinderungen BGW 05-11-003 / TP-SiBef-14“ verwiesen.</w:t>
      </w:r>
      <w:r>
        <w:rPr>
          <w:sz w:val="24"/>
          <w:szCs w:val="24"/>
        </w:rPr>
        <w:t xml:space="preserve"> Eine entsprechende Broschüre wird mi</w:t>
      </w:r>
      <w:r w:rsidR="000129E5">
        <w:rPr>
          <w:sz w:val="24"/>
          <w:szCs w:val="24"/>
        </w:rPr>
        <w:t>t dem Zuwend</w:t>
      </w:r>
      <w:r>
        <w:rPr>
          <w:sz w:val="24"/>
          <w:szCs w:val="24"/>
        </w:rPr>
        <w:t>ungsbescheid zur Verfügung gestellt.</w:t>
      </w:r>
    </w:p>
    <w:p w:rsidR="00A767E4" w:rsidRPr="00A767E4" w:rsidRDefault="00A767E4" w:rsidP="00A767E4">
      <w:pPr>
        <w:ind w:left="705" w:hanging="705"/>
        <w:rPr>
          <w:sz w:val="24"/>
          <w:szCs w:val="24"/>
        </w:rPr>
      </w:pPr>
    </w:p>
    <w:p w:rsidR="007578D7" w:rsidRDefault="000129E5" w:rsidP="00DC7716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4.3</w:t>
      </w:r>
      <w:r w:rsidR="00DC7716">
        <w:rPr>
          <w:i/>
          <w:sz w:val="24"/>
          <w:szCs w:val="24"/>
        </w:rPr>
        <w:tab/>
      </w:r>
      <w:r w:rsidR="001D121F">
        <w:rPr>
          <w:sz w:val="24"/>
          <w:szCs w:val="24"/>
        </w:rPr>
        <w:t>Jedes zu fördernde Fahrzeug</w:t>
      </w:r>
      <w:r w:rsidR="009E3E64" w:rsidRPr="00DC7716">
        <w:rPr>
          <w:sz w:val="24"/>
          <w:szCs w:val="24"/>
        </w:rPr>
        <w:t xml:space="preserve"> muss</w:t>
      </w:r>
      <w:r w:rsidR="008D46C6">
        <w:rPr>
          <w:sz w:val="24"/>
          <w:szCs w:val="24"/>
        </w:rPr>
        <w:t xml:space="preserve"> nach dem Umbau von</w:t>
      </w:r>
      <w:r w:rsidR="007578D7" w:rsidRPr="00DC7716">
        <w:rPr>
          <w:sz w:val="24"/>
          <w:szCs w:val="24"/>
        </w:rPr>
        <w:t xml:space="preserve"> </w:t>
      </w:r>
      <w:r w:rsidR="00DC7716" w:rsidRPr="00DC7716">
        <w:rPr>
          <w:sz w:val="24"/>
          <w:szCs w:val="24"/>
        </w:rPr>
        <w:t>einem amtlich anerkannten Sachverständigen für den Kraftfahrzeugverkehr</w:t>
      </w:r>
      <w:r w:rsidR="007578D7" w:rsidRPr="00DC7716">
        <w:rPr>
          <w:sz w:val="24"/>
          <w:szCs w:val="24"/>
        </w:rPr>
        <w:t xml:space="preserve"> abgenommen</w:t>
      </w:r>
      <w:r w:rsidR="00321BE5" w:rsidRPr="00DC7716">
        <w:rPr>
          <w:sz w:val="24"/>
          <w:szCs w:val="24"/>
        </w:rPr>
        <w:t xml:space="preserve"> </w:t>
      </w:r>
      <w:r w:rsidR="00DC7716" w:rsidRPr="00DC7716">
        <w:rPr>
          <w:sz w:val="24"/>
          <w:szCs w:val="24"/>
        </w:rPr>
        <w:t>werden.</w:t>
      </w:r>
      <w:r w:rsidR="00CB464F">
        <w:rPr>
          <w:sz w:val="24"/>
          <w:szCs w:val="24"/>
        </w:rPr>
        <w:t xml:space="preserve"> </w:t>
      </w:r>
    </w:p>
    <w:p w:rsidR="00CB464F" w:rsidRDefault="00CB464F" w:rsidP="00DC7716">
      <w:pPr>
        <w:ind w:left="705" w:hanging="705"/>
        <w:rPr>
          <w:sz w:val="24"/>
          <w:szCs w:val="24"/>
        </w:rPr>
      </w:pPr>
    </w:p>
    <w:p w:rsidR="00CB464F" w:rsidRDefault="00CB464F" w:rsidP="00CB464F">
      <w:pPr>
        <w:ind w:left="705"/>
        <w:rPr>
          <w:sz w:val="24"/>
          <w:szCs w:val="24"/>
        </w:rPr>
      </w:pPr>
      <w:r>
        <w:rPr>
          <w:sz w:val="24"/>
          <w:szCs w:val="24"/>
        </w:rPr>
        <w:t>Nach Abnahme durch den Sachverständigen ist das Gutachten bei der Zulassungsstelle der Landeshauptstadt Stuttgart zur Eintragung in die Zulassungsbescheinigung Teil I vorzulegen.</w:t>
      </w:r>
    </w:p>
    <w:p w:rsidR="007578D7" w:rsidRDefault="007578D7" w:rsidP="007578D7">
      <w:pPr>
        <w:pStyle w:val="Listenabsatz"/>
        <w:rPr>
          <w:sz w:val="24"/>
          <w:szCs w:val="24"/>
        </w:rPr>
      </w:pPr>
    </w:p>
    <w:p w:rsidR="00321BE5" w:rsidRDefault="00FC2F31" w:rsidP="00FC2F31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1B6">
        <w:rPr>
          <w:sz w:val="24"/>
          <w:szCs w:val="24"/>
        </w:rPr>
        <w:t>Die Eintragung in der Zulassungsbescheinigung Teil I dient als Nachweis der Umrüstung.</w:t>
      </w:r>
    </w:p>
    <w:p w:rsidR="00C401B6" w:rsidRDefault="00C401B6" w:rsidP="00FC2F31">
      <w:pPr>
        <w:ind w:left="705" w:hanging="705"/>
        <w:rPr>
          <w:sz w:val="24"/>
          <w:szCs w:val="24"/>
        </w:rPr>
      </w:pPr>
    </w:p>
    <w:p w:rsidR="006D3EEB" w:rsidRDefault="00A806E0" w:rsidP="009E711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4.4</w:t>
      </w:r>
      <w:r w:rsidR="009E7110">
        <w:rPr>
          <w:sz w:val="24"/>
          <w:szCs w:val="24"/>
        </w:rPr>
        <w:tab/>
      </w:r>
      <w:r w:rsidR="00A5260A" w:rsidRPr="009E7110">
        <w:rPr>
          <w:sz w:val="24"/>
          <w:szCs w:val="24"/>
        </w:rPr>
        <w:t>D</w:t>
      </w:r>
      <w:r w:rsidR="00441AB7" w:rsidRPr="009E7110">
        <w:rPr>
          <w:sz w:val="24"/>
          <w:szCs w:val="24"/>
        </w:rPr>
        <w:t>ie</w:t>
      </w:r>
      <w:r w:rsidR="00A5260A" w:rsidRPr="009E7110">
        <w:rPr>
          <w:sz w:val="24"/>
          <w:szCs w:val="24"/>
        </w:rPr>
        <w:t xml:space="preserve"> </w:t>
      </w:r>
      <w:r w:rsidR="00931361">
        <w:rPr>
          <w:sz w:val="24"/>
          <w:szCs w:val="24"/>
        </w:rPr>
        <w:t xml:space="preserve">geförderten </w:t>
      </w:r>
      <w:r w:rsidR="00A5260A" w:rsidRPr="009E7110">
        <w:rPr>
          <w:sz w:val="24"/>
          <w:szCs w:val="24"/>
        </w:rPr>
        <w:t>Fahrzeug</w:t>
      </w:r>
      <w:r w:rsidR="00441AB7" w:rsidRPr="009E7110">
        <w:rPr>
          <w:sz w:val="24"/>
          <w:szCs w:val="24"/>
        </w:rPr>
        <w:t>e</w:t>
      </w:r>
      <w:r w:rsidR="00A5260A" w:rsidRPr="009E7110">
        <w:rPr>
          <w:sz w:val="24"/>
          <w:szCs w:val="24"/>
        </w:rPr>
        <w:t xml:space="preserve"> m</w:t>
      </w:r>
      <w:r w:rsidR="00441AB7" w:rsidRPr="009E7110">
        <w:rPr>
          <w:sz w:val="24"/>
          <w:szCs w:val="24"/>
        </w:rPr>
        <w:t>üssen</w:t>
      </w:r>
      <w:r w:rsidR="00A5260A" w:rsidRPr="009E7110">
        <w:rPr>
          <w:sz w:val="24"/>
          <w:szCs w:val="24"/>
        </w:rPr>
        <w:t xml:space="preserve"> für mindestens 4 Jahre zur Nutzung als Rollstuhl-Taxi – im Rahmen der Genehmigung z</w:t>
      </w:r>
      <w:r w:rsidR="00CC1F3A">
        <w:rPr>
          <w:sz w:val="24"/>
          <w:szCs w:val="24"/>
        </w:rPr>
        <w:t>um Verkehr mit Taxen für die Landeshauptstadt Stuttgart</w:t>
      </w:r>
      <w:r w:rsidR="00A5260A" w:rsidRPr="009E7110">
        <w:rPr>
          <w:sz w:val="24"/>
          <w:szCs w:val="24"/>
        </w:rPr>
        <w:t xml:space="preserve"> – in</w:t>
      </w:r>
      <w:r w:rsidR="006D3EEB">
        <w:rPr>
          <w:sz w:val="24"/>
          <w:szCs w:val="24"/>
        </w:rPr>
        <w:t xml:space="preserve"> Stuttgart zur Verfügung stehen.</w:t>
      </w:r>
    </w:p>
    <w:p w:rsidR="006D3EEB" w:rsidRDefault="006D3EEB" w:rsidP="009E7110">
      <w:pPr>
        <w:ind w:left="705" w:hanging="705"/>
        <w:rPr>
          <w:sz w:val="24"/>
          <w:szCs w:val="24"/>
        </w:rPr>
      </w:pPr>
    </w:p>
    <w:p w:rsidR="00A5260A" w:rsidRPr="009E7110" w:rsidRDefault="006D3EEB" w:rsidP="006D3EEB">
      <w:pPr>
        <w:ind w:left="705"/>
        <w:rPr>
          <w:sz w:val="24"/>
          <w:szCs w:val="24"/>
        </w:rPr>
      </w:pPr>
      <w:r>
        <w:rPr>
          <w:sz w:val="24"/>
          <w:szCs w:val="24"/>
        </w:rPr>
        <w:t>B</w:t>
      </w:r>
      <w:r w:rsidR="00A5260A" w:rsidRPr="009E7110">
        <w:rPr>
          <w:sz w:val="24"/>
          <w:szCs w:val="24"/>
        </w:rPr>
        <w:t xml:space="preserve">ei Fahrzeugverkauf oder -wechsel oder </w:t>
      </w:r>
      <w:r w:rsidR="00AF7B79">
        <w:rPr>
          <w:sz w:val="24"/>
          <w:szCs w:val="24"/>
        </w:rPr>
        <w:t xml:space="preserve">bei </w:t>
      </w:r>
      <w:r w:rsidR="00E25D94">
        <w:rPr>
          <w:sz w:val="24"/>
          <w:szCs w:val="24"/>
        </w:rPr>
        <w:t xml:space="preserve">Übertragung, </w:t>
      </w:r>
      <w:r w:rsidR="00A5260A" w:rsidRPr="009E7110">
        <w:rPr>
          <w:sz w:val="24"/>
          <w:szCs w:val="24"/>
        </w:rPr>
        <w:t xml:space="preserve">Auslaufen </w:t>
      </w:r>
      <w:r w:rsidR="00AF7B79">
        <w:rPr>
          <w:sz w:val="24"/>
          <w:szCs w:val="24"/>
        </w:rPr>
        <w:t xml:space="preserve">oder Widerruf </w:t>
      </w:r>
      <w:r w:rsidR="00A5260A" w:rsidRPr="009E7110">
        <w:rPr>
          <w:sz w:val="24"/>
          <w:szCs w:val="24"/>
        </w:rPr>
        <w:t>der Konzession ist eine anteilige Rückzahlung der Fördersumme zu leisten.</w:t>
      </w:r>
    </w:p>
    <w:p w:rsidR="00A5260A" w:rsidRPr="00385B31" w:rsidRDefault="00A5260A" w:rsidP="00A5260A">
      <w:pPr>
        <w:pStyle w:val="Listenabsatz"/>
        <w:rPr>
          <w:sz w:val="24"/>
          <w:szCs w:val="24"/>
        </w:rPr>
      </w:pPr>
    </w:p>
    <w:p w:rsidR="00A5260A" w:rsidRDefault="00A5260A" w:rsidP="00A5260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Für jeden nicht vollendet genutzten Monat ist </w:t>
      </w:r>
      <w:r w:rsidR="00C44AD8">
        <w:rPr>
          <w:sz w:val="24"/>
          <w:szCs w:val="24"/>
        </w:rPr>
        <w:t>1/48</w:t>
      </w:r>
      <w:r>
        <w:rPr>
          <w:sz w:val="24"/>
          <w:szCs w:val="24"/>
        </w:rPr>
        <w:t xml:space="preserve"> der geleisteten Förderung zurückzubezahlen.</w:t>
      </w:r>
    </w:p>
    <w:p w:rsidR="00A5260A" w:rsidRDefault="00A5260A" w:rsidP="00A5260A">
      <w:pPr>
        <w:ind w:left="708"/>
        <w:rPr>
          <w:sz w:val="24"/>
          <w:szCs w:val="24"/>
        </w:rPr>
      </w:pPr>
    </w:p>
    <w:p w:rsidR="00A5260A" w:rsidRDefault="00A5260A" w:rsidP="00A5260A">
      <w:pPr>
        <w:ind w:left="708"/>
        <w:rPr>
          <w:sz w:val="24"/>
          <w:szCs w:val="24"/>
        </w:rPr>
      </w:pPr>
      <w:r>
        <w:rPr>
          <w:sz w:val="24"/>
          <w:szCs w:val="24"/>
        </w:rPr>
        <w:t>Bei Unfall mit Totalschaden oder Diebstahl e</w:t>
      </w:r>
      <w:r w:rsidR="00A45E7B">
        <w:rPr>
          <w:sz w:val="24"/>
          <w:szCs w:val="24"/>
        </w:rPr>
        <w:t>ines geförderten Fahrzeuges werden</w:t>
      </w:r>
      <w:r>
        <w:rPr>
          <w:sz w:val="24"/>
          <w:szCs w:val="24"/>
        </w:rPr>
        <w:t xml:space="preserve"> die genehmigten Fördermittel bei einer Neubeschaffung eines den Förderrichtlinien entspr</w:t>
      </w:r>
      <w:r w:rsidR="00DA3F2F">
        <w:rPr>
          <w:sz w:val="24"/>
          <w:szCs w:val="24"/>
        </w:rPr>
        <w:t>echenden Fahrzeuges nicht zurückgefordert, sondern auf das neue Fahrzeug angerechnet.</w:t>
      </w:r>
      <w:r>
        <w:rPr>
          <w:sz w:val="24"/>
          <w:szCs w:val="24"/>
        </w:rPr>
        <w:t xml:space="preserve"> </w:t>
      </w:r>
    </w:p>
    <w:p w:rsidR="00DA3F2F" w:rsidRDefault="00DA3F2F" w:rsidP="00A5260A">
      <w:pPr>
        <w:ind w:left="708"/>
        <w:rPr>
          <w:sz w:val="24"/>
          <w:szCs w:val="24"/>
        </w:rPr>
      </w:pPr>
    </w:p>
    <w:p w:rsidR="00951695" w:rsidRDefault="00A806E0" w:rsidP="00951695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4.5</w:t>
      </w:r>
      <w:r w:rsidR="00246E53">
        <w:rPr>
          <w:sz w:val="24"/>
          <w:szCs w:val="24"/>
        </w:rPr>
        <w:tab/>
      </w:r>
      <w:r w:rsidR="00E46E6F" w:rsidRPr="00246E53">
        <w:rPr>
          <w:sz w:val="24"/>
          <w:szCs w:val="24"/>
        </w:rPr>
        <w:t>Es besteht die Verpflichtung zur Anbringung</w:t>
      </w:r>
      <w:r w:rsidR="00614D8B" w:rsidRPr="00246E53">
        <w:rPr>
          <w:sz w:val="24"/>
          <w:szCs w:val="24"/>
        </w:rPr>
        <w:t xml:space="preserve"> </w:t>
      </w:r>
      <w:r w:rsidR="00746730">
        <w:rPr>
          <w:sz w:val="24"/>
          <w:szCs w:val="24"/>
        </w:rPr>
        <w:t>der bereitgestellten</w:t>
      </w:r>
      <w:r w:rsidR="00614D8B" w:rsidRPr="00246E53">
        <w:rPr>
          <w:sz w:val="24"/>
          <w:szCs w:val="24"/>
        </w:rPr>
        <w:t xml:space="preserve"> Aufschrift, die die Förderung durch die LHS deutlich macht</w:t>
      </w:r>
      <w:r w:rsidR="00951695">
        <w:rPr>
          <w:sz w:val="24"/>
          <w:szCs w:val="24"/>
        </w:rPr>
        <w:t xml:space="preserve">: </w:t>
      </w:r>
      <w:r w:rsidR="005F5EF2" w:rsidRPr="00246E53">
        <w:rPr>
          <w:sz w:val="24"/>
          <w:szCs w:val="24"/>
        </w:rPr>
        <w:t>„Rolli-Taxi“ und „gefördert durch Landeshauptstadt Stuttgart“</w:t>
      </w:r>
      <w:r>
        <w:rPr>
          <w:sz w:val="24"/>
          <w:szCs w:val="24"/>
        </w:rPr>
        <w:t>.</w:t>
      </w:r>
    </w:p>
    <w:p w:rsidR="00951695" w:rsidRDefault="00951695" w:rsidP="00951695">
      <w:pPr>
        <w:ind w:left="705" w:hanging="705"/>
        <w:rPr>
          <w:sz w:val="24"/>
          <w:szCs w:val="24"/>
        </w:rPr>
      </w:pPr>
    </w:p>
    <w:p w:rsidR="00001773" w:rsidRPr="00246E53" w:rsidRDefault="005F5EF2" w:rsidP="00951695">
      <w:pPr>
        <w:ind w:left="705"/>
        <w:rPr>
          <w:b/>
          <w:i/>
          <w:color w:val="0070C0"/>
          <w:sz w:val="24"/>
          <w:szCs w:val="24"/>
        </w:rPr>
      </w:pPr>
      <w:r w:rsidRPr="00246E53">
        <w:rPr>
          <w:sz w:val="24"/>
          <w:szCs w:val="24"/>
        </w:rPr>
        <w:t>Die Folien sind deutlich sichtbar auf der Heckklappe des Fahrzeugs anzubringen.</w:t>
      </w:r>
    </w:p>
    <w:p w:rsidR="00001773" w:rsidRPr="00001773" w:rsidRDefault="00001773" w:rsidP="00001773">
      <w:pPr>
        <w:pStyle w:val="Listenabsatz"/>
        <w:rPr>
          <w:b/>
          <w:i/>
          <w:color w:val="0070C0"/>
          <w:sz w:val="24"/>
          <w:szCs w:val="24"/>
        </w:rPr>
      </w:pPr>
    </w:p>
    <w:p w:rsidR="00497B71" w:rsidRPr="009A3E10" w:rsidRDefault="005F5EF2" w:rsidP="002749D6">
      <w:pPr>
        <w:pStyle w:val="Listenabsatz"/>
        <w:rPr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t>Die</w:t>
      </w:r>
      <w:r w:rsidR="00E46E6F">
        <w:rPr>
          <w:sz w:val="24"/>
          <w:szCs w:val="24"/>
        </w:rPr>
        <w:t xml:space="preserve"> entsprechende</w:t>
      </w:r>
      <w:r>
        <w:rPr>
          <w:sz w:val="24"/>
          <w:szCs w:val="24"/>
        </w:rPr>
        <w:t>n</w:t>
      </w:r>
      <w:r w:rsidR="00E46E6F">
        <w:rPr>
          <w:sz w:val="24"/>
          <w:szCs w:val="24"/>
        </w:rPr>
        <w:t xml:space="preserve"> Folie</w:t>
      </w:r>
      <w:r>
        <w:rPr>
          <w:sz w:val="24"/>
          <w:szCs w:val="24"/>
        </w:rPr>
        <w:t>n werden</w:t>
      </w:r>
      <w:r w:rsidR="00E46E6F">
        <w:rPr>
          <w:sz w:val="24"/>
          <w:szCs w:val="24"/>
        </w:rPr>
        <w:t xml:space="preserve"> mit dem Zuwendungsbescheid </w:t>
      </w:r>
      <w:r w:rsidR="00835191">
        <w:rPr>
          <w:sz w:val="24"/>
          <w:szCs w:val="24"/>
        </w:rPr>
        <w:t>kostenlos zur Verfügung gestellt.</w:t>
      </w:r>
    </w:p>
    <w:p w:rsidR="009A3E10" w:rsidRPr="009A3E10" w:rsidRDefault="009A3E10" w:rsidP="009A3E10">
      <w:pPr>
        <w:pStyle w:val="Listenabsatz"/>
        <w:rPr>
          <w:b/>
          <w:i/>
          <w:color w:val="0070C0"/>
          <w:sz w:val="24"/>
          <w:szCs w:val="24"/>
        </w:rPr>
      </w:pPr>
    </w:p>
    <w:p w:rsidR="009A3E10" w:rsidRPr="00743650" w:rsidRDefault="009A3E10" w:rsidP="002749D6">
      <w:pPr>
        <w:pStyle w:val="Listenabsatz"/>
        <w:rPr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t>Die Folie</w:t>
      </w:r>
      <w:r w:rsidR="005F5EF2">
        <w:rPr>
          <w:sz w:val="24"/>
          <w:szCs w:val="24"/>
        </w:rPr>
        <w:t>n sind</w:t>
      </w:r>
      <w:r>
        <w:rPr>
          <w:sz w:val="24"/>
          <w:szCs w:val="24"/>
        </w:rPr>
        <w:t xml:space="preserve"> für die gesamte</w:t>
      </w:r>
      <w:r w:rsidR="005F5EF2">
        <w:rPr>
          <w:sz w:val="24"/>
          <w:szCs w:val="24"/>
        </w:rPr>
        <w:t xml:space="preserve"> Nutzungsdauer als Rolli-Taxi an der Heckklappe des</w:t>
      </w:r>
      <w:r>
        <w:rPr>
          <w:sz w:val="24"/>
          <w:szCs w:val="24"/>
        </w:rPr>
        <w:t xml:space="preserve"> Fahrzeug</w:t>
      </w:r>
      <w:r w:rsidR="005F5EF2">
        <w:rPr>
          <w:sz w:val="24"/>
          <w:szCs w:val="24"/>
        </w:rPr>
        <w:t>es</w:t>
      </w:r>
      <w:r>
        <w:rPr>
          <w:sz w:val="24"/>
          <w:szCs w:val="24"/>
        </w:rPr>
        <w:t xml:space="preserve"> zu belassen.</w:t>
      </w:r>
    </w:p>
    <w:p w:rsidR="00743650" w:rsidRDefault="00743650" w:rsidP="00743650">
      <w:pPr>
        <w:rPr>
          <w:b/>
          <w:i/>
          <w:color w:val="0070C0"/>
          <w:sz w:val="24"/>
          <w:szCs w:val="24"/>
        </w:rPr>
      </w:pPr>
    </w:p>
    <w:p w:rsidR="0045072A" w:rsidRPr="001B3377" w:rsidRDefault="00A806E0" w:rsidP="001B3377">
      <w:pPr>
        <w:ind w:left="705" w:hanging="705"/>
        <w:rPr>
          <w:b/>
          <w:i/>
          <w:sz w:val="24"/>
          <w:szCs w:val="24"/>
        </w:rPr>
      </w:pPr>
      <w:r>
        <w:rPr>
          <w:sz w:val="24"/>
          <w:szCs w:val="24"/>
        </w:rPr>
        <w:t>4.6</w:t>
      </w:r>
      <w:r w:rsidR="001B3377">
        <w:rPr>
          <w:sz w:val="24"/>
          <w:szCs w:val="24"/>
        </w:rPr>
        <w:tab/>
      </w:r>
      <w:r w:rsidR="00E75E45">
        <w:rPr>
          <w:sz w:val="24"/>
          <w:szCs w:val="24"/>
        </w:rPr>
        <w:t>Die geförderten Fahrzeuge dürfen nur von Fahrern geführt werden, die einmalig</w:t>
      </w:r>
      <w:r w:rsidR="00B67A59">
        <w:rPr>
          <w:sz w:val="24"/>
          <w:szCs w:val="24"/>
        </w:rPr>
        <w:t xml:space="preserve"> </w:t>
      </w:r>
      <w:r w:rsidR="00D806F0" w:rsidRPr="001B3377">
        <w:rPr>
          <w:sz w:val="24"/>
          <w:szCs w:val="24"/>
        </w:rPr>
        <w:t xml:space="preserve">an einer speziellen Schulung </w:t>
      </w:r>
      <w:r w:rsidR="006C3114" w:rsidRPr="001B3377">
        <w:rPr>
          <w:sz w:val="24"/>
          <w:szCs w:val="24"/>
        </w:rPr>
        <w:t>(</w:t>
      </w:r>
      <w:r w:rsidR="00B67A59">
        <w:rPr>
          <w:sz w:val="24"/>
          <w:szCs w:val="24"/>
        </w:rPr>
        <w:t xml:space="preserve">ca. 6 stündiger </w:t>
      </w:r>
      <w:r w:rsidR="006C3114" w:rsidRPr="001B3377">
        <w:rPr>
          <w:sz w:val="24"/>
          <w:szCs w:val="24"/>
        </w:rPr>
        <w:t xml:space="preserve">Theorie- und Praxisteil) </w:t>
      </w:r>
      <w:r w:rsidR="00D806F0" w:rsidRPr="001B3377">
        <w:rPr>
          <w:sz w:val="24"/>
          <w:szCs w:val="24"/>
        </w:rPr>
        <w:t xml:space="preserve">für den Transport von Menschen mit Behinderungen </w:t>
      </w:r>
      <w:r w:rsidR="00E75E45">
        <w:rPr>
          <w:sz w:val="24"/>
          <w:szCs w:val="24"/>
        </w:rPr>
        <w:t>teilgenommen haben.</w:t>
      </w:r>
    </w:p>
    <w:p w:rsidR="006C3114" w:rsidRDefault="006C3114" w:rsidP="006C3114">
      <w:pPr>
        <w:rPr>
          <w:b/>
          <w:i/>
          <w:sz w:val="24"/>
          <w:szCs w:val="24"/>
        </w:rPr>
      </w:pPr>
    </w:p>
    <w:p w:rsidR="006C3114" w:rsidRDefault="006C3114" w:rsidP="006C311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Die Schulung wird von der Lebenshilfe </w:t>
      </w:r>
      <w:r w:rsidR="00E75E45">
        <w:rPr>
          <w:sz w:val="24"/>
          <w:szCs w:val="24"/>
        </w:rPr>
        <w:t>für Menschen mit Behinderungen e.V.</w:t>
      </w:r>
      <w:r w:rsidR="007B0E13">
        <w:rPr>
          <w:sz w:val="24"/>
          <w:szCs w:val="24"/>
        </w:rPr>
        <w:t>,</w:t>
      </w:r>
      <w:r w:rsidR="00E75E45">
        <w:rPr>
          <w:sz w:val="24"/>
          <w:szCs w:val="24"/>
        </w:rPr>
        <w:t xml:space="preserve"> </w:t>
      </w:r>
      <w:r w:rsidR="007B0E13">
        <w:rPr>
          <w:sz w:val="24"/>
          <w:szCs w:val="24"/>
        </w:rPr>
        <w:t>d</w:t>
      </w:r>
      <w:r>
        <w:rPr>
          <w:sz w:val="24"/>
          <w:szCs w:val="24"/>
        </w:rPr>
        <w:t>er Berufsgenossenschaft für Gesundheitsdienst und Wohlfahrtspflege</w:t>
      </w:r>
      <w:r w:rsidR="007B0E13">
        <w:rPr>
          <w:sz w:val="24"/>
          <w:szCs w:val="24"/>
        </w:rPr>
        <w:t>, dem Zentrum selbstbestimmt Leben Stuttgart (</w:t>
      </w:r>
      <w:proofErr w:type="spellStart"/>
      <w:r w:rsidR="007B0E13">
        <w:rPr>
          <w:sz w:val="24"/>
          <w:szCs w:val="24"/>
        </w:rPr>
        <w:t>ZsL</w:t>
      </w:r>
      <w:proofErr w:type="spellEnd"/>
      <w:r w:rsidR="007B0E1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75E45">
        <w:rPr>
          <w:sz w:val="24"/>
          <w:szCs w:val="24"/>
        </w:rPr>
        <w:t xml:space="preserve">oder anderen von der Genehmigungsbehörde bestimmten Organisationen oder Personen </w:t>
      </w:r>
      <w:r w:rsidR="00F878F4">
        <w:rPr>
          <w:sz w:val="24"/>
          <w:szCs w:val="24"/>
        </w:rPr>
        <w:t xml:space="preserve">an konkreten Terminen </w:t>
      </w:r>
      <w:r w:rsidR="00746730">
        <w:rPr>
          <w:sz w:val="24"/>
          <w:szCs w:val="24"/>
        </w:rPr>
        <w:t xml:space="preserve">ohne Kostenbeteiligung durch die Zuwendungsempfänger </w:t>
      </w:r>
      <w:r>
        <w:rPr>
          <w:sz w:val="24"/>
          <w:szCs w:val="24"/>
        </w:rPr>
        <w:t xml:space="preserve">durchgeführt. </w:t>
      </w:r>
    </w:p>
    <w:p w:rsidR="0045072A" w:rsidRDefault="0045072A" w:rsidP="0045072A">
      <w:pPr>
        <w:pStyle w:val="Listenabsatz"/>
        <w:rPr>
          <w:b/>
          <w:i/>
          <w:sz w:val="24"/>
          <w:szCs w:val="24"/>
        </w:rPr>
      </w:pPr>
    </w:p>
    <w:p w:rsidR="00D806F0" w:rsidRPr="003B1BCF" w:rsidRDefault="00A806E0" w:rsidP="003B1BCF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4.7</w:t>
      </w:r>
      <w:r w:rsidR="003B1BCF">
        <w:rPr>
          <w:sz w:val="24"/>
          <w:szCs w:val="24"/>
        </w:rPr>
        <w:tab/>
      </w:r>
      <w:r w:rsidR="008A6F81">
        <w:rPr>
          <w:sz w:val="24"/>
          <w:szCs w:val="24"/>
        </w:rPr>
        <w:t>Für das Unternehmen muss eine</w:t>
      </w:r>
      <w:r w:rsidR="00D806F0" w:rsidRPr="003B1BCF">
        <w:rPr>
          <w:sz w:val="24"/>
          <w:szCs w:val="24"/>
        </w:rPr>
        <w:t xml:space="preserve"> Betriebshaftpflichtversicherung </w:t>
      </w:r>
      <w:r w:rsidR="00E4339E" w:rsidRPr="003B1BCF">
        <w:rPr>
          <w:sz w:val="24"/>
          <w:szCs w:val="24"/>
        </w:rPr>
        <w:t xml:space="preserve">für </w:t>
      </w:r>
      <w:r w:rsidR="008A6F81">
        <w:rPr>
          <w:sz w:val="24"/>
          <w:szCs w:val="24"/>
        </w:rPr>
        <w:t>die gewerbliche Personenbeförderung abgeschlossen sein</w:t>
      </w:r>
      <w:r>
        <w:rPr>
          <w:sz w:val="24"/>
          <w:szCs w:val="24"/>
        </w:rPr>
        <w:t>.</w:t>
      </w:r>
      <w:r w:rsidR="008A6F81">
        <w:rPr>
          <w:sz w:val="24"/>
          <w:szCs w:val="24"/>
        </w:rPr>
        <w:t xml:space="preserve"> </w:t>
      </w:r>
    </w:p>
    <w:p w:rsidR="006B39C1" w:rsidRPr="00E4339E" w:rsidRDefault="006B39C1" w:rsidP="006B39C1">
      <w:pPr>
        <w:pStyle w:val="Listenabsatz"/>
        <w:rPr>
          <w:sz w:val="24"/>
          <w:szCs w:val="24"/>
        </w:rPr>
      </w:pPr>
    </w:p>
    <w:p w:rsidR="002A3F9A" w:rsidRPr="003F0E59" w:rsidRDefault="00A806E0" w:rsidP="003F0E59">
      <w:pPr>
        <w:ind w:left="705" w:hanging="705"/>
        <w:rPr>
          <w:i/>
          <w:sz w:val="24"/>
          <w:szCs w:val="24"/>
        </w:rPr>
      </w:pPr>
      <w:r>
        <w:rPr>
          <w:sz w:val="24"/>
          <w:szCs w:val="24"/>
        </w:rPr>
        <w:t>4.8</w:t>
      </w:r>
      <w:r w:rsidR="003F0E59">
        <w:rPr>
          <w:sz w:val="24"/>
          <w:szCs w:val="24"/>
        </w:rPr>
        <w:tab/>
      </w:r>
      <w:r w:rsidR="001629A5">
        <w:rPr>
          <w:sz w:val="24"/>
          <w:szCs w:val="24"/>
        </w:rPr>
        <w:t>Für die geförderten Fahrzeuge gelten mindestens</w:t>
      </w:r>
      <w:r w:rsidR="00994FCC" w:rsidRPr="003F0E59">
        <w:rPr>
          <w:sz w:val="24"/>
          <w:szCs w:val="24"/>
        </w:rPr>
        <w:t xml:space="preserve"> folgende </w:t>
      </w:r>
      <w:r w:rsidR="001629A5">
        <w:rPr>
          <w:sz w:val="24"/>
          <w:szCs w:val="24"/>
        </w:rPr>
        <w:t xml:space="preserve">Betriebszeiten in den Abendstunden, </w:t>
      </w:r>
      <w:r w:rsidR="00902A30" w:rsidRPr="003F0E59">
        <w:rPr>
          <w:sz w:val="24"/>
          <w:szCs w:val="24"/>
        </w:rPr>
        <w:t>a</w:t>
      </w:r>
      <w:r w:rsidR="001629A5">
        <w:rPr>
          <w:sz w:val="24"/>
          <w:szCs w:val="24"/>
        </w:rPr>
        <w:t>n den</w:t>
      </w:r>
      <w:r w:rsidR="002A3F9A" w:rsidRPr="003F0E59">
        <w:rPr>
          <w:sz w:val="24"/>
          <w:szCs w:val="24"/>
        </w:rPr>
        <w:t xml:space="preserve"> Wochenende</w:t>
      </w:r>
      <w:r w:rsidR="0033681C">
        <w:rPr>
          <w:sz w:val="24"/>
          <w:szCs w:val="24"/>
        </w:rPr>
        <w:t>n</w:t>
      </w:r>
      <w:r w:rsidR="001629A5">
        <w:rPr>
          <w:sz w:val="24"/>
          <w:szCs w:val="24"/>
        </w:rPr>
        <w:t xml:space="preserve"> und den Feiertagen</w:t>
      </w:r>
      <w:r w:rsidR="00994FCC" w:rsidRPr="003F0E59">
        <w:rPr>
          <w:sz w:val="24"/>
          <w:szCs w:val="24"/>
        </w:rPr>
        <w:t>:</w:t>
      </w:r>
    </w:p>
    <w:p w:rsidR="00E45F25" w:rsidRDefault="00E45F25" w:rsidP="00E45F25">
      <w:pPr>
        <w:rPr>
          <w:i/>
          <w:sz w:val="24"/>
          <w:szCs w:val="24"/>
        </w:rPr>
      </w:pPr>
    </w:p>
    <w:p w:rsidR="00EF7C70" w:rsidRPr="00EF7C70" w:rsidRDefault="00EF7C70" w:rsidP="00EF7C70">
      <w:pPr>
        <w:pStyle w:val="Listenabsatz"/>
        <w:numPr>
          <w:ilvl w:val="0"/>
          <w:numId w:val="20"/>
        </w:numPr>
        <w:rPr>
          <w:sz w:val="24"/>
          <w:szCs w:val="24"/>
        </w:rPr>
      </w:pPr>
      <w:r w:rsidRPr="00EF7C70">
        <w:rPr>
          <w:sz w:val="24"/>
          <w:szCs w:val="24"/>
        </w:rPr>
        <w:t>a</w:t>
      </w:r>
      <w:r w:rsidR="00994FCC" w:rsidRPr="00EF7C70">
        <w:rPr>
          <w:sz w:val="24"/>
          <w:szCs w:val="24"/>
        </w:rPr>
        <w:t>n 3 Tagen pro Woche im Zeitraum</w:t>
      </w:r>
      <w:r w:rsidRPr="00EF7C70">
        <w:rPr>
          <w:sz w:val="24"/>
          <w:szCs w:val="24"/>
        </w:rPr>
        <w:t xml:space="preserve"> Montag-Freitag 18:00</w:t>
      </w:r>
      <w:r w:rsidR="004A0392">
        <w:rPr>
          <w:sz w:val="24"/>
          <w:szCs w:val="24"/>
        </w:rPr>
        <w:t xml:space="preserve"> Uhr</w:t>
      </w:r>
      <w:r w:rsidRPr="00EF7C70">
        <w:rPr>
          <w:sz w:val="24"/>
          <w:szCs w:val="24"/>
        </w:rPr>
        <w:t xml:space="preserve"> bis 24:00</w:t>
      </w:r>
      <w:r w:rsidR="004A0392">
        <w:rPr>
          <w:sz w:val="24"/>
          <w:szCs w:val="24"/>
        </w:rPr>
        <w:t xml:space="preserve"> Uhr</w:t>
      </w:r>
    </w:p>
    <w:p w:rsidR="00EF7C70" w:rsidRPr="00EF7C70" w:rsidRDefault="00EF7C70" w:rsidP="00E45F25">
      <w:pPr>
        <w:ind w:left="708"/>
        <w:rPr>
          <w:sz w:val="24"/>
          <w:szCs w:val="24"/>
        </w:rPr>
      </w:pPr>
    </w:p>
    <w:p w:rsidR="00250775" w:rsidRDefault="0061582F" w:rsidP="00EF7C70">
      <w:pPr>
        <w:pStyle w:val="Listenabsatz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10 Stunden </w:t>
      </w:r>
      <w:r w:rsidR="002A08CA">
        <w:rPr>
          <w:sz w:val="24"/>
          <w:szCs w:val="24"/>
        </w:rPr>
        <w:t xml:space="preserve">Einsatzzeiten </w:t>
      </w:r>
      <w:r w:rsidR="00994FCC" w:rsidRPr="00EF7C70">
        <w:rPr>
          <w:sz w:val="24"/>
          <w:szCs w:val="24"/>
        </w:rPr>
        <w:t xml:space="preserve">im Jahresmittel an </w:t>
      </w:r>
      <w:r w:rsidR="001E46D1" w:rsidRPr="001E46D1">
        <w:rPr>
          <w:sz w:val="24"/>
          <w:szCs w:val="24"/>
        </w:rPr>
        <w:t>50 %</w:t>
      </w:r>
      <w:r w:rsidR="00994FCC" w:rsidRPr="00EF7C70">
        <w:rPr>
          <w:sz w:val="24"/>
          <w:szCs w:val="24"/>
        </w:rPr>
        <w:t xml:space="preserve"> aller Samstage, Sonntage und gesetzlichen Fe</w:t>
      </w:r>
      <w:r w:rsidR="004A0392">
        <w:rPr>
          <w:sz w:val="24"/>
          <w:szCs w:val="24"/>
        </w:rPr>
        <w:t>iertage</w:t>
      </w:r>
      <w:r>
        <w:rPr>
          <w:sz w:val="24"/>
          <w:szCs w:val="24"/>
        </w:rPr>
        <w:t xml:space="preserve"> </w:t>
      </w:r>
    </w:p>
    <w:p w:rsidR="00250775" w:rsidRPr="00250775" w:rsidRDefault="00250775" w:rsidP="00250775">
      <w:pPr>
        <w:pStyle w:val="Listenabsatz"/>
        <w:rPr>
          <w:sz w:val="24"/>
          <w:szCs w:val="24"/>
        </w:rPr>
      </w:pPr>
    </w:p>
    <w:p w:rsidR="00497B71" w:rsidRPr="00BF67B3" w:rsidRDefault="00497B71" w:rsidP="00FB11ED">
      <w:pPr>
        <w:ind w:left="708"/>
        <w:rPr>
          <w:b/>
          <w:i/>
          <w:sz w:val="24"/>
          <w:szCs w:val="24"/>
        </w:rPr>
      </w:pPr>
    </w:p>
    <w:p w:rsidR="00134894" w:rsidRDefault="00241AA7" w:rsidP="005B66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DE4C06">
        <w:rPr>
          <w:b/>
          <w:i/>
          <w:sz w:val="24"/>
          <w:szCs w:val="24"/>
        </w:rPr>
        <w:t>. Antrags</w:t>
      </w:r>
      <w:r w:rsidR="00134894" w:rsidRPr="00134894">
        <w:rPr>
          <w:b/>
          <w:i/>
          <w:sz w:val="24"/>
          <w:szCs w:val="24"/>
        </w:rPr>
        <w:t>verfah</w:t>
      </w:r>
      <w:r w:rsidR="00E76FBC">
        <w:rPr>
          <w:b/>
          <w:i/>
          <w:sz w:val="24"/>
          <w:szCs w:val="24"/>
        </w:rPr>
        <w:t>ren</w:t>
      </w:r>
    </w:p>
    <w:p w:rsidR="00E76FBC" w:rsidRDefault="00E76FBC" w:rsidP="005B6668">
      <w:pPr>
        <w:rPr>
          <w:b/>
          <w:i/>
          <w:sz w:val="24"/>
          <w:szCs w:val="24"/>
        </w:rPr>
      </w:pPr>
    </w:p>
    <w:p w:rsidR="00393CC3" w:rsidRDefault="009B4F62" w:rsidP="009B4F6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712">
        <w:rPr>
          <w:sz w:val="24"/>
          <w:szCs w:val="24"/>
        </w:rPr>
        <w:t xml:space="preserve">Die </w:t>
      </w:r>
      <w:r w:rsidR="00DE4C06">
        <w:rPr>
          <w:sz w:val="24"/>
          <w:szCs w:val="24"/>
        </w:rPr>
        <w:t xml:space="preserve">schriftliche Antragstellung erfolgt </w:t>
      </w:r>
      <w:r>
        <w:rPr>
          <w:sz w:val="24"/>
          <w:szCs w:val="24"/>
        </w:rPr>
        <w:t xml:space="preserve">mit Hilfe des bereitgestellten Antragsformulars </w:t>
      </w:r>
      <w:r w:rsidR="00DE4C06">
        <w:rPr>
          <w:sz w:val="24"/>
          <w:szCs w:val="24"/>
        </w:rPr>
        <w:t>durch die unter</w:t>
      </w:r>
      <w:r w:rsidR="007C0712">
        <w:rPr>
          <w:sz w:val="24"/>
          <w:szCs w:val="24"/>
        </w:rPr>
        <w:t xml:space="preserve"> Punkt 1 </w:t>
      </w:r>
      <w:r w:rsidR="00DE4C06">
        <w:rPr>
          <w:sz w:val="24"/>
          <w:szCs w:val="24"/>
        </w:rPr>
        <w:t xml:space="preserve">dieser Richtlinien </w:t>
      </w:r>
      <w:r w:rsidR="007C0712">
        <w:rPr>
          <w:sz w:val="24"/>
          <w:szCs w:val="24"/>
        </w:rPr>
        <w:t>gena</w:t>
      </w:r>
      <w:r w:rsidR="00DE4C06">
        <w:rPr>
          <w:sz w:val="24"/>
          <w:szCs w:val="24"/>
        </w:rPr>
        <w:t>nnten Antragsberechtigten bei der Landeshauptstadt Stuttgart</w:t>
      </w:r>
      <w:r>
        <w:rPr>
          <w:sz w:val="24"/>
          <w:szCs w:val="24"/>
        </w:rPr>
        <w:t xml:space="preserve">, Amt für öffentliche Ordnung, Führerscheinstelle, 32-33.3, </w:t>
      </w:r>
      <w:proofErr w:type="spellStart"/>
      <w:r>
        <w:rPr>
          <w:sz w:val="24"/>
          <w:szCs w:val="24"/>
        </w:rPr>
        <w:t>Krailenshaldenstraße</w:t>
      </w:r>
      <w:proofErr w:type="spellEnd"/>
      <w:r>
        <w:rPr>
          <w:sz w:val="24"/>
          <w:szCs w:val="24"/>
        </w:rPr>
        <w:t xml:space="preserve"> 32, 70178 Stuttgart.</w:t>
      </w:r>
      <w:r w:rsidR="007E03A5">
        <w:rPr>
          <w:sz w:val="24"/>
          <w:szCs w:val="24"/>
        </w:rPr>
        <w:t xml:space="preserve"> Die Prüfung und Bearbeitung erfolgt in der Reihenfolge des Eingangs bei der Genehmigungsbehörde.</w:t>
      </w:r>
    </w:p>
    <w:p w:rsidR="00DC25CB" w:rsidRDefault="00DC25CB" w:rsidP="009B4F62">
      <w:pPr>
        <w:ind w:left="705" w:hanging="705"/>
        <w:rPr>
          <w:sz w:val="24"/>
          <w:szCs w:val="24"/>
        </w:rPr>
      </w:pPr>
    </w:p>
    <w:p w:rsidR="00DC25CB" w:rsidRPr="00E74388" w:rsidRDefault="00DC25CB" w:rsidP="009B4F62">
      <w:pPr>
        <w:ind w:left="705" w:hanging="705"/>
        <w:rPr>
          <w:sz w:val="24"/>
          <w:szCs w:val="24"/>
        </w:rPr>
      </w:pPr>
      <w:r w:rsidRPr="007E03A5">
        <w:rPr>
          <w:sz w:val="24"/>
          <w:szCs w:val="24"/>
        </w:rPr>
        <w:t>5.2</w:t>
      </w:r>
      <w:r w:rsidR="007E03A5">
        <w:rPr>
          <w:sz w:val="24"/>
          <w:szCs w:val="24"/>
        </w:rPr>
        <w:tab/>
      </w:r>
      <w:r w:rsidR="00377A8F" w:rsidRPr="007E03A5">
        <w:rPr>
          <w:sz w:val="24"/>
          <w:szCs w:val="24"/>
        </w:rPr>
        <w:t>N</w:t>
      </w:r>
      <w:r w:rsidR="00591039" w:rsidRPr="007E03A5">
        <w:rPr>
          <w:sz w:val="24"/>
          <w:szCs w:val="24"/>
        </w:rPr>
        <w:t xml:space="preserve">ur vollständig ausgefüllte </w:t>
      </w:r>
      <w:r w:rsidR="007E03A5" w:rsidRPr="007E03A5">
        <w:rPr>
          <w:sz w:val="24"/>
          <w:szCs w:val="24"/>
        </w:rPr>
        <w:t xml:space="preserve">und unterschriebene </w:t>
      </w:r>
      <w:r w:rsidR="00591039" w:rsidRPr="007E03A5">
        <w:rPr>
          <w:sz w:val="24"/>
          <w:szCs w:val="24"/>
        </w:rPr>
        <w:t xml:space="preserve">Antragsformulare </w:t>
      </w:r>
      <w:r w:rsidR="00536A79">
        <w:rPr>
          <w:sz w:val="24"/>
          <w:szCs w:val="24"/>
        </w:rPr>
        <w:t xml:space="preserve">in Papierform </w:t>
      </w:r>
      <w:r w:rsidR="007E03A5" w:rsidRPr="007E03A5">
        <w:rPr>
          <w:sz w:val="24"/>
          <w:szCs w:val="24"/>
        </w:rPr>
        <w:t>gelten als eingegangen</w:t>
      </w:r>
      <w:r w:rsidR="00591039" w:rsidRPr="007E03A5">
        <w:rPr>
          <w:sz w:val="24"/>
          <w:szCs w:val="24"/>
        </w:rPr>
        <w:t xml:space="preserve">. Dem Antrag </w:t>
      </w:r>
      <w:r w:rsidR="007E03A5" w:rsidRPr="007E03A5">
        <w:rPr>
          <w:sz w:val="24"/>
          <w:szCs w:val="24"/>
        </w:rPr>
        <w:t>ist ein Angebot einer vom Autohersteller zertifizierten Fachwerkstatt für die Umrüstung des Fahrzeuges</w:t>
      </w:r>
      <w:r w:rsidR="007E03A5">
        <w:rPr>
          <w:sz w:val="24"/>
          <w:szCs w:val="24"/>
        </w:rPr>
        <w:t xml:space="preserve"> beizufügen.</w:t>
      </w:r>
    </w:p>
    <w:p w:rsidR="00C82E11" w:rsidRDefault="00C82E11">
      <w:pPr>
        <w:rPr>
          <w:b/>
          <w:i/>
          <w:sz w:val="24"/>
          <w:szCs w:val="24"/>
        </w:rPr>
      </w:pPr>
    </w:p>
    <w:p w:rsidR="00DC027F" w:rsidRDefault="00D64BF7" w:rsidP="00D64BF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>
        <w:rPr>
          <w:sz w:val="24"/>
          <w:szCs w:val="24"/>
        </w:rPr>
        <w:tab/>
      </w:r>
      <w:r w:rsidR="00DC027F">
        <w:rPr>
          <w:sz w:val="24"/>
          <w:szCs w:val="24"/>
        </w:rPr>
        <w:t xml:space="preserve">Nach </w:t>
      </w:r>
      <w:r w:rsidR="00C44AD8">
        <w:rPr>
          <w:sz w:val="24"/>
          <w:szCs w:val="24"/>
        </w:rPr>
        <w:t>Prüfung des Antrags</w:t>
      </w:r>
      <w:r w:rsidR="00653D88">
        <w:rPr>
          <w:sz w:val="24"/>
          <w:szCs w:val="24"/>
        </w:rPr>
        <w:t xml:space="preserve"> ergeht </w:t>
      </w:r>
      <w:r w:rsidR="00C44AD8">
        <w:rPr>
          <w:sz w:val="24"/>
          <w:szCs w:val="24"/>
        </w:rPr>
        <w:t xml:space="preserve">bei Förderfähigkeit </w:t>
      </w:r>
      <w:r w:rsidR="00653D88">
        <w:rPr>
          <w:sz w:val="24"/>
          <w:szCs w:val="24"/>
        </w:rPr>
        <w:t>ein Zuwendungsbescheid durch die Landeshauptstadt Stuttgart.</w:t>
      </w:r>
    </w:p>
    <w:p w:rsidR="00DC027F" w:rsidRDefault="00DC027F" w:rsidP="00D64BF7">
      <w:pPr>
        <w:ind w:left="705" w:hanging="705"/>
        <w:rPr>
          <w:sz w:val="24"/>
          <w:szCs w:val="24"/>
        </w:rPr>
      </w:pPr>
    </w:p>
    <w:p w:rsidR="00B44723" w:rsidRDefault="009E3E76" w:rsidP="00DC027F">
      <w:pPr>
        <w:ind w:left="705"/>
        <w:rPr>
          <w:sz w:val="24"/>
          <w:szCs w:val="24"/>
        </w:rPr>
      </w:pPr>
      <w:r>
        <w:rPr>
          <w:sz w:val="24"/>
          <w:szCs w:val="24"/>
        </w:rPr>
        <w:t>Die zuerst eingegangenen</w:t>
      </w:r>
      <w:r w:rsidR="001360A5">
        <w:rPr>
          <w:sz w:val="24"/>
          <w:szCs w:val="24"/>
        </w:rPr>
        <w:t xml:space="preserve"> </w:t>
      </w:r>
      <w:r w:rsidR="00513C4F">
        <w:rPr>
          <w:sz w:val="24"/>
          <w:szCs w:val="24"/>
        </w:rPr>
        <w:t>Anträge</w:t>
      </w:r>
      <w:r w:rsidR="008D2165">
        <w:rPr>
          <w:sz w:val="24"/>
          <w:szCs w:val="24"/>
        </w:rPr>
        <w:t xml:space="preserve"> für </w:t>
      </w:r>
      <w:r w:rsidR="001360A5">
        <w:rPr>
          <w:sz w:val="24"/>
          <w:szCs w:val="24"/>
        </w:rPr>
        <w:t>Fahrzeuge</w:t>
      </w:r>
      <w:r w:rsidR="00513C4F">
        <w:rPr>
          <w:sz w:val="24"/>
          <w:szCs w:val="24"/>
        </w:rPr>
        <w:t>, die den Förderrichtlinien ent</w:t>
      </w:r>
      <w:r w:rsidR="008D2165">
        <w:rPr>
          <w:sz w:val="24"/>
          <w:szCs w:val="24"/>
        </w:rPr>
        <w:t>sprechen, bekommen den Zuschlag solange Fördermittel zur Verfügung stehen.</w:t>
      </w:r>
    </w:p>
    <w:p w:rsidR="00513C4F" w:rsidRDefault="00513C4F" w:rsidP="00B23287">
      <w:pPr>
        <w:rPr>
          <w:sz w:val="24"/>
          <w:szCs w:val="24"/>
        </w:rPr>
      </w:pPr>
    </w:p>
    <w:p w:rsidR="00513C4F" w:rsidRDefault="008D2165" w:rsidP="00DC027F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Vollständige </w:t>
      </w:r>
      <w:r w:rsidR="00513C4F">
        <w:rPr>
          <w:sz w:val="24"/>
          <w:szCs w:val="24"/>
        </w:rPr>
        <w:t>Anträge</w:t>
      </w:r>
      <w:r>
        <w:rPr>
          <w:sz w:val="24"/>
          <w:szCs w:val="24"/>
        </w:rPr>
        <w:t xml:space="preserve"> werde erst ab dem </w:t>
      </w:r>
      <w:r w:rsidR="00881DD0">
        <w:rPr>
          <w:sz w:val="24"/>
          <w:szCs w:val="24"/>
        </w:rPr>
        <w:t>Stichtag</w:t>
      </w:r>
      <w:r w:rsidR="00881DD0">
        <w:rPr>
          <w:i/>
          <w:sz w:val="24"/>
          <w:szCs w:val="24"/>
        </w:rPr>
        <w:t xml:space="preserve"> </w:t>
      </w:r>
      <w:r w:rsidR="00881DD0" w:rsidRPr="00881DD0">
        <w:rPr>
          <w:sz w:val="24"/>
          <w:szCs w:val="24"/>
        </w:rPr>
        <w:t>08.01.2019</w:t>
      </w:r>
      <w:r w:rsidR="00881DD0">
        <w:rPr>
          <w:i/>
          <w:sz w:val="24"/>
          <w:szCs w:val="24"/>
        </w:rPr>
        <w:t xml:space="preserve"> </w:t>
      </w:r>
      <w:r w:rsidR="00513C4F">
        <w:rPr>
          <w:sz w:val="24"/>
          <w:szCs w:val="24"/>
        </w:rPr>
        <w:t xml:space="preserve">entgegengenommen. Früher eingegangene </w:t>
      </w:r>
      <w:r w:rsidR="007E03A5">
        <w:rPr>
          <w:sz w:val="24"/>
          <w:szCs w:val="24"/>
        </w:rPr>
        <w:t xml:space="preserve">vollständige </w:t>
      </w:r>
      <w:r w:rsidR="00513C4F">
        <w:rPr>
          <w:sz w:val="24"/>
          <w:szCs w:val="24"/>
        </w:rPr>
        <w:t>Anträge werden als zum Stichtag eingegangen gewertet.</w:t>
      </w:r>
    </w:p>
    <w:p w:rsidR="008D2165" w:rsidRDefault="008D2165" w:rsidP="00DC027F">
      <w:pPr>
        <w:ind w:left="705"/>
        <w:rPr>
          <w:sz w:val="24"/>
          <w:szCs w:val="24"/>
        </w:rPr>
      </w:pPr>
    </w:p>
    <w:p w:rsidR="00513C4F" w:rsidRDefault="00513C4F" w:rsidP="00DC027F">
      <w:pPr>
        <w:ind w:left="705"/>
        <w:rPr>
          <w:sz w:val="24"/>
          <w:szCs w:val="24"/>
        </w:rPr>
      </w:pPr>
      <w:r>
        <w:rPr>
          <w:sz w:val="24"/>
          <w:szCs w:val="24"/>
        </w:rPr>
        <w:t>Für den Fall, dass bereits</w:t>
      </w:r>
      <w:r w:rsidR="00DB12C6">
        <w:rPr>
          <w:sz w:val="24"/>
          <w:szCs w:val="24"/>
        </w:rPr>
        <w:t xml:space="preserve"> am Stichtag</w:t>
      </w:r>
      <w:r w:rsidR="00F03A46">
        <w:rPr>
          <w:sz w:val="24"/>
          <w:szCs w:val="24"/>
        </w:rPr>
        <w:t xml:space="preserve"> </w:t>
      </w:r>
      <w:r w:rsidR="005A3276">
        <w:rPr>
          <w:sz w:val="24"/>
          <w:szCs w:val="24"/>
        </w:rPr>
        <w:t>mehr</w:t>
      </w:r>
      <w:r w:rsidR="00114097">
        <w:rPr>
          <w:sz w:val="24"/>
          <w:szCs w:val="24"/>
        </w:rPr>
        <w:t xml:space="preserve"> bewilligungsfähige</w:t>
      </w:r>
      <w:r w:rsidR="005A3276">
        <w:rPr>
          <w:sz w:val="24"/>
          <w:szCs w:val="24"/>
        </w:rPr>
        <w:t xml:space="preserve"> </w:t>
      </w:r>
      <w:r w:rsidR="00F03A46">
        <w:rPr>
          <w:sz w:val="24"/>
          <w:szCs w:val="24"/>
        </w:rPr>
        <w:t xml:space="preserve">Anträge </w:t>
      </w:r>
      <w:r w:rsidR="005A3276">
        <w:rPr>
          <w:sz w:val="24"/>
          <w:szCs w:val="24"/>
        </w:rPr>
        <w:t>für mehr</w:t>
      </w:r>
      <w:r w:rsidR="00F03A46">
        <w:rPr>
          <w:sz w:val="24"/>
          <w:szCs w:val="24"/>
        </w:rPr>
        <w:t xml:space="preserve"> Fahrzeuge</w:t>
      </w:r>
      <w:r>
        <w:rPr>
          <w:sz w:val="24"/>
          <w:szCs w:val="24"/>
        </w:rPr>
        <w:t xml:space="preserve"> eingehen,</w:t>
      </w:r>
      <w:r w:rsidR="005A3276">
        <w:rPr>
          <w:sz w:val="24"/>
          <w:szCs w:val="24"/>
        </w:rPr>
        <w:t xml:space="preserve"> als Fördermittel zur Verfügung stehen,</w:t>
      </w:r>
      <w:r>
        <w:rPr>
          <w:sz w:val="24"/>
          <w:szCs w:val="24"/>
        </w:rPr>
        <w:t xml:space="preserve"> entscheidet das Los.</w:t>
      </w:r>
      <w:r w:rsidR="00CC6A3F">
        <w:rPr>
          <w:sz w:val="24"/>
          <w:szCs w:val="24"/>
        </w:rPr>
        <w:t xml:space="preserve"> </w:t>
      </w:r>
    </w:p>
    <w:p w:rsidR="00DC027F" w:rsidRDefault="00DC027F" w:rsidP="00DC027F">
      <w:pPr>
        <w:ind w:left="705"/>
        <w:rPr>
          <w:sz w:val="24"/>
          <w:szCs w:val="24"/>
        </w:rPr>
      </w:pPr>
    </w:p>
    <w:p w:rsidR="004A53CB" w:rsidRDefault="00111CB4" w:rsidP="004E20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 Auszahlungsverfahren</w:t>
      </w:r>
    </w:p>
    <w:p w:rsidR="00233D03" w:rsidRDefault="00233D03" w:rsidP="004E2088">
      <w:pPr>
        <w:rPr>
          <w:b/>
          <w:i/>
          <w:sz w:val="24"/>
          <w:szCs w:val="24"/>
        </w:rPr>
      </w:pPr>
    </w:p>
    <w:p w:rsidR="00233D03" w:rsidRDefault="00AC4DC9" w:rsidP="00A8108B">
      <w:pPr>
        <w:ind w:left="705"/>
        <w:rPr>
          <w:sz w:val="24"/>
          <w:szCs w:val="24"/>
        </w:rPr>
      </w:pPr>
      <w:r w:rsidRPr="00233D03">
        <w:rPr>
          <w:sz w:val="24"/>
          <w:szCs w:val="24"/>
        </w:rPr>
        <w:t xml:space="preserve">Nach </w:t>
      </w:r>
      <w:r w:rsidR="00233D03" w:rsidRPr="00233D03">
        <w:rPr>
          <w:sz w:val="24"/>
          <w:szCs w:val="24"/>
        </w:rPr>
        <w:t xml:space="preserve">der Bewilligung </w:t>
      </w:r>
      <w:r w:rsidR="005E5677" w:rsidRPr="00233D03">
        <w:rPr>
          <w:sz w:val="24"/>
          <w:szCs w:val="24"/>
        </w:rPr>
        <w:t>müssen</w:t>
      </w:r>
      <w:r w:rsidRPr="00233D03">
        <w:rPr>
          <w:sz w:val="24"/>
          <w:szCs w:val="24"/>
        </w:rPr>
        <w:t xml:space="preserve"> </w:t>
      </w:r>
      <w:r w:rsidR="007E03A5">
        <w:rPr>
          <w:sz w:val="24"/>
          <w:szCs w:val="24"/>
        </w:rPr>
        <w:t xml:space="preserve">unverzüglich, spätestens drei Monate nach Zugang des </w:t>
      </w:r>
      <w:r w:rsidR="00C44AD8">
        <w:rPr>
          <w:sz w:val="24"/>
          <w:szCs w:val="24"/>
        </w:rPr>
        <w:t>Zuwendungsbescheid</w:t>
      </w:r>
      <w:r w:rsidR="007E03A5">
        <w:rPr>
          <w:sz w:val="24"/>
          <w:szCs w:val="24"/>
        </w:rPr>
        <w:t>es</w:t>
      </w:r>
      <w:r w:rsidR="008C1F0B">
        <w:rPr>
          <w:sz w:val="24"/>
          <w:szCs w:val="24"/>
        </w:rPr>
        <w:t>,</w:t>
      </w:r>
      <w:r w:rsidR="007E03A5">
        <w:rPr>
          <w:sz w:val="24"/>
          <w:szCs w:val="24"/>
        </w:rPr>
        <w:t xml:space="preserve"> </w:t>
      </w:r>
      <w:r w:rsidRPr="00233D03">
        <w:rPr>
          <w:sz w:val="24"/>
          <w:szCs w:val="24"/>
        </w:rPr>
        <w:t>folgende Unterlagen ein</w:t>
      </w:r>
      <w:r w:rsidR="005E5677" w:rsidRPr="00233D03">
        <w:rPr>
          <w:sz w:val="24"/>
          <w:szCs w:val="24"/>
        </w:rPr>
        <w:t>gereicht werden</w:t>
      </w:r>
      <w:r w:rsidRPr="00233D03">
        <w:rPr>
          <w:sz w:val="24"/>
          <w:szCs w:val="24"/>
        </w:rPr>
        <w:t xml:space="preserve">: </w:t>
      </w:r>
    </w:p>
    <w:p w:rsidR="00233D03" w:rsidRPr="00233D03" w:rsidRDefault="00233D03" w:rsidP="007E03A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525D2" w:rsidRPr="0079414B" w:rsidRDefault="00C7079F" w:rsidP="0079414B">
      <w:pPr>
        <w:pStyle w:val="Listenabsatz"/>
        <w:numPr>
          <w:ilvl w:val="0"/>
          <w:numId w:val="21"/>
        </w:numPr>
        <w:rPr>
          <w:sz w:val="24"/>
          <w:szCs w:val="24"/>
        </w:rPr>
      </w:pPr>
      <w:r w:rsidRPr="0079414B">
        <w:rPr>
          <w:sz w:val="24"/>
          <w:szCs w:val="24"/>
        </w:rPr>
        <w:t>Kauf</w:t>
      </w:r>
      <w:r w:rsidR="008525D2" w:rsidRPr="0079414B">
        <w:rPr>
          <w:sz w:val="24"/>
          <w:szCs w:val="24"/>
        </w:rPr>
        <w:t>vertrag</w:t>
      </w:r>
      <w:r w:rsidR="005050BB" w:rsidRPr="0079414B">
        <w:rPr>
          <w:sz w:val="24"/>
          <w:szCs w:val="24"/>
        </w:rPr>
        <w:t xml:space="preserve"> für den Erwerb eines Rolli-Taxis</w:t>
      </w:r>
      <w:r w:rsidR="008525D2" w:rsidRPr="0079414B">
        <w:rPr>
          <w:sz w:val="24"/>
          <w:szCs w:val="24"/>
        </w:rPr>
        <w:t xml:space="preserve">, bzw. </w:t>
      </w:r>
      <w:r w:rsidR="00233D03" w:rsidRPr="0079414B">
        <w:rPr>
          <w:sz w:val="24"/>
          <w:szCs w:val="24"/>
        </w:rPr>
        <w:t>Originalr</w:t>
      </w:r>
      <w:r w:rsidR="008525D2" w:rsidRPr="0079414B">
        <w:rPr>
          <w:sz w:val="24"/>
          <w:szCs w:val="24"/>
        </w:rPr>
        <w:t xml:space="preserve">echnung für </w:t>
      </w:r>
      <w:r w:rsidR="005050BB" w:rsidRPr="0079414B">
        <w:rPr>
          <w:sz w:val="24"/>
          <w:szCs w:val="24"/>
        </w:rPr>
        <w:t>die entsprechende</w:t>
      </w:r>
      <w:r w:rsidR="00233D03" w:rsidRPr="0079414B">
        <w:rPr>
          <w:sz w:val="24"/>
          <w:szCs w:val="24"/>
        </w:rPr>
        <w:t xml:space="preserve"> </w:t>
      </w:r>
      <w:r w:rsidR="005050BB" w:rsidRPr="0079414B">
        <w:rPr>
          <w:sz w:val="24"/>
          <w:szCs w:val="24"/>
        </w:rPr>
        <w:t>Umrüstung</w:t>
      </w:r>
      <w:r w:rsidR="008525D2" w:rsidRPr="0079414B">
        <w:rPr>
          <w:sz w:val="24"/>
          <w:szCs w:val="24"/>
        </w:rPr>
        <w:t xml:space="preserve"> </w:t>
      </w:r>
    </w:p>
    <w:p w:rsidR="008525D2" w:rsidRPr="00233D03" w:rsidRDefault="008525D2" w:rsidP="004E2088">
      <w:pPr>
        <w:rPr>
          <w:sz w:val="24"/>
          <w:szCs w:val="24"/>
        </w:rPr>
      </w:pPr>
    </w:p>
    <w:p w:rsidR="008525D2" w:rsidRPr="0079414B" w:rsidRDefault="008525D2" w:rsidP="0079414B">
      <w:pPr>
        <w:pStyle w:val="Listenabsatz"/>
        <w:numPr>
          <w:ilvl w:val="0"/>
          <w:numId w:val="21"/>
        </w:numPr>
        <w:rPr>
          <w:sz w:val="24"/>
          <w:szCs w:val="24"/>
        </w:rPr>
      </w:pPr>
      <w:r w:rsidRPr="0079414B">
        <w:rPr>
          <w:sz w:val="24"/>
          <w:szCs w:val="24"/>
        </w:rPr>
        <w:t>Nachweis über die getätigte Zahlung (Kontoauszug, Barzahlungsquittung o.ä.)</w:t>
      </w:r>
    </w:p>
    <w:p w:rsidR="008525D2" w:rsidRPr="00233D03" w:rsidRDefault="008525D2" w:rsidP="004E2088">
      <w:pPr>
        <w:rPr>
          <w:sz w:val="24"/>
          <w:szCs w:val="24"/>
        </w:rPr>
      </w:pPr>
    </w:p>
    <w:p w:rsidR="008525D2" w:rsidRPr="0079414B" w:rsidRDefault="008525D2" w:rsidP="0079414B">
      <w:pPr>
        <w:pStyle w:val="Listenabsatz"/>
        <w:numPr>
          <w:ilvl w:val="0"/>
          <w:numId w:val="21"/>
        </w:numPr>
        <w:rPr>
          <w:sz w:val="24"/>
          <w:szCs w:val="24"/>
        </w:rPr>
      </w:pPr>
      <w:r w:rsidRPr="0079414B">
        <w:rPr>
          <w:sz w:val="24"/>
          <w:szCs w:val="24"/>
        </w:rPr>
        <w:t>Kopie der Zulassungsbescheinigung</w:t>
      </w:r>
      <w:r w:rsidR="00D26526">
        <w:rPr>
          <w:sz w:val="24"/>
          <w:szCs w:val="24"/>
        </w:rPr>
        <w:t xml:space="preserve"> Teil I</w:t>
      </w:r>
      <w:r w:rsidR="007E03A5">
        <w:rPr>
          <w:sz w:val="24"/>
          <w:szCs w:val="24"/>
        </w:rPr>
        <w:t xml:space="preserve"> mit Eintrag der Abnahme der Umrüstung</w:t>
      </w:r>
    </w:p>
    <w:p w:rsidR="005050BB" w:rsidRDefault="005050BB" w:rsidP="005050BB">
      <w:pPr>
        <w:ind w:firstLine="708"/>
        <w:rPr>
          <w:sz w:val="24"/>
          <w:szCs w:val="24"/>
        </w:rPr>
      </w:pPr>
    </w:p>
    <w:p w:rsidR="008B1F12" w:rsidRDefault="00EE2577" w:rsidP="0079414B">
      <w:pPr>
        <w:pStyle w:val="Listenabsatz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Nachweis über eine Teilnahme der Taxifahrer an einer nach Ziffer 4.6 geforderten Schulungsmaßnahme</w:t>
      </w:r>
    </w:p>
    <w:p w:rsidR="008A6F81" w:rsidRPr="008A6F81" w:rsidRDefault="008A6F81" w:rsidP="008A6F81">
      <w:pPr>
        <w:pStyle w:val="Listenabsatz"/>
        <w:rPr>
          <w:sz w:val="24"/>
          <w:szCs w:val="24"/>
        </w:rPr>
      </w:pPr>
    </w:p>
    <w:p w:rsidR="008A6F81" w:rsidRDefault="008A6F81" w:rsidP="0079414B">
      <w:pPr>
        <w:pStyle w:val="Listenabsatz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Nachweis über das Bestehen einer Betriebshaftpflichtversicherung </w:t>
      </w:r>
      <w:r w:rsidRPr="003B1BCF">
        <w:rPr>
          <w:sz w:val="24"/>
          <w:szCs w:val="24"/>
        </w:rPr>
        <w:t xml:space="preserve">für </w:t>
      </w:r>
      <w:r>
        <w:rPr>
          <w:sz w:val="24"/>
          <w:szCs w:val="24"/>
        </w:rPr>
        <w:t xml:space="preserve">die gewerbliche Personenbeförderung </w:t>
      </w:r>
    </w:p>
    <w:p w:rsidR="006D16C8" w:rsidRDefault="006D16C8" w:rsidP="006D16C8">
      <w:pPr>
        <w:rPr>
          <w:sz w:val="24"/>
          <w:szCs w:val="24"/>
        </w:rPr>
      </w:pPr>
    </w:p>
    <w:p w:rsidR="006D16C8" w:rsidRPr="006D16C8" w:rsidRDefault="006D16C8" w:rsidP="006D16C8">
      <w:pPr>
        <w:rPr>
          <w:sz w:val="24"/>
          <w:szCs w:val="24"/>
        </w:rPr>
      </w:pPr>
      <w:r>
        <w:rPr>
          <w:sz w:val="24"/>
          <w:szCs w:val="24"/>
        </w:rPr>
        <w:t>Die Genehmigungsbehörde kann die Einreichungsfrist auf Antrag verlängern.</w:t>
      </w:r>
    </w:p>
    <w:p w:rsidR="0005600A" w:rsidRPr="0005600A" w:rsidRDefault="0005600A" w:rsidP="0005600A">
      <w:pPr>
        <w:pStyle w:val="Listenabsatz"/>
        <w:rPr>
          <w:sz w:val="24"/>
          <w:szCs w:val="24"/>
        </w:rPr>
      </w:pPr>
    </w:p>
    <w:p w:rsidR="004F7B5C" w:rsidRDefault="00E73563" w:rsidP="004F7B5C">
      <w:pPr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4F7B5C">
        <w:rPr>
          <w:b/>
          <w:i/>
          <w:sz w:val="24"/>
          <w:szCs w:val="24"/>
        </w:rPr>
        <w:t>.</w:t>
      </w:r>
      <w:r w:rsidR="004F7B5C" w:rsidRPr="004F7B5C">
        <w:rPr>
          <w:sz w:val="24"/>
          <w:szCs w:val="24"/>
        </w:rPr>
        <w:t xml:space="preserve"> </w:t>
      </w:r>
      <w:r w:rsidR="004F7B5C" w:rsidRPr="004F7B5C">
        <w:rPr>
          <w:b/>
          <w:i/>
          <w:sz w:val="24"/>
          <w:szCs w:val="24"/>
        </w:rPr>
        <w:t>Hinweise</w:t>
      </w:r>
      <w:r w:rsidR="004F7B5C">
        <w:rPr>
          <w:sz w:val="24"/>
          <w:szCs w:val="24"/>
        </w:rPr>
        <w:t>:</w:t>
      </w:r>
    </w:p>
    <w:p w:rsidR="004F7B5C" w:rsidRDefault="004F7B5C" w:rsidP="004F7B5C">
      <w:pPr>
        <w:rPr>
          <w:sz w:val="24"/>
          <w:szCs w:val="24"/>
        </w:rPr>
      </w:pPr>
    </w:p>
    <w:p w:rsidR="004F7B5C" w:rsidRDefault="006D16C8" w:rsidP="006D16C8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="004F7B5C">
        <w:rPr>
          <w:sz w:val="24"/>
          <w:szCs w:val="24"/>
        </w:rPr>
        <w:t>Es besteht kein Anspruch auf Förderung. Bei der Förderung handelt es sich um freiwillige Mittelzuwendungen der Stadt, auf die kein gesetzlicher Anspruch besteht.</w:t>
      </w:r>
    </w:p>
    <w:p w:rsidR="00E73563" w:rsidRDefault="00E73563" w:rsidP="004F7B5C">
      <w:pPr>
        <w:rPr>
          <w:sz w:val="24"/>
          <w:szCs w:val="24"/>
        </w:rPr>
      </w:pPr>
    </w:p>
    <w:p w:rsidR="00E73563" w:rsidRPr="006D16C8" w:rsidRDefault="006D16C8" w:rsidP="006D16C8">
      <w:pPr>
        <w:ind w:left="705" w:hanging="705"/>
        <w:rPr>
          <w:sz w:val="24"/>
          <w:szCs w:val="24"/>
        </w:rPr>
      </w:pPr>
      <w:r w:rsidRPr="006D16C8">
        <w:rPr>
          <w:sz w:val="24"/>
          <w:szCs w:val="24"/>
        </w:rPr>
        <w:t xml:space="preserve">7.2 </w:t>
      </w:r>
      <w:r w:rsidRPr="006D16C8">
        <w:rPr>
          <w:sz w:val="24"/>
          <w:szCs w:val="24"/>
        </w:rPr>
        <w:tab/>
      </w:r>
      <w:r w:rsidR="009E7F83">
        <w:rPr>
          <w:sz w:val="24"/>
          <w:szCs w:val="24"/>
        </w:rPr>
        <w:t xml:space="preserve">Nachträgliche </w:t>
      </w:r>
      <w:r w:rsidR="00E73563" w:rsidRPr="006D16C8">
        <w:rPr>
          <w:sz w:val="24"/>
          <w:szCs w:val="24"/>
        </w:rPr>
        <w:t>Kostenerhöhungen</w:t>
      </w:r>
      <w:r w:rsidR="009E7F83">
        <w:rPr>
          <w:sz w:val="24"/>
          <w:szCs w:val="24"/>
        </w:rPr>
        <w:t xml:space="preserve"> gegenüber den Angeboten</w:t>
      </w:r>
      <w:r w:rsidR="00E73563" w:rsidRPr="006D16C8">
        <w:rPr>
          <w:sz w:val="24"/>
          <w:szCs w:val="24"/>
        </w:rPr>
        <w:t xml:space="preserve"> führen nicht zu einer nachträglichen Erh</w:t>
      </w:r>
      <w:r w:rsidRPr="006D16C8">
        <w:rPr>
          <w:sz w:val="24"/>
          <w:szCs w:val="24"/>
        </w:rPr>
        <w:t>öhung der bewilligten Förderung</w:t>
      </w:r>
      <w:r w:rsidR="009E7F83">
        <w:rPr>
          <w:sz w:val="24"/>
          <w:szCs w:val="24"/>
        </w:rPr>
        <w:t>. Kostenminderungen werden auf die bewilligte Fördersumme angerechnet.</w:t>
      </w:r>
    </w:p>
    <w:p w:rsidR="00E73563" w:rsidRDefault="00E73563" w:rsidP="004F7B5C">
      <w:pPr>
        <w:rPr>
          <w:sz w:val="24"/>
          <w:szCs w:val="24"/>
        </w:rPr>
      </w:pPr>
    </w:p>
    <w:p w:rsidR="004F7B5C" w:rsidRDefault="00C72031" w:rsidP="004F7B5C">
      <w:pPr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</w:r>
      <w:r w:rsidR="004F7B5C" w:rsidRPr="00C7079F">
        <w:rPr>
          <w:sz w:val="24"/>
          <w:szCs w:val="24"/>
        </w:rPr>
        <w:t>Kontr</w:t>
      </w:r>
      <w:r w:rsidR="00E73563">
        <w:rPr>
          <w:sz w:val="24"/>
          <w:szCs w:val="24"/>
        </w:rPr>
        <w:t>ollen durch die Landeshauptstadt Stuttgart</w:t>
      </w:r>
      <w:r w:rsidR="00C7079F" w:rsidRPr="00C7079F">
        <w:rPr>
          <w:sz w:val="24"/>
          <w:szCs w:val="24"/>
        </w:rPr>
        <w:t xml:space="preserve"> </w:t>
      </w:r>
      <w:r w:rsidR="00E73563">
        <w:rPr>
          <w:sz w:val="24"/>
          <w:szCs w:val="24"/>
        </w:rPr>
        <w:t>bleiben bei Bedarf vorbehalten.</w:t>
      </w:r>
    </w:p>
    <w:p w:rsidR="00E73563" w:rsidRDefault="00E73563" w:rsidP="004F7B5C">
      <w:pPr>
        <w:rPr>
          <w:sz w:val="24"/>
          <w:szCs w:val="24"/>
        </w:rPr>
      </w:pPr>
    </w:p>
    <w:p w:rsidR="00E73563" w:rsidRDefault="00096469" w:rsidP="0009646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7.4</w:t>
      </w:r>
      <w:r>
        <w:rPr>
          <w:sz w:val="24"/>
          <w:szCs w:val="24"/>
        </w:rPr>
        <w:tab/>
      </w:r>
      <w:r w:rsidR="00931853" w:rsidRPr="00E73563">
        <w:rPr>
          <w:sz w:val="24"/>
          <w:szCs w:val="24"/>
        </w:rPr>
        <w:t xml:space="preserve">Bei missbräuchlicher Verwendung oder Verstoß gegen die Förderbestimmungen kann </w:t>
      </w:r>
      <w:r w:rsidR="005736D6">
        <w:rPr>
          <w:sz w:val="24"/>
          <w:szCs w:val="24"/>
        </w:rPr>
        <w:t xml:space="preserve">der Zuwendungsbescheid aufgehoben und </w:t>
      </w:r>
      <w:r w:rsidR="00931853" w:rsidRPr="00E73563">
        <w:rPr>
          <w:sz w:val="24"/>
          <w:szCs w:val="24"/>
        </w:rPr>
        <w:t xml:space="preserve">die Förderung ganz oder teilweise zurückgefordert werden. </w:t>
      </w:r>
    </w:p>
    <w:p w:rsidR="00A94B75" w:rsidRDefault="00A94B75" w:rsidP="004F7B5C">
      <w:pPr>
        <w:rPr>
          <w:sz w:val="24"/>
          <w:szCs w:val="24"/>
        </w:rPr>
      </w:pPr>
    </w:p>
    <w:p w:rsidR="00A94B75" w:rsidRPr="00743496" w:rsidRDefault="003332D7" w:rsidP="00743496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7.5</w:t>
      </w:r>
      <w:r>
        <w:rPr>
          <w:sz w:val="24"/>
          <w:szCs w:val="24"/>
        </w:rPr>
        <w:tab/>
      </w:r>
      <w:r w:rsidR="004F7B5C">
        <w:rPr>
          <w:sz w:val="24"/>
          <w:szCs w:val="24"/>
        </w:rPr>
        <w:t xml:space="preserve">Zu Unrecht ausbezahlte Beträge werden mit </w:t>
      </w:r>
      <w:r w:rsidR="00D425C8">
        <w:rPr>
          <w:sz w:val="24"/>
          <w:szCs w:val="24"/>
        </w:rPr>
        <w:t>Wirkung der Aufhebung des Zuwendungs</w:t>
      </w:r>
      <w:r w:rsidR="004F7B5C">
        <w:rPr>
          <w:sz w:val="24"/>
          <w:szCs w:val="24"/>
        </w:rPr>
        <w:t xml:space="preserve">bescheides zur Rückzahlung fällig und sind von diesem Zeitpunkt an mit jährlich 5 % über dem Basissatz </w:t>
      </w:r>
      <w:r w:rsidR="00653D88">
        <w:rPr>
          <w:sz w:val="24"/>
          <w:szCs w:val="24"/>
        </w:rPr>
        <w:t>(§ 247 i.V.m. § 288 Abs. 1 BGB) zu verzinsen.</w:t>
      </w:r>
      <w:r w:rsidR="004F7B5C">
        <w:rPr>
          <w:sz w:val="24"/>
          <w:szCs w:val="24"/>
        </w:rPr>
        <w:t xml:space="preserve"> </w:t>
      </w:r>
    </w:p>
    <w:p w:rsidR="00A94B75" w:rsidRPr="00A94B75" w:rsidRDefault="00A94B75" w:rsidP="004F7B5C">
      <w:pPr>
        <w:rPr>
          <w:b/>
          <w:i/>
          <w:sz w:val="24"/>
          <w:szCs w:val="24"/>
        </w:rPr>
      </w:pPr>
    </w:p>
    <w:p w:rsidR="005B2BC1" w:rsidRDefault="00BB34D7" w:rsidP="00BB34D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7.6</w:t>
      </w:r>
      <w:r>
        <w:rPr>
          <w:sz w:val="24"/>
          <w:szCs w:val="24"/>
        </w:rPr>
        <w:tab/>
      </w:r>
      <w:r w:rsidR="005B2BC1" w:rsidRPr="005B2BC1">
        <w:rPr>
          <w:sz w:val="24"/>
          <w:szCs w:val="24"/>
        </w:rPr>
        <w:t>Eine Förderung im Rahmen des „Förderprogramms Rolli-Taxen“ kann lediglich bis zu</w:t>
      </w:r>
      <w:r>
        <w:rPr>
          <w:sz w:val="24"/>
          <w:szCs w:val="24"/>
        </w:rPr>
        <w:t xml:space="preserve">m Ende des Haushaltsjahres </w:t>
      </w:r>
      <w:r w:rsidR="005B2BC1" w:rsidRPr="005B2BC1">
        <w:rPr>
          <w:sz w:val="24"/>
          <w:szCs w:val="24"/>
        </w:rPr>
        <w:t>2019 beantragt werden.</w:t>
      </w:r>
    </w:p>
    <w:p w:rsidR="00F366AD" w:rsidRDefault="00F366AD" w:rsidP="005B2BC1">
      <w:pPr>
        <w:rPr>
          <w:sz w:val="24"/>
          <w:szCs w:val="24"/>
        </w:rPr>
      </w:pPr>
    </w:p>
    <w:p w:rsidR="00F64EC5" w:rsidRDefault="00515B97" w:rsidP="00F64EC5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7.7</w:t>
      </w:r>
      <w:r>
        <w:rPr>
          <w:sz w:val="24"/>
          <w:szCs w:val="24"/>
        </w:rPr>
        <w:tab/>
        <w:t xml:space="preserve">Auf die Regelungen der </w:t>
      </w:r>
      <w:r w:rsidR="00F64EC5">
        <w:rPr>
          <w:sz w:val="24"/>
          <w:szCs w:val="24"/>
        </w:rPr>
        <w:t>Rechtsverordnung der Landeshauptstadt Stuttgart über Beförderungsentgelte und Beförderungsbedingungen für den Gelegenheitsverkehr mit Taxen im Stadtgebiet Stuttgart, den Gemarkungen Leinfelden-Echterdingen und Filderstadt vom 15.Januar 2015</w:t>
      </w:r>
      <w:r w:rsidR="004B29E6">
        <w:rPr>
          <w:sz w:val="24"/>
          <w:szCs w:val="24"/>
        </w:rPr>
        <w:t xml:space="preserve"> oder einer diese ggf. ersetzende Rechts</w:t>
      </w:r>
      <w:bookmarkStart w:id="0" w:name="_GoBack"/>
      <w:bookmarkEnd w:id="0"/>
      <w:r w:rsidR="004B29E6">
        <w:rPr>
          <w:sz w:val="24"/>
          <w:szCs w:val="24"/>
        </w:rPr>
        <w:t>verordnung</w:t>
      </w:r>
      <w:r w:rsidR="00F64EC5">
        <w:rPr>
          <w:sz w:val="24"/>
          <w:szCs w:val="24"/>
        </w:rPr>
        <w:t xml:space="preserve"> wird ausdrücklich hingewiesen. </w:t>
      </w:r>
    </w:p>
    <w:p w:rsidR="00F64EC5" w:rsidRDefault="00F64EC5" w:rsidP="00F64EC5">
      <w:pPr>
        <w:ind w:left="705"/>
        <w:rPr>
          <w:sz w:val="24"/>
          <w:szCs w:val="24"/>
        </w:rPr>
      </w:pPr>
    </w:p>
    <w:p w:rsidR="00515B97" w:rsidRDefault="00653D88" w:rsidP="00F64EC5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Insbesondere § 2 </w:t>
      </w:r>
      <w:r w:rsidR="007E03A5">
        <w:rPr>
          <w:sz w:val="24"/>
          <w:szCs w:val="24"/>
        </w:rPr>
        <w:t xml:space="preserve">Satz 5 </w:t>
      </w:r>
      <w:r>
        <w:rPr>
          <w:sz w:val="24"/>
          <w:szCs w:val="24"/>
        </w:rPr>
        <w:t xml:space="preserve">Nr. 4 </w:t>
      </w:r>
      <w:r w:rsidR="007E03A5">
        <w:rPr>
          <w:sz w:val="24"/>
          <w:szCs w:val="24"/>
        </w:rPr>
        <w:t>(</w:t>
      </w:r>
      <w:r>
        <w:rPr>
          <w:sz w:val="24"/>
          <w:szCs w:val="24"/>
        </w:rPr>
        <w:t>Zuschlag für Großraumfahrzeuge</w:t>
      </w:r>
      <w:r w:rsidR="007E03A5">
        <w:rPr>
          <w:sz w:val="24"/>
          <w:szCs w:val="24"/>
        </w:rPr>
        <w:t>)</w:t>
      </w:r>
      <w:r w:rsidR="00F64EC5">
        <w:rPr>
          <w:sz w:val="24"/>
          <w:szCs w:val="24"/>
        </w:rPr>
        <w:t xml:space="preserve"> ist insofern zu beachten, </w:t>
      </w:r>
      <w:r w:rsidR="004B29E6">
        <w:rPr>
          <w:sz w:val="24"/>
          <w:szCs w:val="24"/>
        </w:rPr>
        <w:t>wonach</w:t>
      </w:r>
      <w:r w:rsidR="00F64EC5">
        <w:rPr>
          <w:sz w:val="24"/>
          <w:szCs w:val="24"/>
        </w:rPr>
        <w:t xml:space="preserve"> für die Beförderung von Rollstuhlfahrern in den geförderten Fahrzeugen </w:t>
      </w:r>
      <w:r w:rsidR="004B29E6">
        <w:rPr>
          <w:sz w:val="24"/>
          <w:szCs w:val="24"/>
        </w:rPr>
        <w:t xml:space="preserve">nur dann </w:t>
      </w:r>
      <w:r w:rsidR="00F64EC5">
        <w:rPr>
          <w:sz w:val="24"/>
          <w:szCs w:val="24"/>
        </w:rPr>
        <w:t xml:space="preserve">ein Zuschlag erhoben </w:t>
      </w:r>
      <w:r w:rsidR="004B29E6">
        <w:rPr>
          <w:sz w:val="24"/>
          <w:szCs w:val="24"/>
        </w:rPr>
        <w:t>wird, wenn die dort genannten Voraussetzungen zutreffen.</w:t>
      </w:r>
    </w:p>
    <w:p w:rsidR="00F12A49" w:rsidRDefault="00F12A49" w:rsidP="00F64EC5">
      <w:pPr>
        <w:ind w:left="705"/>
        <w:rPr>
          <w:sz w:val="24"/>
          <w:szCs w:val="24"/>
        </w:rPr>
      </w:pPr>
    </w:p>
    <w:p w:rsidR="005B2BC1" w:rsidRDefault="00F12A49" w:rsidP="00F12A4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7.8</w:t>
      </w:r>
      <w:r>
        <w:rPr>
          <w:sz w:val="24"/>
          <w:szCs w:val="24"/>
        </w:rPr>
        <w:tab/>
        <w:t>Für diese Richtlinie gelten die Allgemeinen Nebenbestimmungen aus der „Geschäftsanweisung für die Gewährung von städtischen Zuschüssen“ (</w:t>
      </w:r>
      <w:proofErr w:type="spellStart"/>
      <w:r>
        <w:rPr>
          <w:sz w:val="24"/>
          <w:szCs w:val="24"/>
        </w:rPr>
        <w:t>GDRrs</w:t>
      </w:r>
      <w:proofErr w:type="spellEnd"/>
      <w:r>
        <w:rPr>
          <w:sz w:val="24"/>
          <w:szCs w:val="24"/>
        </w:rPr>
        <w:t xml:space="preserve"> 1043/2004)</w:t>
      </w:r>
    </w:p>
    <w:p w:rsidR="00F12A49" w:rsidRDefault="00F12A49" w:rsidP="00F12A49">
      <w:pPr>
        <w:ind w:left="705" w:hanging="705"/>
        <w:rPr>
          <w:sz w:val="24"/>
          <w:szCs w:val="24"/>
        </w:rPr>
      </w:pPr>
    </w:p>
    <w:p w:rsidR="000E5436" w:rsidRDefault="00DA2952" w:rsidP="004E20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0E5436">
        <w:rPr>
          <w:b/>
          <w:i/>
          <w:sz w:val="24"/>
          <w:szCs w:val="24"/>
        </w:rPr>
        <w:t>.</w:t>
      </w:r>
      <w:r w:rsidR="00A503BC">
        <w:rPr>
          <w:b/>
          <w:i/>
          <w:sz w:val="24"/>
          <w:szCs w:val="24"/>
        </w:rPr>
        <w:t xml:space="preserve"> Inkraftt</w:t>
      </w:r>
      <w:r w:rsidR="000E5436" w:rsidRPr="000E5436">
        <w:rPr>
          <w:b/>
          <w:i/>
          <w:sz w:val="24"/>
          <w:szCs w:val="24"/>
        </w:rPr>
        <w:t>reten</w:t>
      </w:r>
    </w:p>
    <w:p w:rsidR="00B84CDD" w:rsidRDefault="00B84CDD" w:rsidP="00B84CDD">
      <w:pPr>
        <w:rPr>
          <w:sz w:val="24"/>
          <w:szCs w:val="24"/>
        </w:rPr>
      </w:pPr>
    </w:p>
    <w:p w:rsidR="005B2BC1" w:rsidRDefault="005B2BC1" w:rsidP="005B2BC1">
      <w:pPr>
        <w:rPr>
          <w:sz w:val="24"/>
          <w:szCs w:val="24"/>
        </w:rPr>
      </w:pPr>
      <w:r w:rsidRPr="00B12AC5">
        <w:rPr>
          <w:sz w:val="24"/>
          <w:szCs w:val="24"/>
        </w:rPr>
        <w:t xml:space="preserve">Diese Richtlinie tritt mit der Veröffentlichung im Amtsblatt in Kraft und gilt für alle Anträge, die </w:t>
      </w:r>
      <w:r w:rsidR="001555DC">
        <w:rPr>
          <w:sz w:val="24"/>
          <w:szCs w:val="24"/>
        </w:rPr>
        <w:t>nach Inkrafttreten</w:t>
      </w:r>
      <w:r w:rsidRPr="00B12AC5">
        <w:rPr>
          <w:sz w:val="24"/>
          <w:szCs w:val="24"/>
        </w:rPr>
        <w:t xml:space="preserve"> </w:t>
      </w:r>
      <w:r w:rsidR="00D425C8">
        <w:rPr>
          <w:sz w:val="24"/>
          <w:szCs w:val="24"/>
        </w:rPr>
        <w:t>ab dem f</w:t>
      </w:r>
      <w:r w:rsidR="00653D88">
        <w:rPr>
          <w:sz w:val="24"/>
          <w:szCs w:val="24"/>
        </w:rPr>
        <w:t xml:space="preserve">estgelegten </w:t>
      </w:r>
      <w:r w:rsidR="00423A0B" w:rsidRPr="00423A0B">
        <w:rPr>
          <w:sz w:val="24"/>
          <w:szCs w:val="24"/>
        </w:rPr>
        <w:t>Stichtag 08.01.2019</w:t>
      </w:r>
      <w:r w:rsidR="001555DC">
        <w:rPr>
          <w:sz w:val="24"/>
          <w:szCs w:val="24"/>
        </w:rPr>
        <w:t xml:space="preserve"> </w:t>
      </w:r>
      <w:r w:rsidRPr="00B12AC5">
        <w:rPr>
          <w:sz w:val="24"/>
          <w:szCs w:val="24"/>
        </w:rPr>
        <w:t>bei der Landeshauptstadt Stuttgart (Anschrift w.o.) eingehen.</w:t>
      </w:r>
    </w:p>
    <w:p w:rsidR="0034105F" w:rsidRDefault="0034105F" w:rsidP="005B2BC1">
      <w:pPr>
        <w:rPr>
          <w:sz w:val="24"/>
          <w:szCs w:val="24"/>
        </w:rPr>
      </w:pPr>
    </w:p>
    <w:p w:rsidR="000241BC" w:rsidRDefault="0034105F" w:rsidP="005B2BC1">
      <w:pPr>
        <w:rPr>
          <w:sz w:val="24"/>
          <w:szCs w:val="24"/>
        </w:rPr>
      </w:pPr>
      <w:r>
        <w:rPr>
          <w:sz w:val="24"/>
          <w:szCs w:val="24"/>
        </w:rPr>
        <w:t>Die Geltungsdauer dieser Richtlinie ende</w:t>
      </w:r>
      <w:r w:rsidR="00D82C05">
        <w:rPr>
          <w:sz w:val="24"/>
          <w:szCs w:val="24"/>
        </w:rPr>
        <w:t>t mit Ablauf des</w:t>
      </w:r>
      <w:r>
        <w:rPr>
          <w:sz w:val="24"/>
          <w:szCs w:val="24"/>
        </w:rPr>
        <w:t xml:space="preserve"> 31.12.2019.</w:t>
      </w:r>
      <w:r w:rsidR="00653D88">
        <w:rPr>
          <w:sz w:val="24"/>
          <w:szCs w:val="24"/>
        </w:rPr>
        <w:t xml:space="preserve"> </w:t>
      </w:r>
    </w:p>
    <w:p w:rsidR="000241BC" w:rsidRDefault="000241BC" w:rsidP="005B2BC1">
      <w:pPr>
        <w:rPr>
          <w:sz w:val="24"/>
          <w:szCs w:val="24"/>
        </w:rPr>
      </w:pPr>
    </w:p>
    <w:p w:rsidR="000241BC" w:rsidRDefault="000241BC" w:rsidP="005B2BC1">
      <w:pPr>
        <w:rPr>
          <w:sz w:val="24"/>
          <w:szCs w:val="24"/>
        </w:rPr>
      </w:pPr>
    </w:p>
    <w:sectPr w:rsidR="000241BC" w:rsidSect="00127FBB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1CCE3896"/>
    <w:multiLevelType w:val="hybridMultilevel"/>
    <w:tmpl w:val="8472A28A"/>
    <w:lvl w:ilvl="0" w:tplc="2ED64A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3EB9"/>
    <w:multiLevelType w:val="hybridMultilevel"/>
    <w:tmpl w:val="19C4C630"/>
    <w:lvl w:ilvl="0" w:tplc="3D9CFA0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43C4"/>
    <w:multiLevelType w:val="hybridMultilevel"/>
    <w:tmpl w:val="CE5AF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A5D8E"/>
    <w:multiLevelType w:val="hybridMultilevel"/>
    <w:tmpl w:val="5D90D84C"/>
    <w:lvl w:ilvl="0" w:tplc="990CFE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16E4C"/>
    <w:multiLevelType w:val="hybridMultilevel"/>
    <w:tmpl w:val="B1A496CA"/>
    <w:lvl w:ilvl="0" w:tplc="3D789996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5A4175"/>
    <w:multiLevelType w:val="hybridMultilevel"/>
    <w:tmpl w:val="80F6E8F4"/>
    <w:lvl w:ilvl="0" w:tplc="3E7A518A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364B8D"/>
    <w:multiLevelType w:val="hybridMultilevel"/>
    <w:tmpl w:val="39942F02"/>
    <w:lvl w:ilvl="0" w:tplc="A5566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77321"/>
    <w:multiLevelType w:val="hybridMultilevel"/>
    <w:tmpl w:val="31FCF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33C8"/>
    <w:multiLevelType w:val="hybridMultilevel"/>
    <w:tmpl w:val="F7EA9416"/>
    <w:lvl w:ilvl="0" w:tplc="A03CBD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81651F"/>
    <w:multiLevelType w:val="hybridMultilevel"/>
    <w:tmpl w:val="3E2435A4"/>
    <w:lvl w:ilvl="0" w:tplc="CD5CF4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9"/>
  </w:num>
  <w:num w:numId="15">
    <w:abstractNumId w:val="17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1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LockTheme/>
  <w:styleLockQFSet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B5"/>
    <w:rsid w:val="00001773"/>
    <w:rsid w:val="00002720"/>
    <w:rsid w:val="00011403"/>
    <w:rsid w:val="000129E5"/>
    <w:rsid w:val="00021192"/>
    <w:rsid w:val="000224AF"/>
    <w:rsid w:val="00023A93"/>
    <w:rsid w:val="000241BC"/>
    <w:rsid w:val="0002769B"/>
    <w:rsid w:val="0003323A"/>
    <w:rsid w:val="000417A7"/>
    <w:rsid w:val="00042675"/>
    <w:rsid w:val="00042C66"/>
    <w:rsid w:val="0004637E"/>
    <w:rsid w:val="000465DA"/>
    <w:rsid w:val="0005600A"/>
    <w:rsid w:val="00061C7F"/>
    <w:rsid w:val="00064A6F"/>
    <w:rsid w:val="0006696E"/>
    <w:rsid w:val="000709EB"/>
    <w:rsid w:val="000939CC"/>
    <w:rsid w:val="00094C04"/>
    <w:rsid w:val="00096469"/>
    <w:rsid w:val="000A2B30"/>
    <w:rsid w:val="000A7311"/>
    <w:rsid w:val="000C6C89"/>
    <w:rsid w:val="000E5436"/>
    <w:rsid w:val="000F479F"/>
    <w:rsid w:val="000F5135"/>
    <w:rsid w:val="000F78F5"/>
    <w:rsid w:val="0010443E"/>
    <w:rsid w:val="00111CB4"/>
    <w:rsid w:val="00114097"/>
    <w:rsid w:val="00115A2A"/>
    <w:rsid w:val="00115EF2"/>
    <w:rsid w:val="001221BA"/>
    <w:rsid w:val="00123D03"/>
    <w:rsid w:val="00126BA0"/>
    <w:rsid w:val="00126F56"/>
    <w:rsid w:val="00127FBB"/>
    <w:rsid w:val="0013031D"/>
    <w:rsid w:val="00134894"/>
    <w:rsid w:val="00134E65"/>
    <w:rsid w:val="001360A5"/>
    <w:rsid w:val="00137022"/>
    <w:rsid w:val="00146588"/>
    <w:rsid w:val="001525AA"/>
    <w:rsid w:val="001555DC"/>
    <w:rsid w:val="001629A5"/>
    <w:rsid w:val="00165F26"/>
    <w:rsid w:val="001671E2"/>
    <w:rsid w:val="001676F6"/>
    <w:rsid w:val="001679C1"/>
    <w:rsid w:val="00171CFE"/>
    <w:rsid w:val="0018209F"/>
    <w:rsid w:val="00182DF3"/>
    <w:rsid w:val="0018432F"/>
    <w:rsid w:val="00193E50"/>
    <w:rsid w:val="001A3D7D"/>
    <w:rsid w:val="001B2029"/>
    <w:rsid w:val="001B3377"/>
    <w:rsid w:val="001D121F"/>
    <w:rsid w:val="001D4A18"/>
    <w:rsid w:val="001E29B5"/>
    <w:rsid w:val="001E46D1"/>
    <w:rsid w:val="001F2128"/>
    <w:rsid w:val="002049A2"/>
    <w:rsid w:val="00206799"/>
    <w:rsid w:val="00214797"/>
    <w:rsid w:val="002211FF"/>
    <w:rsid w:val="00222B78"/>
    <w:rsid w:val="002279B9"/>
    <w:rsid w:val="00232C57"/>
    <w:rsid w:val="00233D03"/>
    <w:rsid w:val="0023678E"/>
    <w:rsid w:val="00237F91"/>
    <w:rsid w:val="00240257"/>
    <w:rsid w:val="00241AA7"/>
    <w:rsid w:val="00241C27"/>
    <w:rsid w:val="00246E53"/>
    <w:rsid w:val="00250775"/>
    <w:rsid w:val="00250A7B"/>
    <w:rsid w:val="00257FBE"/>
    <w:rsid w:val="00262820"/>
    <w:rsid w:val="00263CF5"/>
    <w:rsid w:val="002717C1"/>
    <w:rsid w:val="00271EA3"/>
    <w:rsid w:val="002740E1"/>
    <w:rsid w:val="002749D6"/>
    <w:rsid w:val="00286E0A"/>
    <w:rsid w:val="00290E8A"/>
    <w:rsid w:val="002A08CA"/>
    <w:rsid w:val="002A3F9A"/>
    <w:rsid w:val="002B7BE6"/>
    <w:rsid w:val="002D1E76"/>
    <w:rsid w:val="002E3CA2"/>
    <w:rsid w:val="002E60F1"/>
    <w:rsid w:val="002E6270"/>
    <w:rsid w:val="00304C21"/>
    <w:rsid w:val="00310AB5"/>
    <w:rsid w:val="00311FEA"/>
    <w:rsid w:val="00314797"/>
    <w:rsid w:val="00315EF2"/>
    <w:rsid w:val="00321BE5"/>
    <w:rsid w:val="003229E3"/>
    <w:rsid w:val="00323CF1"/>
    <w:rsid w:val="003332D7"/>
    <w:rsid w:val="0033602F"/>
    <w:rsid w:val="0033681C"/>
    <w:rsid w:val="0034105F"/>
    <w:rsid w:val="00347823"/>
    <w:rsid w:val="00353857"/>
    <w:rsid w:val="00362057"/>
    <w:rsid w:val="003650C6"/>
    <w:rsid w:val="00370CF7"/>
    <w:rsid w:val="00377A8F"/>
    <w:rsid w:val="00384AB2"/>
    <w:rsid w:val="00385B31"/>
    <w:rsid w:val="00386148"/>
    <w:rsid w:val="003934BE"/>
    <w:rsid w:val="00393CC3"/>
    <w:rsid w:val="003953E1"/>
    <w:rsid w:val="003A26F8"/>
    <w:rsid w:val="003B1BCF"/>
    <w:rsid w:val="003B5771"/>
    <w:rsid w:val="003D452D"/>
    <w:rsid w:val="003D4C53"/>
    <w:rsid w:val="003D5207"/>
    <w:rsid w:val="003D70E7"/>
    <w:rsid w:val="003F0E59"/>
    <w:rsid w:val="003F1CEF"/>
    <w:rsid w:val="00401EDC"/>
    <w:rsid w:val="00402403"/>
    <w:rsid w:val="004213AB"/>
    <w:rsid w:val="00422769"/>
    <w:rsid w:val="00423A0B"/>
    <w:rsid w:val="00425EE4"/>
    <w:rsid w:val="00434C52"/>
    <w:rsid w:val="004409A7"/>
    <w:rsid w:val="00441AB7"/>
    <w:rsid w:val="0044661A"/>
    <w:rsid w:val="0045072A"/>
    <w:rsid w:val="00451F68"/>
    <w:rsid w:val="00452404"/>
    <w:rsid w:val="00463C9D"/>
    <w:rsid w:val="00472F57"/>
    <w:rsid w:val="004816A0"/>
    <w:rsid w:val="004818B8"/>
    <w:rsid w:val="00486BA5"/>
    <w:rsid w:val="00486BDC"/>
    <w:rsid w:val="00486EB5"/>
    <w:rsid w:val="004963C1"/>
    <w:rsid w:val="004977CC"/>
    <w:rsid w:val="00497B71"/>
    <w:rsid w:val="004A0392"/>
    <w:rsid w:val="004A53CB"/>
    <w:rsid w:val="004A5CBA"/>
    <w:rsid w:val="004B0ADD"/>
    <w:rsid w:val="004B1B3C"/>
    <w:rsid w:val="004B29E6"/>
    <w:rsid w:val="004C4CE5"/>
    <w:rsid w:val="004C74E5"/>
    <w:rsid w:val="004E2088"/>
    <w:rsid w:val="004E3CCD"/>
    <w:rsid w:val="004E4216"/>
    <w:rsid w:val="004F7B5C"/>
    <w:rsid w:val="00502995"/>
    <w:rsid w:val="00503F1C"/>
    <w:rsid w:val="005050BB"/>
    <w:rsid w:val="00513C4F"/>
    <w:rsid w:val="00515B97"/>
    <w:rsid w:val="005206A0"/>
    <w:rsid w:val="00536A79"/>
    <w:rsid w:val="00541ADE"/>
    <w:rsid w:val="005513E4"/>
    <w:rsid w:val="00554664"/>
    <w:rsid w:val="00572CCF"/>
    <w:rsid w:val="005736D6"/>
    <w:rsid w:val="00575ACA"/>
    <w:rsid w:val="0057793B"/>
    <w:rsid w:val="00582A91"/>
    <w:rsid w:val="00591039"/>
    <w:rsid w:val="005925F4"/>
    <w:rsid w:val="00592883"/>
    <w:rsid w:val="00593158"/>
    <w:rsid w:val="00593356"/>
    <w:rsid w:val="005A1725"/>
    <w:rsid w:val="005A3276"/>
    <w:rsid w:val="005A3FBA"/>
    <w:rsid w:val="005B02A2"/>
    <w:rsid w:val="005B2BC1"/>
    <w:rsid w:val="005B4082"/>
    <w:rsid w:val="005B6668"/>
    <w:rsid w:val="005C41D6"/>
    <w:rsid w:val="005D450D"/>
    <w:rsid w:val="005E06BB"/>
    <w:rsid w:val="005E5677"/>
    <w:rsid w:val="005E677E"/>
    <w:rsid w:val="005F0313"/>
    <w:rsid w:val="005F5578"/>
    <w:rsid w:val="005F5EF2"/>
    <w:rsid w:val="00603830"/>
    <w:rsid w:val="00603F37"/>
    <w:rsid w:val="006050B0"/>
    <w:rsid w:val="00614D8B"/>
    <w:rsid w:val="0061582F"/>
    <w:rsid w:val="00615BB8"/>
    <w:rsid w:val="00620D6A"/>
    <w:rsid w:val="006238AA"/>
    <w:rsid w:val="0063181E"/>
    <w:rsid w:val="00635E98"/>
    <w:rsid w:val="0064203E"/>
    <w:rsid w:val="00647466"/>
    <w:rsid w:val="00650753"/>
    <w:rsid w:val="0065345C"/>
    <w:rsid w:val="00653D88"/>
    <w:rsid w:val="0066077D"/>
    <w:rsid w:val="00662A4A"/>
    <w:rsid w:val="00663DF0"/>
    <w:rsid w:val="00666F73"/>
    <w:rsid w:val="00671F95"/>
    <w:rsid w:val="00683923"/>
    <w:rsid w:val="006861A3"/>
    <w:rsid w:val="006867E4"/>
    <w:rsid w:val="00691AF7"/>
    <w:rsid w:val="00692A4D"/>
    <w:rsid w:val="00692C02"/>
    <w:rsid w:val="006953F3"/>
    <w:rsid w:val="006A4182"/>
    <w:rsid w:val="006B39C1"/>
    <w:rsid w:val="006C18C5"/>
    <w:rsid w:val="006C3114"/>
    <w:rsid w:val="006C4961"/>
    <w:rsid w:val="006C52C8"/>
    <w:rsid w:val="006D16C8"/>
    <w:rsid w:val="006D2981"/>
    <w:rsid w:val="006D3EEB"/>
    <w:rsid w:val="006D539D"/>
    <w:rsid w:val="006D6F06"/>
    <w:rsid w:val="006E0170"/>
    <w:rsid w:val="006E262F"/>
    <w:rsid w:val="006F7B25"/>
    <w:rsid w:val="00703134"/>
    <w:rsid w:val="00706059"/>
    <w:rsid w:val="007063F2"/>
    <w:rsid w:val="00706BE0"/>
    <w:rsid w:val="00710691"/>
    <w:rsid w:val="00721695"/>
    <w:rsid w:val="00722972"/>
    <w:rsid w:val="00726353"/>
    <w:rsid w:val="00736BFB"/>
    <w:rsid w:val="00737E66"/>
    <w:rsid w:val="007421F9"/>
    <w:rsid w:val="00743496"/>
    <w:rsid w:val="00743650"/>
    <w:rsid w:val="00746730"/>
    <w:rsid w:val="00751EB4"/>
    <w:rsid w:val="0075235A"/>
    <w:rsid w:val="007555C7"/>
    <w:rsid w:val="00756B23"/>
    <w:rsid w:val="007578D7"/>
    <w:rsid w:val="00773A1E"/>
    <w:rsid w:val="00774B55"/>
    <w:rsid w:val="007864F2"/>
    <w:rsid w:val="00790A4A"/>
    <w:rsid w:val="0079414B"/>
    <w:rsid w:val="00794EE8"/>
    <w:rsid w:val="007A172E"/>
    <w:rsid w:val="007A2CF4"/>
    <w:rsid w:val="007A2EB9"/>
    <w:rsid w:val="007A352A"/>
    <w:rsid w:val="007B0E13"/>
    <w:rsid w:val="007B2618"/>
    <w:rsid w:val="007B3E9F"/>
    <w:rsid w:val="007C0712"/>
    <w:rsid w:val="007C31AF"/>
    <w:rsid w:val="007D1C65"/>
    <w:rsid w:val="007E03A5"/>
    <w:rsid w:val="007E0DDE"/>
    <w:rsid w:val="007F6655"/>
    <w:rsid w:val="007F7440"/>
    <w:rsid w:val="00807B39"/>
    <w:rsid w:val="0081409B"/>
    <w:rsid w:val="00815EEC"/>
    <w:rsid w:val="00832909"/>
    <w:rsid w:val="00835191"/>
    <w:rsid w:val="0084167E"/>
    <w:rsid w:val="008525D2"/>
    <w:rsid w:val="00856C18"/>
    <w:rsid w:val="008573D9"/>
    <w:rsid w:val="00857D17"/>
    <w:rsid w:val="00874A4C"/>
    <w:rsid w:val="0087751E"/>
    <w:rsid w:val="00881DD0"/>
    <w:rsid w:val="00885AE9"/>
    <w:rsid w:val="0089092F"/>
    <w:rsid w:val="00896220"/>
    <w:rsid w:val="008A40C2"/>
    <w:rsid w:val="008A5C0D"/>
    <w:rsid w:val="008A6F81"/>
    <w:rsid w:val="008B1F12"/>
    <w:rsid w:val="008B4F0C"/>
    <w:rsid w:val="008B5684"/>
    <w:rsid w:val="008C018D"/>
    <w:rsid w:val="008C1F0B"/>
    <w:rsid w:val="008D2165"/>
    <w:rsid w:val="008D46C6"/>
    <w:rsid w:val="008D63B1"/>
    <w:rsid w:val="008E009C"/>
    <w:rsid w:val="008E168F"/>
    <w:rsid w:val="008E1D7E"/>
    <w:rsid w:val="008F345C"/>
    <w:rsid w:val="00902A30"/>
    <w:rsid w:val="009103A0"/>
    <w:rsid w:val="009120A1"/>
    <w:rsid w:val="00916DA2"/>
    <w:rsid w:val="009204BA"/>
    <w:rsid w:val="009213B5"/>
    <w:rsid w:val="00927871"/>
    <w:rsid w:val="00931361"/>
    <w:rsid w:val="00931853"/>
    <w:rsid w:val="00935F2A"/>
    <w:rsid w:val="00951695"/>
    <w:rsid w:val="009524A3"/>
    <w:rsid w:val="009534BA"/>
    <w:rsid w:val="00966D05"/>
    <w:rsid w:val="00972944"/>
    <w:rsid w:val="00985971"/>
    <w:rsid w:val="00986327"/>
    <w:rsid w:val="009875B6"/>
    <w:rsid w:val="00994FCC"/>
    <w:rsid w:val="00996367"/>
    <w:rsid w:val="00996F7B"/>
    <w:rsid w:val="009A2715"/>
    <w:rsid w:val="009A371D"/>
    <w:rsid w:val="009A3E10"/>
    <w:rsid w:val="009A5C4F"/>
    <w:rsid w:val="009B2991"/>
    <w:rsid w:val="009B3AEC"/>
    <w:rsid w:val="009B497E"/>
    <w:rsid w:val="009B4F62"/>
    <w:rsid w:val="009C7FF4"/>
    <w:rsid w:val="009D3A48"/>
    <w:rsid w:val="009E3E64"/>
    <w:rsid w:val="009E3E76"/>
    <w:rsid w:val="009E7110"/>
    <w:rsid w:val="009E7F83"/>
    <w:rsid w:val="009F336F"/>
    <w:rsid w:val="009F6D8B"/>
    <w:rsid w:val="00A05600"/>
    <w:rsid w:val="00A10AD6"/>
    <w:rsid w:val="00A14CD7"/>
    <w:rsid w:val="00A208DA"/>
    <w:rsid w:val="00A230DA"/>
    <w:rsid w:val="00A3057F"/>
    <w:rsid w:val="00A30A37"/>
    <w:rsid w:val="00A32EE8"/>
    <w:rsid w:val="00A35D6C"/>
    <w:rsid w:val="00A37910"/>
    <w:rsid w:val="00A414E1"/>
    <w:rsid w:val="00A42185"/>
    <w:rsid w:val="00A45E7B"/>
    <w:rsid w:val="00A4659D"/>
    <w:rsid w:val="00A503BC"/>
    <w:rsid w:val="00A5051D"/>
    <w:rsid w:val="00A5136A"/>
    <w:rsid w:val="00A5260A"/>
    <w:rsid w:val="00A544B3"/>
    <w:rsid w:val="00A6136C"/>
    <w:rsid w:val="00A62AA2"/>
    <w:rsid w:val="00A63734"/>
    <w:rsid w:val="00A75F93"/>
    <w:rsid w:val="00A767E4"/>
    <w:rsid w:val="00A806E0"/>
    <w:rsid w:val="00A80DAC"/>
    <w:rsid w:val="00A8108B"/>
    <w:rsid w:val="00A811D7"/>
    <w:rsid w:val="00A84FCA"/>
    <w:rsid w:val="00A94B75"/>
    <w:rsid w:val="00AB5459"/>
    <w:rsid w:val="00AB5CCC"/>
    <w:rsid w:val="00AC130F"/>
    <w:rsid w:val="00AC4DC9"/>
    <w:rsid w:val="00AD1B92"/>
    <w:rsid w:val="00AF6ACD"/>
    <w:rsid w:val="00AF7B79"/>
    <w:rsid w:val="00B03493"/>
    <w:rsid w:val="00B05871"/>
    <w:rsid w:val="00B12AC5"/>
    <w:rsid w:val="00B23287"/>
    <w:rsid w:val="00B24B9C"/>
    <w:rsid w:val="00B317A4"/>
    <w:rsid w:val="00B3202B"/>
    <w:rsid w:val="00B37C28"/>
    <w:rsid w:val="00B44723"/>
    <w:rsid w:val="00B46310"/>
    <w:rsid w:val="00B5246C"/>
    <w:rsid w:val="00B60CC6"/>
    <w:rsid w:val="00B67A59"/>
    <w:rsid w:val="00B70FFB"/>
    <w:rsid w:val="00B74FCD"/>
    <w:rsid w:val="00B82D92"/>
    <w:rsid w:val="00B84CDD"/>
    <w:rsid w:val="00B91584"/>
    <w:rsid w:val="00B93D78"/>
    <w:rsid w:val="00BB05FE"/>
    <w:rsid w:val="00BB34D7"/>
    <w:rsid w:val="00BB6D08"/>
    <w:rsid w:val="00BC3CCD"/>
    <w:rsid w:val="00BC6118"/>
    <w:rsid w:val="00BE254A"/>
    <w:rsid w:val="00BE2F02"/>
    <w:rsid w:val="00BF4157"/>
    <w:rsid w:val="00BF67B3"/>
    <w:rsid w:val="00C20FD6"/>
    <w:rsid w:val="00C22647"/>
    <w:rsid w:val="00C401B6"/>
    <w:rsid w:val="00C4052D"/>
    <w:rsid w:val="00C44AD8"/>
    <w:rsid w:val="00C53068"/>
    <w:rsid w:val="00C537AF"/>
    <w:rsid w:val="00C579A7"/>
    <w:rsid w:val="00C61239"/>
    <w:rsid w:val="00C7079F"/>
    <w:rsid w:val="00C717D3"/>
    <w:rsid w:val="00C7191B"/>
    <w:rsid w:val="00C72031"/>
    <w:rsid w:val="00C75706"/>
    <w:rsid w:val="00C824C4"/>
    <w:rsid w:val="00C82E11"/>
    <w:rsid w:val="00C8383F"/>
    <w:rsid w:val="00C92BD3"/>
    <w:rsid w:val="00CA7871"/>
    <w:rsid w:val="00CB464F"/>
    <w:rsid w:val="00CC1F3A"/>
    <w:rsid w:val="00CC6671"/>
    <w:rsid w:val="00CC6A3F"/>
    <w:rsid w:val="00CD3CDD"/>
    <w:rsid w:val="00CD7D59"/>
    <w:rsid w:val="00D07991"/>
    <w:rsid w:val="00D20036"/>
    <w:rsid w:val="00D26526"/>
    <w:rsid w:val="00D32562"/>
    <w:rsid w:val="00D425C8"/>
    <w:rsid w:val="00D623B1"/>
    <w:rsid w:val="00D64BF7"/>
    <w:rsid w:val="00D711D8"/>
    <w:rsid w:val="00D806F0"/>
    <w:rsid w:val="00D82C05"/>
    <w:rsid w:val="00D85E6C"/>
    <w:rsid w:val="00D86B0A"/>
    <w:rsid w:val="00D87618"/>
    <w:rsid w:val="00D90E9E"/>
    <w:rsid w:val="00D92028"/>
    <w:rsid w:val="00DA2952"/>
    <w:rsid w:val="00DA3F2F"/>
    <w:rsid w:val="00DB12C6"/>
    <w:rsid w:val="00DC027F"/>
    <w:rsid w:val="00DC040F"/>
    <w:rsid w:val="00DC25CB"/>
    <w:rsid w:val="00DC5A2B"/>
    <w:rsid w:val="00DC7716"/>
    <w:rsid w:val="00DC7744"/>
    <w:rsid w:val="00DD2204"/>
    <w:rsid w:val="00DE0564"/>
    <w:rsid w:val="00DE4902"/>
    <w:rsid w:val="00DE4C06"/>
    <w:rsid w:val="00DF7FF3"/>
    <w:rsid w:val="00E12FAA"/>
    <w:rsid w:val="00E172AF"/>
    <w:rsid w:val="00E17623"/>
    <w:rsid w:val="00E217C5"/>
    <w:rsid w:val="00E25D94"/>
    <w:rsid w:val="00E31AD4"/>
    <w:rsid w:val="00E3228F"/>
    <w:rsid w:val="00E4339E"/>
    <w:rsid w:val="00E45F25"/>
    <w:rsid w:val="00E46E6F"/>
    <w:rsid w:val="00E57A21"/>
    <w:rsid w:val="00E73563"/>
    <w:rsid w:val="00E7359C"/>
    <w:rsid w:val="00E74388"/>
    <w:rsid w:val="00E74CBF"/>
    <w:rsid w:val="00E75E45"/>
    <w:rsid w:val="00E76FBC"/>
    <w:rsid w:val="00E81BD8"/>
    <w:rsid w:val="00E86B6B"/>
    <w:rsid w:val="00E9065D"/>
    <w:rsid w:val="00E960AC"/>
    <w:rsid w:val="00EA02A0"/>
    <w:rsid w:val="00EA3EB9"/>
    <w:rsid w:val="00EA57D8"/>
    <w:rsid w:val="00EA7DAB"/>
    <w:rsid w:val="00EB22F6"/>
    <w:rsid w:val="00EC3844"/>
    <w:rsid w:val="00EC4027"/>
    <w:rsid w:val="00EC627E"/>
    <w:rsid w:val="00ED0DA7"/>
    <w:rsid w:val="00EE2577"/>
    <w:rsid w:val="00EE5F09"/>
    <w:rsid w:val="00EE642A"/>
    <w:rsid w:val="00EE7EEC"/>
    <w:rsid w:val="00EF7C70"/>
    <w:rsid w:val="00F03A46"/>
    <w:rsid w:val="00F12A49"/>
    <w:rsid w:val="00F158E3"/>
    <w:rsid w:val="00F22657"/>
    <w:rsid w:val="00F233E9"/>
    <w:rsid w:val="00F35009"/>
    <w:rsid w:val="00F36489"/>
    <w:rsid w:val="00F366AD"/>
    <w:rsid w:val="00F369EA"/>
    <w:rsid w:val="00F46682"/>
    <w:rsid w:val="00F56967"/>
    <w:rsid w:val="00F61EEB"/>
    <w:rsid w:val="00F64EC5"/>
    <w:rsid w:val="00F65C7F"/>
    <w:rsid w:val="00F70057"/>
    <w:rsid w:val="00F72960"/>
    <w:rsid w:val="00F72FCD"/>
    <w:rsid w:val="00F86AE3"/>
    <w:rsid w:val="00F878F4"/>
    <w:rsid w:val="00F94626"/>
    <w:rsid w:val="00FA02B5"/>
    <w:rsid w:val="00FA02CC"/>
    <w:rsid w:val="00FA208D"/>
    <w:rsid w:val="00FA33FE"/>
    <w:rsid w:val="00FB11ED"/>
    <w:rsid w:val="00FC0B08"/>
    <w:rsid w:val="00FC1853"/>
    <w:rsid w:val="00FC2B20"/>
    <w:rsid w:val="00FC2F31"/>
    <w:rsid w:val="00FC6020"/>
    <w:rsid w:val="00FE436F"/>
    <w:rsid w:val="00FE4D5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9C1D"/>
  <w15:chartTrackingRefBased/>
  <w15:docId w15:val="{5F100760-F917-44C7-8FA5-0905CA4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3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3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5B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AA8C-D734-4FAC-B851-8ECEA6ED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7A332B75.dotm</Template>
  <TotalTime>0</TotalTime>
  <Pages>5</Pages>
  <Words>1288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Salen, Eva</dc:creator>
  <cp:keywords/>
  <dc:description/>
  <cp:lastModifiedBy>Pross, Claudia</cp:lastModifiedBy>
  <cp:revision>3</cp:revision>
  <cp:lastPrinted>2018-10-16T09:56:00Z</cp:lastPrinted>
  <dcterms:created xsi:type="dcterms:W3CDTF">2018-10-18T10:53:00Z</dcterms:created>
  <dcterms:modified xsi:type="dcterms:W3CDTF">2018-10-18T12:09:00Z</dcterms:modified>
</cp:coreProperties>
</file>