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>Anlage</w:t>
      </w:r>
      <w:r w:rsidR="00440983">
        <w:rPr>
          <w:szCs w:val="24"/>
        </w:rPr>
        <w:t xml:space="preserve"> </w:t>
      </w:r>
      <w:r w:rsidR="000576D3">
        <w:rPr>
          <w:color w:val="000000" w:themeColor="text1"/>
          <w:szCs w:val="24"/>
        </w:rPr>
        <w:t>7</w:t>
      </w:r>
      <w:r w:rsidR="00A737D7" w:rsidRPr="006E0575">
        <w:rPr>
          <w:szCs w:val="24"/>
        </w:rPr>
        <w:t xml:space="preserve"> </w:t>
      </w:r>
      <w:r w:rsidRPr="006E0575">
        <w:rPr>
          <w:szCs w:val="24"/>
        </w:rPr>
        <w:t>zur GRDrs</w:t>
      </w:r>
      <w:r w:rsidR="00A737D7">
        <w:rPr>
          <w:szCs w:val="24"/>
        </w:rPr>
        <w:t>.</w:t>
      </w:r>
      <w:r w:rsidRPr="006E0575">
        <w:rPr>
          <w:szCs w:val="24"/>
        </w:rPr>
        <w:t xml:space="preserve"> </w:t>
      </w:r>
      <w:r w:rsidR="00440983">
        <w:rPr>
          <w:szCs w:val="24"/>
        </w:rPr>
        <w:t>817</w:t>
      </w:r>
      <w:r w:rsidR="005F5B3D">
        <w:rPr>
          <w:szCs w:val="24"/>
        </w:rPr>
        <w:t>/201</w:t>
      </w:r>
      <w:r w:rsidR="009743A9">
        <w:rPr>
          <w:szCs w:val="24"/>
        </w:rPr>
        <w:t>6</w:t>
      </w:r>
    </w:p>
    <w:p w:rsidR="003D7B0B" w:rsidRPr="006E0575" w:rsidRDefault="003D7B0B" w:rsidP="006E0575"/>
    <w:p w:rsidR="00786066" w:rsidRDefault="00786066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AF59B7" w:rsidRDefault="00FC7FCC" w:rsidP="00AF59B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i</w:t>
      </w:r>
      <w:r w:rsidR="00D26834">
        <w:rPr>
          <w:b/>
          <w:sz w:val="36"/>
        </w:rPr>
        <w:t xml:space="preserve">m Vorgriff auf den </w:t>
      </w:r>
      <w:r w:rsidR="00184EDC">
        <w:rPr>
          <w:b/>
          <w:sz w:val="36"/>
        </w:rPr>
        <w:t xml:space="preserve">Stellenplan </w:t>
      </w:r>
      <w:r w:rsidR="00AF59B7">
        <w:rPr>
          <w:b/>
          <w:sz w:val="36"/>
        </w:rPr>
        <w:t>201</w:t>
      </w:r>
      <w:r w:rsidR="00D26834">
        <w:rPr>
          <w:b/>
          <w:sz w:val="36"/>
        </w:rPr>
        <w:t>8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  <w:r w:rsidR="00472525">
              <w:rPr>
                <w:sz w:val="16"/>
                <w:szCs w:val="16"/>
              </w:rPr>
              <w:t xml:space="preserve"> *)</w:t>
            </w:r>
          </w:p>
        </w:tc>
      </w:tr>
      <w:tr w:rsidR="00AF59B7" w:rsidRPr="006E0575" w:rsidTr="005F5B3D">
        <w:tc>
          <w:tcPr>
            <w:tcW w:w="1814" w:type="dxa"/>
          </w:tcPr>
          <w:p w:rsidR="00AF59B7" w:rsidRDefault="00AF59B7" w:rsidP="00E7216B">
            <w:pPr>
              <w:rPr>
                <w:sz w:val="20"/>
              </w:rPr>
            </w:pPr>
          </w:p>
          <w:p w:rsidR="00346FD0" w:rsidRDefault="00346FD0" w:rsidP="00346FD0">
            <w:pPr>
              <w:rPr>
                <w:sz w:val="20"/>
              </w:rPr>
            </w:pPr>
            <w:r>
              <w:rPr>
                <w:sz w:val="20"/>
              </w:rPr>
              <w:t xml:space="preserve">29-2 </w:t>
            </w:r>
          </w:p>
          <w:p w:rsidR="00346FD0" w:rsidRDefault="00346FD0" w:rsidP="00346FD0">
            <w:pPr>
              <w:rPr>
                <w:sz w:val="20"/>
              </w:rPr>
            </w:pPr>
          </w:p>
          <w:p w:rsidR="00346FD0" w:rsidRDefault="00346FD0" w:rsidP="00346FD0">
            <w:pPr>
              <w:rPr>
                <w:sz w:val="20"/>
              </w:rPr>
            </w:pPr>
            <w:r>
              <w:rPr>
                <w:sz w:val="20"/>
              </w:rPr>
              <w:t xml:space="preserve">290 0200 </w:t>
            </w:r>
          </w:p>
          <w:p w:rsidR="00346FD0" w:rsidRDefault="00346FD0" w:rsidP="00346FD0">
            <w:pPr>
              <w:rPr>
                <w:sz w:val="20"/>
              </w:rPr>
            </w:pPr>
          </w:p>
          <w:p w:rsidR="00AF59B7" w:rsidRPr="006E0575" w:rsidRDefault="00346FD0" w:rsidP="00346FD0">
            <w:pPr>
              <w:rPr>
                <w:sz w:val="20"/>
              </w:rPr>
            </w:pPr>
            <w:r>
              <w:rPr>
                <w:sz w:val="20"/>
              </w:rPr>
              <w:t>29101021</w:t>
            </w:r>
          </w:p>
        </w:tc>
        <w:tc>
          <w:tcPr>
            <w:tcW w:w="1701" w:type="dxa"/>
          </w:tcPr>
          <w:p w:rsidR="00AF59B7" w:rsidRDefault="00AF59B7" w:rsidP="00E7216B">
            <w:pPr>
              <w:rPr>
                <w:sz w:val="20"/>
              </w:rPr>
            </w:pPr>
          </w:p>
          <w:p w:rsidR="00AF59B7" w:rsidRPr="006E0575" w:rsidRDefault="00AF59B7" w:rsidP="00E7216B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AF59B7" w:rsidRDefault="00AF59B7" w:rsidP="00E7216B">
            <w:pPr>
              <w:jc w:val="center"/>
              <w:rPr>
                <w:sz w:val="20"/>
              </w:rPr>
            </w:pPr>
          </w:p>
          <w:p w:rsidR="00AF59B7" w:rsidRPr="006E0575" w:rsidRDefault="0025394B" w:rsidP="00D26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2705B7">
              <w:rPr>
                <w:sz w:val="20"/>
              </w:rPr>
              <w:t>6</w:t>
            </w:r>
          </w:p>
        </w:tc>
        <w:tc>
          <w:tcPr>
            <w:tcW w:w="1928" w:type="dxa"/>
          </w:tcPr>
          <w:p w:rsidR="00AF59B7" w:rsidRDefault="00AF59B7" w:rsidP="00E7216B">
            <w:pPr>
              <w:rPr>
                <w:sz w:val="20"/>
              </w:rPr>
            </w:pPr>
          </w:p>
          <w:p w:rsidR="00346FD0" w:rsidRPr="00FC7FCC" w:rsidRDefault="00346FD0" w:rsidP="00E7216B">
            <w:pPr>
              <w:rPr>
                <w:sz w:val="20"/>
              </w:rPr>
            </w:pPr>
            <w:r w:rsidRPr="00FC7FCC">
              <w:rPr>
                <w:sz w:val="20"/>
              </w:rPr>
              <w:t>Sachbearbeiter/-in</w:t>
            </w:r>
          </w:p>
          <w:p w:rsidR="00AF59B7" w:rsidRPr="00FC7FCC" w:rsidRDefault="00A737D7" w:rsidP="00E7216B">
            <w:pPr>
              <w:rPr>
                <w:sz w:val="20"/>
              </w:rPr>
            </w:pPr>
            <w:r w:rsidRPr="00FC7FCC">
              <w:rPr>
                <w:sz w:val="20"/>
              </w:rPr>
              <w:t>Qualifizierte Info</w:t>
            </w:r>
          </w:p>
          <w:p w:rsidR="00346FD0" w:rsidRPr="006E0575" w:rsidRDefault="00A737D7" w:rsidP="00E7216B">
            <w:pPr>
              <w:rPr>
                <w:sz w:val="20"/>
              </w:rPr>
            </w:pPr>
            <w:r w:rsidRPr="00FC7FCC">
              <w:rPr>
                <w:rStyle w:val="CharacterStyle1"/>
                <w:rFonts w:cs="Arial"/>
              </w:rPr>
              <w:t>Bildung und Tei</w:t>
            </w:r>
            <w:r w:rsidRPr="00FC7FCC">
              <w:rPr>
                <w:rStyle w:val="CharacterStyle1"/>
                <w:rFonts w:cs="Arial"/>
              </w:rPr>
              <w:t>l</w:t>
            </w:r>
            <w:r w:rsidRPr="00FC7FCC">
              <w:rPr>
                <w:rStyle w:val="CharacterStyle1"/>
                <w:rFonts w:cs="Arial"/>
              </w:rPr>
              <w:t xml:space="preserve">habe </w:t>
            </w:r>
            <w:r w:rsidR="0048029F" w:rsidRPr="00FC7FCC">
              <w:rPr>
                <w:rStyle w:val="CharacterStyle1"/>
                <w:rFonts w:cs="Arial"/>
              </w:rPr>
              <w:t>(BuT)</w:t>
            </w:r>
          </w:p>
        </w:tc>
        <w:tc>
          <w:tcPr>
            <w:tcW w:w="737" w:type="dxa"/>
            <w:shd w:val="pct12" w:color="auto" w:fill="FFFFFF"/>
          </w:tcPr>
          <w:p w:rsidR="00AF59B7" w:rsidRDefault="00AF59B7" w:rsidP="00E7216B">
            <w:pPr>
              <w:jc w:val="center"/>
              <w:rPr>
                <w:sz w:val="20"/>
              </w:rPr>
            </w:pPr>
          </w:p>
          <w:p w:rsidR="00AF59B7" w:rsidRPr="006E0575" w:rsidRDefault="00432163" w:rsidP="00E721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F3A9D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AF59B7" w:rsidRDefault="00AF59B7" w:rsidP="00E7216B">
            <w:pPr>
              <w:jc w:val="center"/>
              <w:rPr>
                <w:sz w:val="20"/>
              </w:rPr>
            </w:pPr>
          </w:p>
          <w:p w:rsidR="00AF59B7" w:rsidRPr="006E0575" w:rsidRDefault="00AF59B7" w:rsidP="00E7216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F59B7" w:rsidRDefault="00AF59B7" w:rsidP="00E7216B">
            <w:pPr>
              <w:jc w:val="center"/>
              <w:rPr>
                <w:sz w:val="20"/>
              </w:rPr>
            </w:pPr>
          </w:p>
          <w:p w:rsidR="00AF59B7" w:rsidRPr="00786066" w:rsidRDefault="00786066" w:rsidP="00E7216B">
            <w:pPr>
              <w:jc w:val="center"/>
              <w:rPr>
                <w:sz w:val="20"/>
              </w:rPr>
            </w:pPr>
            <w:r w:rsidRPr="00786066">
              <w:rPr>
                <w:sz w:val="20"/>
              </w:rPr>
              <w:t>96.600*)</w:t>
            </w:r>
          </w:p>
        </w:tc>
      </w:tr>
    </w:tbl>
    <w:p w:rsidR="00DB2056" w:rsidRDefault="00786066" w:rsidP="00DB2056">
      <w:pPr>
        <w:pStyle w:val="berschrift1"/>
        <w:spacing w:before="120"/>
        <w:ind w:left="0" w:hanging="142"/>
        <w:rPr>
          <w:rFonts w:ascii="Helv" w:hAnsi="Helv" w:cs="Helv"/>
          <w:color w:val="000000"/>
          <w:sz w:val="16"/>
          <w:szCs w:val="16"/>
        </w:rPr>
      </w:pPr>
      <w:r w:rsidRPr="00DB2056">
        <w:rPr>
          <w:rFonts w:ascii="Helv" w:hAnsi="Helv" w:cs="Helv"/>
          <w:b w:val="0"/>
          <w:color w:val="000000"/>
          <w:sz w:val="16"/>
          <w:szCs w:val="16"/>
          <w:u w:val="none"/>
        </w:rPr>
        <w:t xml:space="preserve">*) </w:t>
      </w:r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Gemäß Kommunalträger-Abrechnungsverwaltungsvorschrift (</w:t>
      </w:r>
      <w:proofErr w:type="spellStart"/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KoA</w:t>
      </w:r>
      <w:proofErr w:type="spellEnd"/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-VV) erfolgt die Abrechnung der Personalkosten operativer Stellen mit dem Bund spitz, für die Personalneben-, Sach- und Gemeinkosten werden Pauschalen zugrunde gelegt. Der Anteil des Bundes an den Kosten beträgt 84,8 Prozent, der kommunale Finanzierungsanteil (KFA) beträgt 15,2 Prozent. Inklusive aller Pa</w:t>
      </w:r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u</w:t>
      </w:r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schalen übersteigt die Erstattung des Bundes den kostenwirksamen Aufwand, der bei der LHS für die operative(n) Stelle(n) en</w:t>
      </w:r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t</w:t>
      </w:r>
      <w:r w:rsidR="00DB2056"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steht.</w:t>
      </w:r>
    </w:p>
    <w:p w:rsidR="00786066" w:rsidRDefault="00786066" w:rsidP="00786066">
      <w:pPr>
        <w:autoSpaceDE w:val="0"/>
        <w:autoSpaceDN w:val="0"/>
        <w:adjustRightInd w:val="0"/>
        <w:rPr>
          <w:rFonts w:ascii="Helv" w:hAnsi="Helv" w:cs="Helv"/>
          <w:color w:val="000000"/>
          <w:sz w:val="16"/>
          <w:szCs w:val="16"/>
        </w:rPr>
      </w:pPr>
      <w:r w:rsidRPr="00786066">
        <w:rPr>
          <w:rFonts w:ascii="Helv" w:hAnsi="Helv" w:cs="Helv"/>
          <w:color w:val="000000"/>
          <w:sz w:val="16"/>
          <w:szCs w:val="16"/>
        </w:rPr>
        <w:t xml:space="preserve">Für die Stellenanteile, die der Bearbeitung der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KiZ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- und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WoG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-Fälle zugerechnet werden (in Abhängigkeit der Antragszahl derzeit </w:t>
      </w:r>
      <w:r>
        <w:rPr>
          <w:rFonts w:ascii="Helv" w:hAnsi="Helv" w:cs="Helv"/>
          <w:color w:val="000000"/>
          <w:sz w:val="16"/>
          <w:szCs w:val="16"/>
        </w:rPr>
        <w:t xml:space="preserve"> </w:t>
      </w:r>
      <w:r w:rsidRPr="00786066">
        <w:rPr>
          <w:rFonts w:ascii="Helv" w:hAnsi="Helv" w:cs="Helv"/>
          <w:color w:val="000000"/>
          <w:sz w:val="16"/>
          <w:szCs w:val="16"/>
        </w:rPr>
        <w:t xml:space="preserve">14,15 Prozent), erfolgt eine Erstattung der Kosten im Rahmen der Bundesbeteiligung an den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KdU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 (§ 46 Abs. 5 - 8 SGB II). Mit Einführung des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BuT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>-Pakets wurde diese um 0,2 Prozentpunkte für die Verwaltungskosten in diesem Bereich erhöht.</w:t>
      </w:r>
    </w:p>
    <w:p w:rsidR="00DB2056" w:rsidRDefault="00DB2056" w:rsidP="00786066">
      <w:pPr>
        <w:autoSpaceDE w:val="0"/>
        <w:autoSpaceDN w:val="0"/>
        <w:adjustRightInd w:val="0"/>
        <w:rPr>
          <w:rFonts w:ascii="Helv" w:hAnsi="Helv" w:cs="Helv"/>
          <w:color w:val="000000"/>
          <w:sz w:val="16"/>
          <w:szCs w:val="16"/>
        </w:rPr>
      </w:pPr>
    </w:p>
    <w:p w:rsidR="00DB2056" w:rsidRPr="00786066" w:rsidRDefault="00DB2056" w:rsidP="00786066">
      <w:pPr>
        <w:autoSpaceDE w:val="0"/>
        <w:autoSpaceDN w:val="0"/>
        <w:adjustRightInd w:val="0"/>
        <w:rPr>
          <w:rFonts w:ascii="Helv" w:hAnsi="Helv" w:cs="Helv"/>
          <w:color w:val="000000"/>
          <w:sz w:val="16"/>
          <w:szCs w:val="16"/>
        </w:rPr>
      </w:pPr>
    </w:p>
    <w:p w:rsidR="003D7B0B" w:rsidRPr="002705B7" w:rsidRDefault="006E0575" w:rsidP="00884D6C">
      <w:pPr>
        <w:pStyle w:val="berschrift1"/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1</w:t>
      </w:r>
      <w:r w:rsidR="00346FD0" w:rsidRPr="002705B7">
        <w:rPr>
          <w:rFonts w:cs="Arial"/>
          <w:sz w:val="22"/>
          <w:szCs w:val="22"/>
        </w:rPr>
        <w:t>.</w:t>
      </w:r>
      <w:r w:rsidR="00884D6C" w:rsidRPr="002705B7">
        <w:rPr>
          <w:rFonts w:cs="Arial"/>
          <w:sz w:val="22"/>
          <w:szCs w:val="22"/>
        </w:rPr>
        <w:tab/>
      </w:r>
      <w:r w:rsidR="003D7B0B" w:rsidRPr="002705B7">
        <w:rPr>
          <w:rFonts w:cs="Arial"/>
          <w:sz w:val="22"/>
          <w:szCs w:val="22"/>
        </w:rPr>
        <w:t>Antra</w:t>
      </w:r>
      <w:r w:rsidR="003D7B0B" w:rsidRPr="002705B7">
        <w:rPr>
          <w:rFonts w:cs="Arial"/>
          <w:sz w:val="22"/>
          <w:szCs w:val="22"/>
          <w:u w:val="none"/>
        </w:rPr>
        <w:t>g</w:t>
      </w:r>
      <w:r w:rsidR="003D7B0B" w:rsidRPr="002705B7">
        <w:rPr>
          <w:rFonts w:cs="Arial"/>
          <w:sz w:val="22"/>
          <w:szCs w:val="22"/>
        </w:rPr>
        <w:t>, Stellenausstattun</w:t>
      </w:r>
      <w:r w:rsidR="003D7B0B" w:rsidRPr="002705B7">
        <w:rPr>
          <w:rFonts w:cs="Arial"/>
          <w:sz w:val="22"/>
          <w:szCs w:val="22"/>
          <w:u w:val="none"/>
        </w:rPr>
        <w:t>g</w:t>
      </w:r>
    </w:p>
    <w:p w:rsidR="0025394B" w:rsidRPr="002705B7" w:rsidRDefault="0025394B" w:rsidP="0025394B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Fonts w:ascii="Arial" w:hAnsi="Arial" w:cs="Arial"/>
          <w:sz w:val="22"/>
          <w:szCs w:val="22"/>
        </w:rPr>
      </w:pPr>
      <w:r w:rsidRPr="002705B7">
        <w:rPr>
          <w:rStyle w:val="CharacterStyle1"/>
          <w:rFonts w:ascii="Arial" w:hAnsi="Arial" w:cs="Arial"/>
          <w:sz w:val="22"/>
          <w:szCs w:val="22"/>
        </w:rPr>
        <w:t xml:space="preserve">Beantragt wird die Schaffung von </w:t>
      </w:r>
      <w:r w:rsidR="00432163" w:rsidRPr="002705B7">
        <w:rPr>
          <w:rStyle w:val="CharacterStyle1"/>
          <w:rFonts w:ascii="Arial" w:hAnsi="Arial" w:cs="Arial"/>
          <w:sz w:val="22"/>
          <w:szCs w:val="22"/>
        </w:rPr>
        <w:t>2</w:t>
      </w:r>
      <w:r w:rsidRPr="002705B7">
        <w:rPr>
          <w:rStyle w:val="CharacterStyle1"/>
          <w:rFonts w:ascii="Arial" w:hAnsi="Arial" w:cs="Arial"/>
          <w:sz w:val="22"/>
          <w:szCs w:val="22"/>
        </w:rPr>
        <w:t xml:space="preserve">,00 </w:t>
      </w:r>
      <w:r w:rsidR="00A737D7" w:rsidRPr="002705B7">
        <w:rPr>
          <w:rStyle w:val="CharacterStyle1"/>
          <w:rFonts w:ascii="Arial" w:hAnsi="Arial" w:cs="Arial"/>
          <w:sz w:val="22"/>
          <w:szCs w:val="22"/>
        </w:rPr>
        <w:t xml:space="preserve">Stellen, </w:t>
      </w:r>
      <w:r w:rsidRPr="002705B7">
        <w:rPr>
          <w:rStyle w:val="CharacterStyle1"/>
          <w:rFonts w:ascii="Arial" w:hAnsi="Arial" w:cs="Arial"/>
          <w:sz w:val="22"/>
          <w:szCs w:val="22"/>
        </w:rPr>
        <w:t>EG</w:t>
      </w:r>
      <w:r w:rsidR="002705B7" w:rsidRPr="002705B7">
        <w:rPr>
          <w:rStyle w:val="CharacterStyle1"/>
          <w:rFonts w:ascii="Arial" w:hAnsi="Arial" w:cs="Arial"/>
          <w:sz w:val="22"/>
          <w:szCs w:val="22"/>
        </w:rPr>
        <w:t xml:space="preserve"> 6</w:t>
      </w:r>
      <w:r w:rsidR="00A737D7" w:rsidRPr="002705B7">
        <w:rPr>
          <w:rStyle w:val="CharacterStyle1"/>
          <w:rFonts w:ascii="Arial" w:hAnsi="Arial" w:cs="Arial"/>
          <w:sz w:val="22"/>
          <w:szCs w:val="22"/>
        </w:rPr>
        <w:t>,</w:t>
      </w:r>
      <w:r w:rsidR="00346FD0" w:rsidRPr="002705B7">
        <w:rPr>
          <w:rStyle w:val="CharacterStyle1"/>
          <w:rFonts w:ascii="Arial" w:hAnsi="Arial" w:cs="Arial"/>
          <w:sz w:val="22"/>
          <w:szCs w:val="22"/>
        </w:rPr>
        <w:t xml:space="preserve">  für </w:t>
      </w:r>
      <w:r w:rsidR="008F2E25" w:rsidRPr="002705B7">
        <w:rPr>
          <w:rStyle w:val="CharacterStyle1"/>
          <w:rFonts w:ascii="Arial" w:hAnsi="Arial" w:cs="Arial"/>
          <w:sz w:val="22"/>
          <w:szCs w:val="22"/>
        </w:rPr>
        <w:t>die Qualifizierte Info</w:t>
      </w:r>
      <w:r w:rsidR="005B12F1">
        <w:rPr>
          <w:rStyle w:val="CharacterStyle1"/>
          <w:rFonts w:ascii="Arial" w:hAnsi="Arial" w:cs="Arial"/>
          <w:sz w:val="22"/>
          <w:szCs w:val="22"/>
        </w:rPr>
        <w:t>rmation</w:t>
      </w:r>
      <w:r w:rsidR="008F2E25" w:rsidRPr="002705B7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346FD0" w:rsidRPr="002705B7">
        <w:rPr>
          <w:rStyle w:val="CharacterStyle1"/>
          <w:rFonts w:ascii="Arial" w:hAnsi="Arial" w:cs="Arial"/>
          <w:sz w:val="22"/>
          <w:szCs w:val="22"/>
        </w:rPr>
        <w:t xml:space="preserve">des </w:t>
      </w:r>
      <w:r w:rsidR="00A737D7" w:rsidRPr="002705B7">
        <w:rPr>
          <w:rStyle w:val="CharacterStyle1"/>
          <w:rFonts w:ascii="Arial" w:hAnsi="Arial" w:cs="Arial"/>
          <w:sz w:val="22"/>
          <w:szCs w:val="22"/>
        </w:rPr>
        <w:t>Sachgebiet</w:t>
      </w:r>
      <w:r w:rsidR="0048029F" w:rsidRPr="002705B7">
        <w:rPr>
          <w:rStyle w:val="CharacterStyle1"/>
          <w:rFonts w:ascii="Arial" w:hAnsi="Arial" w:cs="Arial"/>
          <w:sz w:val="22"/>
          <w:szCs w:val="22"/>
        </w:rPr>
        <w:t>e</w:t>
      </w:r>
      <w:r w:rsidR="00A737D7" w:rsidRPr="002705B7">
        <w:rPr>
          <w:rStyle w:val="CharacterStyle1"/>
          <w:rFonts w:ascii="Arial" w:hAnsi="Arial" w:cs="Arial"/>
          <w:sz w:val="22"/>
          <w:szCs w:val="22"/>
        </w:rPr>
        <w:t xml:space="preserve">s </w:t>
      </w:r>
      <w:r w:rsidR="00D26834" w:rsidRPr="002705B7">
        <w:rPr>
          <w:rStyle w:val="CharacterStyle1"/>
          <w:rFonts w:ascii="Arial" w:hAnsi="Arial" w:cs="Arial"/>
          <w:sz w:val="22"/>
          <w:szCs w:val="22"/>
        </w:rPr>
        <w:t>Bildung und Teilhabe</w:t>
      </w:r>
      <w:r w:rsidR="00346FD0" w:rsidRPr="002705B7">
        <w:rPr>
          <w:rStyle w:val="CharacterStyle1"/>
          <w:rFonts w:ascii="Arial" w:hAnsi="Arial" w:cs="Arial"/>
          <w:sz w:val="22"/>
          <w:szCs w:val="22"/>
        </w:rPr>
        <w:t xml:space="preserve"> (BuT)</w:t>
      </w:r>
      <w:r w:rsidR="00D26834" w:rsidRPr="002705B7">
        <w:rPr>
          <w:rStyle w:val="CharacterStyle1"/>
          <w:rFonts w:ascii="Arial" w:hAnsi="Arial" w:cs="Arial"/>
          <w:sz w:val="22"/>
          <w:szCs w:val="22"/>
        </w:rPr>
        <w:t>.</w:t>
      </w:r>
    </w:p>
    <w:p w:rsidR="003D7B0B" w:rsidRPr="002705B7" w:rsidRDefault="003D7B0B" w:rsidP="00884D6C">
      <w:pPr>
        <w:pStyle w:val="berschrift1"/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2</w:t>
      </w:r>
      <w:r w:rsidR="00346FD0" w:rsidRPr="002705B7">
        <w:rPr>
          <w:rFonts w:cs="Arial"/>
          <w:sz w:val="22"/>
          <w:szCs w:val="22"/>
        </w:rPr>
        <w:t>.</w:t>
      </w:r>
      <w:r w:rsidRPr="002705B7">
        <w:rPr>
          <w:rFonts w:cs="Arial"/>
          <w:sz w:val="22"/>
          <w:szCs w:val="22"/>
        </w:rPr>
        <w:tab/>
        <w:t>Schaffun</w:t>
      </w:r>
      <w:r w:rsidRPr="002705B7">
        <w:rPr>
          <w:rFonts w:cs="Arial"/>
          <w:sz w:val="22"/>
          <w:szCs w:val="22"/>
          <w:u w:val="none"/>
        </w:rPr>
        <w:t>g</w:t>
      </w:r>
      <w:r w:rsidRPr="002705B7">
        <w:rPr>
          <w:rFonts w:cs="Arial"/>
          <w:sz w:val="22"/>
          <w:szCs w:val="22"/>
        </w:rPr>
        <w:t>skriterien</w:t>
      </w:r>
    </w:p>
    <w:p w:rsidR="00294A94" w:rsidRPr="002705B7" w:rsidRDefault="00294A94" w:rsidP="00E67D22">
      <w:pPr>
        <w:ind w:left="426"/>
        <w:rPr>
          <w:rFonts w:cs="Arial"/>
          <w:color w:val="000000"/>
          <w:sz w:val="22"/>
          <w:szCs w:val="22"/>
        </w:rPr>
      </w:pPr>
    </w:p>
    <w:p w:rsidR="006E7851" w:rsidRDefault="008F2E25" w:rsidP="00346FD0">
      <w:pPr>
        <w:rPr>
          <w:rFonts w:cs="Arial"/>
          <w:color w:val="000000"/>
          <w:sz w:val="22"/>
          <w:szCs w:val="22"/>
        </w:rPr>
      </w:pPr>
      <w:r w:rsidRPr="002705B7">
        <w:rPr>
          <w:rFonts w:cs="Arial"/>
          <w:color w:val="000000"/>
          <w:sz w:val="22"/>
          <w:szCs w:val="22"/>
        </w:rPr>
        <w:t xml:space="preserve">Die </w:t>
      </w:r>
      <w:r w:rsidR="00C54521" w:rsidRPr="002705B7">
        <w:rPr>
          <w:rFonts w:cs="Arial"/>
          <w:color w:val="000000"/>
          <w:sz w:val="22"/>
          <w:szCs w:val="22"/>
        </w:rPr>
        <w:t>Zahl</w:t>
      </w:r>
      <w:r w:rsidRPr="002705B7">
        <w:rPr>
          <w:rFonts w:cs="Arial"/>
          <w:color w:val="000000"/>
          <w:sz w:val="22"/>
          <w:szCs w:val="22"/>
        </w:rPr>
        <w:t xml:space="preserve"> der Anträge </w:t>
      </w:r>
      <w:r w:rsidR="0048029F" w:rsidRPr="002705B7">
        <w:rPr>
          <w:rFonts w:cs="Arial"/>
          <w:color w:val="000000"/>
          <w:sz w:val="22"/>
          <w:szCs w:val="22"/>
        </w:rPr>
        <w:t>auf BuT</w:t>
      </w:r>
      <w:r w:rsidR="00FD72BB" w:rsidRPr="002705B7">
        <w:rPr>
          <w:rFonts w:cs="Arial"/>
          <w:color w:val="000000"/>
          <w:sz w:val="22"/>
          <w:szCs w:val="22"/>
        </w:rPr>
        <w:t>-</w:t>
      </w:r>
      <w:r w:rsidR="0048029F" w:rsidRPr="002705B7">
        <w:rPr>
          <w:rFonts w:cs="Arial"/>
          <w:color w:val="000000"/>
          <w:sz w:val="22"/>
          <w:szCs w:val="22"/>
        </w:rPr>
        <w:t xml:space="preserve">Leistungen </w:t>
      </w:r>
      <w:r w:rsidRPr="002705B7">
        <w:rPr>
          <w:rFonts w:cs="Arial"/>
          <w:color w:val="000000"/>
          <w:sz w:val="22"/>
          <w:szCs w:val="22"/>
        </w:rPr>
        <w:t>ist</w:t>
      </w:r>
      <w:r w:rsidR="0048029F" w:rsidRPr="002705B7">
        <w:rPr>
          <w:rFonts w:cs="Arial"/>
          <w:color w:val="000000"/>
          <w:sz w:val="22"/>
          <w:szCs w:val="22"/>
        </w:rPr>
        <w:t xml:space="preserve"> seit</w:t>
      </w:r>
      <w:r w:rsidRPr="002705B7">
        <w:rPr>
          <w:rFonts w:cs="Arial"/>
          <w:color w:val="000000"/>
          <w:sz w:val="22"/>
          <w:szCs w:val="22"/>
        </w:rPr>
        <w:t xml:space="preserve"> </w:t>
      </w:r>
      <w:r w:rsidR="0048029F" w:rsidRPr="002705B7">
        <w:rPr>
          <w:rFonts w:cs="Arial"/>
          <w:color w:val="000000"/>
          <w:sz w:val="22"/>
          <w:szCs w:val="22"/>
        </w:rPr>
        <w:t>2013</w:t>
      </w:r>
      <w:r w:rsidRPr="002705B7">
        <w:rPr>
          <w:rFonts w:cs="Arial"/>
          <w:color w:val="000000"/>
          <w:sz w:val="22"/>
          <w:szCs w:val="22"/>
        </w:rPr>
        <w:t xml:space="preserve"> um </w:t>
      </w:r>
      <w:r w:rsidR="0048029F" w:rsidRPr="002705B7">
        <w:rPr>
          <w:rFonts w:cs="Arial"/>
          <w:color w:val="000000"/>
          <w:sz w:val="22"/>
          <w:szCs w:val="22"/>
        </w:rPr>
        <w:t xml:space="preserve">rd. </w:t>
      </w:r>
      <w:r w:rsidR="00FC33C6">
        <w:rPr>
          <w:rFonts w:cs="Arial"/>
          <w:color w:val="000000"/>
          <w:sz w:val="22"/>
          <w:szCs w:val="22"/>
        </w:rPr>
        <w:t>25</w:t>
      </w:r>
      <w:r w:rsidRPr="002705B7">
        <w:rPr>
          <w:rFonts w:cs="Arial"/>
          <w:color w:val="000000"/>
          <w:sz w:val="22"/>
          <w:szCs w:val="22"/>
        </w:rPr>
        <w:t xml:space="preserve">.000 </w:t>
      </w:r>
      <w:r w:rsidR="00FC33C6">
        <w:rPr>
          <w:rFonts w:cs="Arial"/>
          <w:color w:val="000000"/>
          <w:sz w:val="22"/>
          <w:szCs w:val="22"/>
        </w:rPr>
        <w:t xml:space="preserve">(2016) </w:t>
      </w:r>
      <w:r w:rsidRPr="002705B7">
        <w:rPr>
          <w:rFonts w:cs="Arial"/>
          <w:color w:val="000000"/>
          <w:sz w:val="22"/>
          <w:szCs w:val="22"/>
        </w:rPr>
        <w:t>gestiegen. D</w:t>
      </w:r>
      <w:r w:rsidR="00346FD0" w:rsidRPr="002705B7">
        <w:rPr>
          <w:rFonts w:cs="Arial"/>
          <w:color w:val="000000"/>
          <w:sz w:val="22"/>
          <w:szCs w:val="22"/>
        </w:rPr>
        <w:t>amit verbunden</w:t>
      </w:r>
      <w:r w:rsidRPr="002705B7">
        <w:rPr>
          <w:rFonts w:cs="Arial"/>
          <w:color w:val="000000"/>
          <w:sz w:val="22"/>
          <w:szCs w:val="22"/>
        </w:rPr>
        <w:t xml:space="preserve"> sind</w:t>
      </w:r>
      <w:r w:rsidR="00346FD0" w:rsidRPr="002705B7">
        <w:rPr>
          <w:rFonts w:cs="Arial"/>
          <w:color w:val="000000"/>
          <w:sz w:val="22"/>
          <w:szCs w:val="22"/>
        </w:rPr>
        <w:t xml:space="preserve"> steigende </w:t>
      </w:r>
      <w:r w:rsidR="00D26834" w:rsidRPr="002705B7">
        <w:rPr>
          <w:rFonts w:cs="Arial"/>
          <w:color w:val="000000"/>
          <w:sz w:val="22"/>
          <w:szCs w:val="22"/>
        </w:rPr>
        <w:t>Vor</w:t>
      </w:r>
      <w:r w:rsidR="00C74570" w:rsidRPr="002705B7">
        <w:rPr>
          <w:rFonts w:cs="Arial"/>
          <w:color w:val="000000"/>
          <w:sz w:val="22"/>
          <w:szCs w:val="22"/>
        </w:rPr>
        <w:t>sprachen</w:t>
      </w:r>
      <w:r w:rsidR="00CE369A" w:rsidRPr="002705B7">
        <w:rPr>
          <w:rFonts w:cs="Arial"/>
          <w:color w:val="000000"/>
          <w:sz w:val="22"/>
          <w:szCs w:val="22"/>
        </w:rPr>
        <w:t>, Telefonate und E-Mail-Anfragen</w:t>
      </w:r>
      <w:r w:rsidRPr="002705B7">
        <w:rPr>
          <w:rFonts w:cs="Arial"/>
          <w:color w:val="000000"/>
          <w:sz w:val="22"/>
          <w:szCs w:val="22"/>
        </w:rPr>
        <w:t xml:space="preserve"> der (potentiellen) Lei</w:t>
      </w:r>
      <w:r w:rsidRPr="002705B7">
        <w:rPr>
          <w:rFonts w:cs="Arial"/>
          <w:color w:val="000000"/>
          <w:sz w:val="22"/>
          <w:szCs w:val="22"/>
        </w:rPr>
        <w:t>s</w:t>
      </w:r>
      <w:r w:rsidRPr="002705B7">
        <w:rPr>
          <w:rFonts w:cs="Arial"/>
          <w:color w:val="000000"/>
          <w:sz w:val="22"/>
          <w:szCs w:val="22"/>
        </w:rPr>
        <w:t xml:space="preserve">tungsberechtigten </w:t>
      </w:r>
      <w:r w:rsidR="0048029F" w:rsidRPr="002705B7">
        <w:rPr>
          <w:rFonts w:cs="Arial"/>
          <w:color w:val="000000"/>
          <w:sz w:val="22"/>
          <w:szCs w:val="22"/>
        </w:rPr>
        <w:t>bei den Mitarbeitenden des</w:t>
      </w:r>
      <w:r w:rsidRPr="002705B7">
        <w:rPr>
          <w:rFonts w:cs="Arial"/>
          <w:color w:val="000000"/>
          <w:sz w:val="22"/>
          <w:szCs w:val="22"/>
        </w:rPr>
        <w:t xml:space="preserve"> </w:t>
      </w:r>
      <w:r w:rsidR="0048029F" w:rsidRPr="002705B7">
        <w:rPr>
          <w:rFonts w:cs="Arial"/>
          <w:color w:val="000000"/>
          <w:sz w:val="22"/>
          <w:szCs w:val="22"/>
        </w:rPr>
        <w:t>Sachgebietes BuT</w:t>
      </w:r>
      <w:r w:rsidRPr="002705B7">
        <w:rPr>
          <w:rFonts w:cs="Arial"/>
          <w:color w:val="000000"/>
          <w:sz w:val="22"/>
          <w:szCs w:val="22"/>
        </w:rPr>
        <w:t xml:space="preserve">. </w:t>
      </w: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Default="00DB2056" w:rsidP="00346FD0">
      <w:pPr>
        <w:rPr>
          <w:rFonts w:cs="Arial"/>
          <w:color w:val="000000"/>
          <w:sz w:val="22"/>
          <w:szCs w:val="22"/>
        </w:rPr>
      </w:pPr>
    </w:p>
    <w:p w:rsidR="00DB2056" w:rsidRPr="002705B7" w:rsidRDefault="00DB2056" w:rsidP="00346FD0">
      <w:pPr>
        <w:rPr>
          <w:rFonts w:cs="Arial"/>
          <w:color w:val="000000"/>
          <w:sz w:val="22"/>
          <w:szCs w:val="22"/>
        </w:rPr>
      </w:pPr>
    </w:p>
    <w:p w:rsidR="003D7B0B" w:rsidRPr="002705B7" w:rsidRDefault="003D7B0B" w:rsidP="00884D6C">
      <w:pPr>
        <w:pStyle w:val="berschrift1"/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3</w:t>
      </w:r>
      <w:r w:rsidR="00346FD0" w:rsidRPr="002705B7">
        <w:rPr>
          <w:rFonts w:cs="Arial"/>
          <w:sz w:val="22"/>
          <w:szCs w:val="22"/>
        </w:rPr>
        <w:t>.</w:t>
      </w:r>
      <w:r w:rsidRPr="002705B7">
        <w:rPr>
          <w:rFonts w:cs="Arial"/>
          <w:sz w:val="22"/>
          <w:szCs w:val="22"/>
        </w:rPr>
        <w:tab/>
      </w:r>
      <w:r w:rsidR="00432163" w:rsidRPr="002705B7">
        <w:rPr>
          <w:rFonts w:cs="Arial"/>
          <w:sz w:val="22"/>
          <w:szCs w:val="22"/>
        </w:rPr>
        <w:t>B</w:t>
      </w:r>
      <w:r w:rsidR="00C74570" w:rsidRPr="002705B7">
        <w:rPr>
          <w:rFonts w:cs="Arial"/>
          <w:sz w:val="22"/>
          <w:szCs w:val="22"/>
        </w:rPr>
        <w:t>e</w:t>
      </w:r>
      <w:r w:rsidRPr="002705B7">
        <w:rPr>
          <w:rFonts w:cs="Arial"/>
          <w:sz w:val="22"/>
          <w:szCs w:val="22"/>
        </w:rPr>
        <w:t>darf</w:t>
      </w:r>
    </w:p>
    <w:p w:rsidR="003D7B0B" w:rsidRPr="002705B7" w:rsidRDefault="00884D6C" w:rsidP="00346FD0">
      <w:pPr>
        <w:pStyle w:val="berschrift2"/>
        <w:ind w:left="426" w:hanging="426"/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3.1</w:t>
      </w:r>
      <w:r w:rsidRPr="002705B7">
        <w:rPr>
          <w:rFonts w:cs="Arial"/>
          <w:sz w:val="22"/>
          <w:szCs w:val="22"/>
        </w:rPr>
        <w:tab/>
      </w:r>
      <w:r w:rsidR="006E0575" w:rsidRPr="002705B7">
        <w:rPr>
          <w:rFonts w:cs="Arial"/>
          <w:sz w:val="22"/>
          <w:szCs w:val="22"/>
        </w:rPr>
        <w:t>Anlass</w:t>
      </w:r>
    </w:p>
    <w:p w:rsidR="00DB68A0" w:rsidRPr="002705B7" w:rsidRDefault="00DB68A0" w:rsidP="00DB68A0">
      <w:pPr>
        <w:rPr>
          <w:rFonts w:cs="Arial"/>
          <w:sz w:val="22"/>
          <w:szCs w:val="22"/>
        </w:rPr>
      </w:pPr>
    </w:p>
    <w:p w:rsidR="00D26834" w:rsidRDefault="0048029F" w:rsidP="00DB68A0">
      <w:pPr>
        <w:rPr>
          <w:rFonts w:cs="Arial"/>
          <w:color w:val="000000"/>
          <w:sz w:val="22"/>
          <w:szCs w:val="22"/>
        </w:rPr>
      </w:pPr>
      <w:r w:rsidRPr="002705B7">
        <w:rPr>
          <w:rFonts w:cs="Arial"/>
          <w:color w:val="000000"/>
          <w:sz w:val="22"/>
          <w:szCs w:val="22"/>
        </w:rPr>
        <w:t>Die</w:t>
      </w:r>
      <w:r w:rsidR="00C54521" w:rsidRPr="002705B7">
        <w:rPr>
          <w:rFonts w:cs="Arial"/>
          <w:color w:val="000000"/>
          <w:sz w:val="22"/>
          <w:szCs w:val="22"/>
        </w:rPr>
        <w:t xml:space="preserve"> nachfolgende Tabelle zeigt</w:t>
      </w:r>
      <w:r w:rsidRPr="002705B7">
        <w:rPr>
          <w:rFonts w:cs="Arial"/>
          <w:color w:val="000000"/>
          <w:sz w:val="22"/>
          <w:szCs w:val="22"/>
        </w:rPr>
        <w:t xml:space="preserve"> die</w:t>
      </w:r>
      <w:r w:rsidR="00D26834" w:rsidRPr="002705B7">
        <w:rPr>
          <w:rFonts w:cs="Arial"/>
          <w:color w:val="000000"/>
          <w:sz w:val="22"/>
          <w:szCs w:val="22"/>
        </w:rPr>
        <w:t xml:space="preserve"> kontinuierlich</w:t>
      </w:r>
      <w:r w:rsidRPr="002705B7">
        <w:rPr>
          <w:rFonts w:cs="Arial"/>
          <w:color w:val="000000"/>
          <w:sz w:val="22"/>
          <w:szCs w:val="22"/>
        </w:rPr>
        <w:t xml:space="preserve">e Steigerung der Anzahl der </w:t>
      </w:r>
      <w:r w:rsidR="00DB68A0" w:rsidRPr="002705B7">
        <w:rPr>
          <w:rFonts w:cs="Arial"/>
          <w:color w:val="000000"/>
          <w:sz w:val="22"/>
          <w:szCs w:val="22"/>
        </w:rPr>
        <w:t xml:space="preserve">Anträge und der </w:t>
      </w:r>
      <w:r w:rsidRPr="002705B7">
        <w:rPr>
          <w:rFonts w:cs="Arial"/>
          <w:color w:val="000000"/>
          <w:sz w:val="22"/>
          <w:szCs w:val="22"/>
        </w:rPr>
        <w:t>Antragstellenden</w:t>
      </w:r>
      <w:r w:rsidR="00D40D26">
        <w:rPr>
          <w:rFonts w:cs="Arial"/>
          <w:color w:val="000000"/>
          <w:sz w:val="22"/>
          <w:szCs w:val="22"/>
        </w:rPr>
        <w:t xml:space="preserve"> sowie die Anzahl der Mitarbeitenden im BuT-Team</w:t>
      </w:r>
      <w:r w:rsidR="00D26834" w:rsidRPr="002705B7">
        <w:rPr>
          <w:rFonts w:cs="Arial"/>
          <w:color w:val="000000"/>
          <w:sz w:val="22"/>
          <w:szCs w:val="22"/>
        </w:rPr>
        <w:t>:</w:t>
      </w:r>
    </w:p>
    <w:p w:rsidR="002A658C" w:rsidRDefault="002A658C" w:rsidP="00DB68A0">
      <w:pPr>
        <w:rPr>
          <w:rFonts w:cs="Arial"/>
          <w:color w:val="000000"/>
          <w:sz w:val="22"/>
          <w:szCs w:val="22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817"/>
        <w:gridCol w:w="996"/>
        <w:gridCol w:w="984"/>
        <w:gridCol w:w="997"/>
        <w:gridCol w:w="1559"/>
        <w:gridCol w:w="1276"/>
        <w:gridCol w:w="1417"/>
        <w:gridCol w:w="1525"/>
      </w:tblGrid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Zahl der Anträge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Antrag-</w:t>
            </w:r>
            <w:proofErr w:type="spellStart"/>
            <w:r w:rsidRPr="00786066">
              <w:rPr>
                <w:rFonts w:cs="Arial"/>
                <w:b/>
                <w:sz w:val="18"/>
                <w:szCs w:val="18"/>
              </w:rPr>
              <w:t>steller</w:t>
            </w:r>
            <w:proofErr w:type="spellEnd"/>
          </w:p>
        </w:tc>
        <w:tc>
          <w:tcPr>
            <w:tcW w:w="997" w:type="dxa"/>
          </w:tcPr>
          <w:p w:rsidR="00D40D26" w:rsidRPr="00786066" w:rsidRDefault="0078606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L</w:t>
            </w:r>
            <w:r w:rsidR="00D40D26" w:rsidRPr="00786066">
              <w:rPr>
                <w:rFonts w:cs="Arial"/>
                <w:b/>
                <w:sz w:val="18"/>
                <w:szCs w:val="18"/>
              </w:rPr>
              <w:t>eitung</w:t>
            </w:r>
          </w:p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786066" w:rsidRDefault="0078606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EG 10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Leitungs-</w:t>
            </w:r>
            <w:proofErr w:type="spellStart"/>
            <w:r w:rsidRPr="00786066">
              <w:rPr>
                <w:rFonts w:cs="Arial"/>
                <w:b/>
                <w:sz w:val="18"/>
                <w:szCs w:val="18"/>
              </w:rPr>
              <w:t>gewährer</w:t>
            </w:r>
            <w:proofErr w:type="spellEnd"/>
            <w:r w:rsidRPr="00786066">
              <w:rPr>
                <w:rFonts w:cs="Arial"/>
                <w:b/>
                <w:sz w:val="18"/>
                <w:szCs w:val="18"/>
              </w:rPr>
              <w:t>/-innen</w:t>
            </w:r>
          </w:p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EG 9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Abrechner/-innen</w:t>
            </w:r>
          </w:p>
          <w:p w:rsidR="00786066" w:rsidRPr="00786066" w:rsidRDefault="0078606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EG 8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Qualifizierte Information</w:t>
            </w:r>
          </w:p>
          <w:p w:rsidR="00786066" w:rsidRDefault="0078606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EG 6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GRDrs.</w:t>
            </w: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18.296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235/2011</w:t>
            </w: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996" w:type="dxa"/>
          </w:tcPr>
          <w:p w:rsidR="00D40D26" w:rsidRPr="00786066" w:rsidRDefault="00BD5D9B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21.975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13.286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(+1) 5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(+1)3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1337/2011</w:t>
            </w: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37.123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13.800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48.759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14.190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2015*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56.000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14.278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(+4)7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884/2014</w:t>
            </w: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sz w:val="18"/>
                <w:szCs w:val="18"/>
              </w:rPr>
            </w:pPr>
            <w:r w:rsidRPr="00786066">
              <w:rPr>
                <w:rFonts w:cs="Arial"/>
                <w:b/>
                <w:sz w:val="18"/>
                <w:szCs w:val="18"/>
              </w:rPr>
              <w:t>2016*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62.000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(+2) 7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1209/2015</w:t>
            </w:r>
          </w:p>
        </w:tc>
      </w:tr>
      <w:tr w:rsidR="00D40D26" w:rsidRPr="00786066" w:rsidTr="00786066">
        <w:tc>
          <w:tcPr>
            <w:tcW w:w="817" w:type="dxa"/>
          </w:tcPr>
          <w:p w:rsidR="00D40D26" w:rsidRPr="00786066" w:rsidRDefault="00D40D26" w:rsidP="00D133C4">
            <w:pPr>
              <w:rPr>
                <w:rFonts w:cs="Arial"/>
                <w:b/>
                <w:i/>
                <w:sz w:val="18"/>
                <w:szCs w:val="18"/>
              </w:rPr>
            </w:pPr>
            <w:r w:rsidRPr="00786066">
              <w:rPr>
                <w:rFonts w:cs="Arial"/>
                <w:b/>
                <w:i/>
                <w:sz w:val="18"/>
                <w:szCs w:val="18"/>
              </w:rPr>
              <w:t>2017*</w:t>
            </w:r>
          </w:p>
        </w:tc>
        <w:tc>
          <w:tcPr>
            <w:tcW w:w="996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67.000</w:t>
            </w:r>
          </w:p>
        </w:tc>
        <w:tc>
          <w:tcPr>
            <w:tcW w:w="984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17.300</w:t>
            </w:r>
          </w:p>
        </w:tc>
        <w:tc>
          <w:tcPr>
            <w:tcW w:w="997" w:type="dxa"/>
          </w:tcPr>
          <w:p w:rsidR="00D40D26" w:rsidRPr="00786066" w:rsidRDefault="00D40D26" w:rsidP="00D133C4">
            <w:pPr>
              <w:jc w:val="center"/>
              <w:rPr>
                <w:rFonts w:cs="Arial"/>
                <w:sz w:val="18"/>
                <w:szCs w:val="18"/>
              </w:rPr>
            </w:pPr>
            <w:r w:rsidRPr="007860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(+2)</w:t>
            </w:r>
          </w:p>
        </w:tc>
        <w:tc>
          <w:tcPr>
            <w:tcW w:w="1525" w:type="dxa"/>
          </w:tcPr>
          <w:p w:rsidR="00D40D26" w:rsidRPr="00786066" w:rsidRDefault="00D40D26" w:rsidP="00D133C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86066">
              <w:rPr>
                <w:rFonts w:cs="Arial"/>
                <w:i/>
                <w:sz w:val="18"/>
                <w:szCs w:val="18"/>
              </w:rPr>
              <w:t>817/2016</w:t>
            </w:r>
          </w:p>
        </w:tc>
      </w:tr>
    </w:tbl>
    <w:p w:rsidR="00786066" w:rsidRDefault="00D40D26" w:rsidP="00786066">
      <w:pPr>
        <w:rPr>
          <w:rFonts w:cs="Arial"/>
          <w:sz w:val="18"/>
          <w:szCs w:val="18"/>
        </w:rPr>
      </w:pPr>
      <w:r w:rsidRPr="00786066">
        <w:rPr>
          <w:rFonts w:cs="Arial"/>
          <w:sz w:val="18"/>
          <w:szCs w:val="18"/>
        </w:rPr>
        <w:t xml:space="preserve">* inkl. ca. 7.000 Anträge auf Mittagessen, die jeweils </w:t>
      </w:r>
      <w:r w:rsidR="00FC33C6" w:rsidRPr="00786066">
        <w:rPr>
          <w:rFonts w:cs="Arial"/>
          <w:sz w:val="18"/>
          <w:szCs w:val="18"/>
        </w:rPr>
        <w:t>im IV. Quartal</w:t>
      </w:r>
      <w:r w:rsidRPr="00786066">
        <w:rPr>
          <w:rFonts w:cs="Arial"/>
          <w:sz w:val="18"/>
          <w:szCs w:val="18"/>
        </w:rPr>
        <w:t xml:space="preserve"> zur Abrechnung kommen</w:t>
      </w:r>
    </w:p>
    <w:p w:rsidR="00D40D26" w:rsidRPr="00786066" w:rsidRDefault="00D40D26" w:rsidP="00786066">
      <w:pPr>
        <w:rPr>
          <w:rFonts w:cs="Arial"/>
          <w:sz w:val="18"/>
          <w:szCs w:val="18"/>
        </w:rPr>
      </w:pPr>
      <w:r w:rsidRPr="00786066">
        <w:rPr>
          <w:rFonts w:cs="Arial"/>
          <w:sz w:val="18"/>
          <w:szCs w:val="18"/>
        </w:rPr>
        <w:t xml:space="preserve"> (über Listen vom Schulverwaltungsamt)</w:t>
      </w:r>
    </w:p>
    <w:p w:rsidR="00D40D26" w:rsidRDefault="00D40D26" w:rsidP="00D40D26">
      <w:pPr>
        <w:rPr>
          <w:rFonts w:cs="Arial"/>
          <w:color w:val="FF0000"/>
          <w:sz w:val="22"/>
          <w:szCs w:val="22"/>
        </w:rPr>
      </w:pPr>
    </w:p>
    <w:p w:rsidR="005A4F47" w:rsidRPr="002705B7" w:rsidRDefault="000C1AFA">
      <w:pPr>
        <w:rPr>
          <w:rFonts w:cs="Arial"/>
          <w:color w:val="000000"/>
          <w:sz w:val="22"/>
          <w:szCs w:val="22"/>
        </w:rPr>
      </w:pPr>
      <w:r w:rsidRPr="00642FCB">
        <w:rPr>
          <w:rFonts w:cs="Arial"/>
          <w:sz w:val="22"/>
          <w:szCs w:val="22"/>
        </w:rPr>
        <w:t>Bei einer prognostizierten Zunahme der Anzahl der Bedarfsgemeinschaften</w:t>
      </w:r>
      <w:r w:rsidR="00D40D26" w:rsidRPr="00642FCB">
        <w:rPr>
          <w:rFonts w:cs="Arial"/>
          <w:sz w:val="22"/>
          <w:szCs w:val="22"/>
        </w:rPr>
        <w:t xml:space="preserve"> im Jobcenter</w:t>
      </w:r>
      <w:r w:rsidRPr="00642FCB">
        <w:rPr>
          <w:rFonts w:cs="Arial"/>
          <w:sz w:val="22"/>
          <w:szCs w:val="22"/>
        </w:rPr>
        <w:t xml:space="preserve"> um rund 2.000 bis Dezember 2017 ist davon auszugehen, dass die Zahl der </w:t>
      </w:r>
      <w:r w:rsidR="00D40D26" w:rsidRPr="00642FCB">
        <w:rPr>
          <w:rFonts w:cs="Arial"/>
          <w:sz w:val="22"/>
          <w:szCs w:val="22"/>
        </w:rPr>
        <w:t>BuT-</w:t>
      </w:r>
      <w:r w:rsidRPr="00642FCB">
        <w:rPr>
          <w:rFonts w:cs="Arial"/>
          <w:sz w:val="22"/>
          <w:szCs w:val="22"/>
        </w:rPr>
        <w:t xml:space="preserve">Antragstellenden nochmals um </w:t>
      </w:r>
      <w:r w:rsidR="00642FCB" w:rsidRPr="00642FCB">
        <w:rPr>
          <w:rFonts w:cs="Arial"/>
          <w:sz w:val="22"/>
          <w:szCs w:val="22"/>
        </w:rPr>
        <w:t>ca.</w:t>
      </w:r>
      <w:r w:rsidRPr="00642FCB">
        <w:rPr>
          <w:rFonts w:cs="Arial"/>
          <w:sz w:val="22"/>
          <w:szCs w:val="22"/>
        </w:rPr>
        <w:t xml:space="preserve"> 1.</w:t>
      </w:r>
      <w:r w:rsidR="00642FCB" w:rsidRPr="00642FCB">
        <w:rPr>
          <w:rFonts w:cs="Arial"/>
          <w:sz w:val="22"/>
          <w:szCs w:val="22"/>
        </w:rPr>
        <w:t>3</w:t>
      </w:r>
      <w:r w:rsidRPr="00642FCB">
        <w:rPr>
          <w:rFonts w:cs="Arial"/>
          <w:sz w:val="22"/>
          <w:szCs w:val="22"/>
        </w:rPr>
        <w:t xml:space="preserve">00  und die der Anträge um ca. 5.000 auf dann insgesamt ca. </w:t>
      </w:r>
      <w:r w:rsidR="00642FCB" w:rsidRPr="00642FCB">
        <w:rPr>
          <w:rFonts w:cs="Arial"/>
          <w:sz w:val="22"/>
          <w:szCs w:val="22"/>
        </w:rPr>
        <w:t>67</w:t>
      </w:r>
      <w:r w:rsidRPr="00642FCB">
        <w:rPr>
          <w:rFonts w:cs="Arial"/>
          <w:sz w:val="22"/>
          <w:szCs w:val="22"/>
        </w:rPr>
        <w:t>.000 ste</w:t>
      </w:r>
      <w:r w:rsidRPr="00642FCB">
        <w:rPr>
          <w:rFonts w:cs="Arial"/>
          <w:sz w:val="22"/>
          <w:szCs w:val="22"/>
        </w:rPr>
        <w:t>i</w:t>
      </w:r>
      <w:r w:rsidRPr="00642FCB">
        <w:rPr>
          <w:rFonts w:cs="Arial"/>
          <w:sz w:val="22"/>
          <w:szCs w:val="22"/>
        </w:rPr>
        <w:t>gen werden.</w:t>
      </w:r>
      <w:r w:rsidRPr="002705B7">
        <w:rPr>
          <w:rFonts w:cs="Arial"/>
          <w:sz w:val="22"/>
          <w:szCs w:val="22"/>
        </w:rPr>
        <w:t xml:space="preserve"> </w:t>
      </w:r>
      <w:r w:rsidR="009929C8">
        <w:rPr>
          <w:rFonts w:cs="Arial"/>
          <w:sz w:val="22"/>
          <w:szCs w:val="22"/>
        </w:rPr>
        <w:t xml:space="preserve">Eine </w:t>
      </w:r>
      <w:r w:rsidR="009929C8" w:rsidRPr="002705B7">
        <w:rPr>
          <w:rFonts w:cs="Arial"/>
          <w:color w:val="000000"/>
          <w:sz w:val="22"/>
          <w:szCs w:val="22"/>
        </w:rPr>
        <w:t>bislang nicht abschätzbare Zahl</w:t>
      </w:r>
      <w:r w:rsidR="009929C8">
        <w:rPr>
          <w:rFonts w:cs="Arial"/>
          <w:color w:val="000000"/>
          <w:sz w:val="22"/>
          <w:szCs w:val="22"/>
        </w:rPr>
        <w:t xml:space="preserve"> weiterer Antragsberechtigter wird sich aus der </w:t>
      </w:r>
      <w:r w:rsidR="009929C8" w:rsidRPr="002705B7">
        <w:rPr>
          <w:rFonts w:cs="Arial"/>
          <w:color w:val="000000"/>
          <w:sz w:val="22"/>
          <w:szCs w:val="22"/>
        </w:rPr>
        <w:t>Wohngeldreform 2016</w:t>
      </w:r>
      <w:r w:rsidR="009929C8">
        <w:rPr>
          <w:rFonts w:cs="Arial"/>
          <w:color w:val="000000"/>
          <w:sz w:val="22"/>
          <w:szCs w:val="22"/>
        </w:rPr>
        <w:t xml:space="preserve"> ergeben</w:t>
      </w:r>
      <w:r w:rsidR="009929C8" w:rsidRPr="002705B7">
        <w:rPr>
          <w:rFonts w:cs="Arial"/>
          <w:color w:val="000000"/>
          <w:sz w:val="22"/>
          <w:szCs w:val="22"/>
        </w:rPr>
        <w:t>, die Wohngeld einer größeren Zahl von Berechtigten z</w:t>
      </w:r>
      <w:r w:rsidR="009929C8" w:rsidRPr="002705B7">
        <w:rPr>
          <w:rFonts w:cs="Arial"/>
          <w:color w:val="000000"/>
          <w:sz w:val="22"/>
          <w:szCs w:val="22"/>
        </w:rPr>
        <w:t>u</w:t>
      </w:r>
      <w:r w:rsidR="009929C8" w:rsidRPr="002705B7">
        <w:rPr>
          <w:rFonts w:cs="Arial"/>
          <w:color w:val="000000"/>
          <w:sz w:val="22"/>
          <w:szCs w:val="22"/>
        </w:rPr>
        <w:t>gängig macht.</w:t>
      </w:r>
    </w:p>
    <w:p w:rsidR="00D26834" w:rsidRPr="002705B7" w:rsidRDefault="00D26834" w:rsidP="00872A05">
      <w:pPr>
        <w:ind w:left="426"/>
        <w:rPr>
          <w:rFonts w:cs="Arial"/>
          <w:color w:val="000000"/>
          <w:sz w:val="22"/>
          <w:szCs w:val="22"/>
        </w:rPr>
      </w:pPr>
    </w:p>
    <w:p w:rsidR="005A4F47" w:rsidRPr="002705B7" w:rsidRDefault="00D26834">
      <w:pPr>
        <w:rPr>
          <w:rFonts w:cs="Arial"/>
          <w:color w:val="000000"/>
          <w:sz w:val="22"/>
          <w:szCs w:val="22"/>
        </w:rPr>
      </w:pPr>
      <w:r w:rsidRPr="002705B7">
        <w:rPr>
          <w:rFonts w:cs="Arial"/>
          <w:color w:val="000000"/>
          <w:sz w:val="22"/>
          <w:szCs w:val="22"/>
        </w:rPr>
        <w:t xml:space="preserve">Durch den Anstieg der </w:t>
      </w:r>
      <w:r w:rsidR="00A83376" w:rsidRPr="002705B7">
        <w:rPr>
          <w:rFonts w:cs="Arial"/>
          <w:color w:val="000000"/>
          <w:sz w:val="22"/>
          <w:szCs w:val="22"/>
        </w:rPr>
        <w:t xml:space="preserve">Zahl der </w:t>
      </w:r>
      <w:r w:rsidRPr="002705B7">
        <w:rPr>
          <w:rFonts w:cs="Arial"/>
          <w:color w:val="000000"/>
          <w:sz w:val="22"/>
          <w:szCs w:val="22"/>
        </w:rPr>
        <w:t xml:space="preserve">Antragstellenden ist auch die Frequentierung </w:t>
      </w:r>
      <w:r w:rsidR="00A83376" w:rsidRPr="002705B7">
        <w:rPr>
          <w:rFonts w:cs="Arial"/>
          <w:color w:val="000000"/>
          <w:sz w:val="22"/>
          <w:szCs w:val="22"/>
        </w:rPr>
        <w:t xml:space="preserve">der </w:t>
      </w:r>
      <w:r w:rsidR="0041006C" w:rsidRPr="002705B7">
        <w:rPr>
          <w:rFonts w:cs="Arial"/>
          <w:color w:val="000000"/>
          <w:sz w:val="22"/>
          <w:szCs w:val="22"/>
        </w:rPr>
        <w:t>Qualifizierten In</w:t>
      </w:r>
      <w:r w:rsidR="00A83376" w:rsidRPr="002705B7">
        <w:rPr>
          <w:rFonts w:cs="Arial"/>
          <w:color w:val="000000"/>
          <w:sz w:val="22"/>
          <w:szCs w:val="22"/>
        </w:rPr>
        <w:t>fo</w:t>
      </w:r>
      <w:r w:rsidRPr="002705B7">
        <w:rPr>
          <w:rFonts w:cs="Arial"/>
          <w:color w:val="000000"/>
          <w:sz w:val="22"/>
          <w:szCs w:val="22"/>
        </w:rPr>
        <w:t xml:space="preserve"> deutlich gestiegen. </w:t>
      </w:r>
      <w:r w:rsidR="00A83376" w:rsidRPr="002705B7">
        <w:rPr>
          <w:rFonts w:cs="Arial"/>
          <w:color w:val="000000"/>
          <w:sz w:val="22"/>
          <w:szCs w:val="22"/>
        </w:rPr>
        <w:t>W</w:t>
      </w:r>
      <w:r w:rsidRPr="002705B7">
        <w:rPr>
          <w:rFonts w:cs="Arial"/>
          <w:color w:val="000000"/>
          <w:sz w:val="22"/>
          <w:szCs w:val="22"/>
        </w:rPr>
        <w:t>ährend der Öffnungszeiten (Mo., Mi. + Fr.</w:t>
      </w:r>
      <w:r w:rsidR="00A83376" w:rsidRPr="002705B7">
        <w:rPr>
          <w:rFonts w:cs="Arial"/>
          <w:color w:val="000000"/>
          <w:sz w:val="22"/>
          <w:szCs w:val="22"/>
        </w:rPr>
        <w:t xml:space="preserve"> von 8.00 bis</w:t>
      </w:r>
      <w:r w:rsidRPr="002705B7">
        <w:rPr>
          <w:rFonts w:cs="Arial"/>
          <w:color w:val="000000"/>
          <w:sz w:val="22"/>
          <w:szCs w:val="22"/>
        </w:rPr>
        <w:t xml:space="preserve"> 12.00</w:t>
      </w:r>
      <w:r w:rsidR="00440983" w:rsidRPr="002705B7">
        <w:rPr>
          <w:rFonts w:cs="Arial"/>
          <w:color w:val="000000"/>
          <w:sz w:val="22"/>
          <w:szCs w:val="22"/>
        </w:rPr>
        <w:t xml:space="preserve"> U</w:t>
      </w:r>
      <w:r w:rsidRPr="002705B7">
        <w:rPr>
          <w:rFonts w:cs="Arial"/>
          <w:color w:val="000000"/>
          <w:sz w:val="22"/>
          <w:szCs w:val="22"/>
        </w:rPr>
        <w:t xml:space="preserve">hr und Do. </w:t>
      </w:r>
      <w:r w:rsidR="00A83376" w:rsidRPr="002705B7">
        <w:rPr>
          <w:rFonts w:cs="Arial"/>
          <w:color w:val="000000"/>
          <w:sz w:val="22"/>
          <w:szCs w:val="22"/>
        </w:rPr>
        <w:t xml:space="preserve">von </w:t>
      </w:r>
      <w:r w:rsidRPr="002705B7">
        <w:rPr>
          <w:rFonts w:cs="Arial"/>
          <w:color w:val="000000"/>
          <w:sz w:val="22"/>
          <w:szCs w:val="22"/>
        </w:rPr>
        <w:t xml:space="preserve">13.00 </w:t>
      </w:r>
      <w:r w:rsidR="00A83376" w:rsidRPr="002705B7">
        <w:rPr>
          <w:rFonts w:cs="Arial"/>
          <w:color w:val="000000"/>
          <w:sz w:val="22"/>
          <w:szCs w:val="22"/>
        </w:rPr>
        <w:t xml:space="preserve">bis </w:t>
      </w:r>
      <w:r w:rsidRPr="002705B7">
        <w:rPr>
          <w:rFonts w:cs="Arial"/>
          <w:color w:val="000000"/>
          <w:sz w:val="22"/>
          <w:szCs w:val="22"/>
        </w:rPr>
        <w:t xml:space="preserve">18.00 Uhr) </w:t>
      </w:r>
      <w:r w:rsidR="00A83376" w:rsidRPr="002705B7">
        <w:rPr>
          <w:rFonts w:cs="Arial"/>
          <w:color w:val="000000"/>
          <w:sz w:val="22"/>
          <w:szCs w:val="22"/>
        </w:rPr>
        <w:t>sprechen in der Woche durchschnittlich 200 Bürger und Bürgeri</w:t>
      </w:r>
      <w:r w:rsidR="00A83376" w:rsidRPr="002705B7">
        <w:rPr>
          <w:rFonts w:cs="Arial"/>
          <w:color w:val="000000"/>
          <w:sz w:val="22"/>
          <w:szCs w:val="22"/>
        </w:rPr>
        <w:t>n</w:t>
      </w:r>
      <w:r w:rsidR="00A83376" w:rsidRPr="002705B7">
        <w:rPr>
          <w:rFonts w:cs="Arial"/>
          <w:color w:val="000000"/>
          <w:sz w:val="22"/>
          <w:szCs w:val="22"/>
        </w:rPr>
        <w:t xml:space="preserve">nen </w:t>
      </w:r>
      <w:r w:rsidR="00C501A1" w:rsidRPr="002705B7">
        <w:rPr>
          <w:rFonts w:cs="Arial"/>
          <w:color w:val="000000"/>
          <w:sz w:val="22"/>
          <w:szCs w:val="22"/>
        </w:rPr>
        <w:t xml:space="preserve">persönlich </w:t>
      </w:r>
      <w:r w:rsidR="00A83376" w:rsidRPr="002705B7">
        <w:rPr>
          <w:rFonts w:cs="Arial"/>
          <w:color w:val="000000"/>
          <w:sz w:val="22"/>
          <w:szCs w:val="22"/>
        </w:rPr>
        <w:t>vor.</w:t>
      </w:r>
      <w:r w:rsidR="00D50F7A" w:rsidRPr="002705B7">
        <w:rPr>
          <w:rFonts w:cs="Arial"/>
          <w:color w:val="000000"/>
          <w:sz w:val="22"/>
          <w:szCs w:val="22"/>
        </w:rPr>
        <w:t xml:space="preserve"> </w:t>
      </w:r>
      <w:r w:rsidR="00C501A1" w:rsidRPr="002705B7">
        <w:rPr>
          <w:rFonts w:cs="Arial"/>
          <w:color w:val="000000"/>
          <w:sz w:val="22"/>
          <w:szCs w:val="22"/>
        </w:rPr>
        <w:t xml:space="preserve">Darüber hinaus gehen Anfragen in Form von </w:t>
      </w:r>
      <w:r w:rsidR="0041006C" w:rsidRPr="002705B7">
        <w:rPr>
          <w:rFonts w:cs="Arial"/>
          <w:color w:val="000000"/>
          <w:sz w:val="22"/>
          <w:szCs w:val="22"/>
        </w:rPr>
        <w:t xml:space="preserve"> E-Mails und Telefonaten </w:t>
      </w:r>
      <w:r w:rsidR="00C501A1" w:rsidRPr="002705B7">
        <w:rPr>
          <w:rFonts w:cs="Arial"/>
          <w:color w:val="000000"/>
          <w:sz w:val="22"/>
          <w:szCs w:val="22"/>
        </w:rPr>
        <w:t>ein.</w:t>
      </w:r>
    </w:p>
    <w:p w:rsidR="00440983" w:rsidRPr="002705B7" w:rsidRDefault="00440983" w:rsidP="00D26834">
      <w:pPr>
        <w:ind w:left="426"/>
        <w:rPr>
          <w:rFonts w:cs="Arial"/>
          <w:color w:val="000000"/>
          <w:sz w:val="22"/>
          <w:szCs w:val="22"/>
        </w:rPr>
      </w:pPr>
    </w:p>
    <w:p w:rsidR="003D7B0B" w:rsidRPr="002705B7" w:rsidRDefault="003D7B0B" w:rsidP="00165C0D">
      <w:pPr>
        <w:pStyle w:val="berschrift2"/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3.2</w:t>
      </w:r>
      <w:r w:rsidRPr="002705B7">
        <w:rPr>
          <w:rFonts w:cs="Arial"/>
          <w:sz w:val="22"/>
          <w:szCs w:val="22"/>
        </w:rPr>
        <w:tab/>
        <w:t>Bisherige Aufgabenwahrnehmung</w:t>
      </w:r>
    </w:p>
    <w:p w:rsidR="005F3A9D" w:rsidRPr="002705B7" w:rsidRDefault="005F3A9D" w:rsidP="005F3A9D">
      <w:pPr>
        <w:ind w:left="426"/>
        <w:rPr>
          <w:rFonts w:cs="Arial"/>
          <w:sz w:val="22"/>
          <w:szCs w:val="22"/>
        </w:rPr>
      </w:pPr>
    </w:p>
    <w:p w:rsidR="00FD5D73" w:rsidRPr="002705B7" w:rsidRDefault="00C501A1" w:rsidP="00FD5D73">
      <w:pPr>
        <w:rPr>
          <w:rFonts w:cs="Arial"/>
          <w:sz w:val="22"/>
          <w:szCs w:val="22"/>
        </w:rPr>
      </w:pPr>
      <w:r w:rsidRPr="002705B7">
        <w:rPr>
          <w:rFonts w:cs="Arial"/>
          <w:color w:val="000000"/>
          <w:sz w:val="22"/>
          <w:szCs w:val="22"/>
        </w:rPr>
        <w:t>Mit</w:t>
      </w:r>
      <w:r w:rsidR="0041006C" w:rsidRPr="002705B7">
        <w:rPr>
          <w:rFonts w:cs="Arial"/>
          <w:color w:val="000000"/>
          <w:sz w:val="22"/>
          <w:szCs w:val="22"/>
        </w:rPr>
        <w:t xml:space="preserve"> der Schaffung </w:t>
      </w:r>
      <w:r w:rsidRPr="002705B7">
        <w:rPr>
          <w:rFonts w:cs="Arial"/>
          <w:color w:val="000000"/>
          <w:sz w:val="22"/>
          <w:szCs w:val="22"/>
        </w:rPr>
        <w:t xml:space="preserve">von </w:t>
      </w:r>
      <w:r w:rsidR="00C54521" w:rsidRPr="002705B7">
        <w:rPr>
          <w:rFonts w:cs="Arial"/>
          <w:color w:val="000000"/>
          <w:sz w:val="22"/>
          <w:szCs w:val="22"/>
        </w:rPr>
        <w:t>vier</w:t>
      </w:r>
      <w:r w:rsidR="0041006C" w:rsidRPr="002705B7">
        <w:rPr>
          <w:rFonts w:cs="Arial"/>
          <w:color w:val="000000"/>
          <w:sz w:val="22"/>
          <w:szCs w:val="22"/>
        </w:rPr>
        <w:t xml:space="preserve"> Stellen für die Abrechnung von BuT-Leistungen </w:t>
      </w:r>
      <w:r w:rsidRPr="002705B7">
        <w:rPr>
          <w:rFonts w:cs="Arial"/>
          <w:color w:val="000000"/>
          <w:sz w:val="22"/>
          <w:szCs w:val="22"/>
        </w:rPr>
        <w:t xml:space="preserve">wurde 2015 </w:t>
      </w:r>
      <w:r w:rsidR="0041006C" w:rsidRPr="002705B7">
        <w:rPr>
          <w:rFonts w:cs="Arial"/>
          <w:color w:val="000000"/>
          <w:sz w:val="22"/>
          <w:szCs w:val="22"/>
        </w:rPr>
        <w:t xml:space="preserve">auf den Antragsanstieg von 2012 auf 2013 um </w:t>
      </w:r>
      <w:r w:rsidR="002340E6">
        <w:rPr>
          <w:rFonts w:cs="Arial"/>
          <w:color w:val="000000"/>
          <w:sz w:val="22"/>
          <w:szCs w:val="22"/>
        </w:rPr>
        <w:t xml:space="preserve">15.000 Anträge - 62 % - </w:t>
      </w:r>
      <w:r w:rsidR="0041006C" w:rsidRPr="002705B7">
        <w:rPr>
          <w:rFonts w:cs="Arial"/>
          <w:color w:val="000000"/>
          <w:sz w:val="22"/>
          <w:szCs w:val="22"/>
        </w:rPr>
        <w:t>reagiert.</w:t>
      </w:r>
      <w:r w:rsidR="00400625" w:rsidRPr="002705B7">
        <w:rPr>
          <w:rFonts w:cs="Arial"/>
          <w:color w:val="000000"/>
          <w:sz w:val="22"/>
          <w:szCs w:val="22"/>
        </w:rPr>
        <w:t xml:space="preserve"> </w:t>
      </w:r>
      <w:r w:rsidR="00400625" w:rsidRPr="002705B7">
        <w:rPr>
          <w:rFonts w:cs="Arial"/>
          <w:sz w:val="22"/>
          <w:szCs w:val="22"/>
        </w:rPr>
        <w:t>Ursprünglich war g</w:t>
      </w:r>
      <w:r w:rsidR="00400625" w:rsidRPr="002705B7">
        <w:rPr>
          <w:rFonts w:cs="Arial"/>
          <w:sz w:val="22"/>
          <w:szCs w:val="22"/>
        </w:rPr>
        <w:t>e</w:t>
      </w:r>
      <w:r w:rsidR="00400625" w:rsidRPr="002705B7">
        <w:rPr>
          <w:rFonts w:cs="Arial"/>
          <w:sz w:val="22"/>
          <w:szCs w:val="22"/>
        </w:rPr>
        <w:t xml:space="preserve">plant, dass die </w:t>
      </w:r>
      <w:r w:rsidR="00FD72BB" w:rsidRPr="002705B7">
        <w:rPr>
          <w:rFonts w:cs="Arial"/>
          <w:sz w:val="22"/>
          <w:szCs w:val="22"/>
        </w:rPr>
        <w:t>Sachbearbeiter/-innen der Abrechnung neben ihre</w:t>
      </w:r>
      <w:r w:rsidR="00FC7FCC" w:rsidRPr="002705B7">
        <w:rPr>
          <w:rFonts w:cs="Arial"/>
          <w:sz w:val="22"/>
          <w:szCs w:val="22"/>
        </w:rPr>
        <w:t>r</w:t>
      </w:r>
      <w:r w:rsidR="00400625" w:rsidRPr="002705B7">
        <w:rPr>
          <w:rFonts w:cs="Arial"/>
          <w:sz w:val="22"/>
          <w:szCs w:val="22"/>
        </w:rPr>
        <w:t xml:space="preserve"> Abrechnungstätigkeit die Anfragen der (potentiellen) Leistungsberechtigten beantworten. Die Zahl der Vorsprachen und die Komplexität der Fragestellungen haben dazu geführt, dass die Tätigkeit in der Qualifizierten Info</w:t>
      </w:r>
      <w:r w:rsidR="000643C7">
        <w:rPr>
          <w:rFonts w:cs="Arial"/>
          <w:sz w:val="22"/>
          <w:szCs w:val="22"/>
        </w:rPr>
        <w:t>rmation</w:t>
      </w:r>
      <w:r w:rsidR="00400625" w:rsidRPr="002705B7">
        <w:rPr>
          <w:rFonts w:cs="Arial"/>
          <w:sz w:val="22"/>
          <w:szCs w:val="22"/>
        </w:rPr>
        <w:t xml:space="preserve"> nicht länger neben der originären Abrechnertätigkeit erledig</w:t>
      </w:r>
      <w:r w:rsidR="002340E6">
        <w:rPr>
          <w:rFonts w:cs="Arial"/>
          <w:sz w:val="22"/>
          <w:szCs w:val="22"/>
        </w:rPr>
        <w:t>t werden kann</w:t>
      </w:r>
      <w:r w:rsidR="00400625" w:rsidRPr="002705B7">
        <w:rPr>
          <w:rFonts w:cs="Arial"/>
          <w:sz w:val="22"/>
          <w:szCs w:val="22"/>
        </w:rPr>
        <w:t>.</w:t>
      </w:r>
    </w:p>
    <w:p w:rsidR="00FD72BB" w:rsidRPr="002705B7" w:rsidRDefault="00FD72BB" w:rsidP="00FD5D73">
      <w:pPr>
        <w:rPr>
          <w:rFonts w:cs="Arial"/>
          <w:color w:val="000000"/>
          <w:sz w:val="22"/>
          <w:szCs w:val="22"/>
        </w:rPr>
      </w:pPr>
    </w:p>
    <w:p w:rsidR="00FD5D73" w:rsidRPr="002705B7" w:rsidRDefault="00FD5D73" w:rsidP="00FD5D73">
      <w:pPr>
        <w:rPr>
          <w:rFonts w:cs="Arial"/>
          <w:color w:val="000000"/>
          <w:sz w:val="22"/>
          <w:szCs w:val="22"/>
        </w:rPr>
      </w:pPr>
    </w:p>
    <w:p w:rsidR="00FD5D73" w:rsidRPr="002705B7" w:rsidRDefault="006E0575">
      <w:pPr>
        <w:rPr>
          <w:rFonts w:cs="Arial"/>
          <w:b/>
          <w:sz w:val="22"/>
          <w:szCs w:val="22"/>
        </w:rPr>
      </w:pPr>
      <w:r w:rsidRPr="002705B7">
        <w:rPr>
          <w:rFonts w:cs="Arial"/>
          <w:b/>
          <w:sz w:val="22"/>
          <w:szCs w:val="22"/>
        </w:rPr>
        <w:t>3.3</w:t>
      </w:r>
      <w:r w:rsidR="003D7B0B" w:rsidRPr="002705B7">
        <w:rPr>
          <w:rFonts w:cs="Arial"/>
          <w:b/>
          <w:sz w:val="22"/>
          <w:szCs w:val="22"/>
        </w:rPr>
        <w:tab/>
        <w:t>Auswirkungen bei Ablehnung der Stellenschaffungen</w:t>
      </w:r>
    </w:p>
    <w:p w:rsidR="00FD5D73" w:rsidRPr="002705B7" w:rsidRDefault="00FD5D73">
      <w:pPr>
        <w:rPr>
          <w:rFonts w:cs="Arial"/>
          <w:b/>
          <w:sz w:val="22"/>
          <w:szCs w:val="22"/>
        </w:rPr>
      </w:pPr>
    </w:p>
    <w:p w:rsidR="00987835" w:rsidRDefault="009878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2705B7">
        <w:rPr>
          <w:rFonts w:cs="Arial"/>
          <w:sz w:val="22"/>
          <w:szCs w:val="22"/>
        </w:rPr>
        <w:t>ollten die Sachbearbeiter/-innen der Abrechnung während der Öffnungszeiten weiterhin in der Qualifizierten Info</w:t>
      </w:r>
      <w:r>
        <w:rPr>
          <w:rFonts w:cs="Arial"/>
          <w:sz w:val="22"/>
          <w:szCs w:val="22"/>
        </w:rPr>
        <w:t>rmation</w:t>
      </w:r>
      <w:r w:rsidRPr="002705B7">
        <w:rPr>
          <w:rFonts w:cs="Arial"/>
          <w:sz w:val="22"/>
          <w:szCs w:val="22"/>
        </w:rPr>
        <w:t xml:space="preserve"> eingebunden sein</w:t>
      </w:r>
      <w:r>
        <w:rPr>
          <w:rFonts w:cs="Arial"/>
          <w:sz w:val="22"/>
          <w:szCs w:val="22"/>
        </w:rPr>
        <w:t>, können d</w:t>
      </w:r>
      <w:r w:rsidR="00A34DD8" w:rsidRPr="002705B7">
        <w:rPr>
          <w:rFonts w:cs="Arial"/>
          <w:sz w:val="22"/>
          <w:szCs w:val="22"/>
        </w:rPr>
        <w:t xml:space="preserve">ie bereits bewilligten </w:t>
      </w:r>
      <w:r w:rsidR="00A53221" w:rsidRPr="002705B7">
        <w:rPr>
          <w:rFonts w:cs="Arial"/>
          <w:sz w:val="22"/>
          <w:szCs w:val="22"/>
        </w:rPr>
        <w:t>BuT-</w:t>
      </w:r>
      <w:r w:rsidR="00A34DD8" w:rsidRPr="002705B7">
        <w:rPr>
          <w:rFonts w:cs="Arial"/>
          <w:sz w:val="22"/>
          <w:szCs w:val="22"/>
        </w:rPr>
        <w:t>Leistungen mit den Anbietern</w:t>
      </w:r>
      <w:r>
        <w:rPr>
          <w:rFonts w:cs="Arial"/>
          <w:sz w:val="22"/>
          <w:szCs w:val="22"/>
        </w:rPr>
        <w:t xml:space="preserve"> sowie Schulverwaltungs- und Jugendamt</w:t>
      </w:r>
      <w:r w:rsidR="00A34DD8" w:rsidRPr="002705B7">
        <w:rPr>
          <w:rFonts w:cs="Arial"/>
          <w:sz w:val="22"/>
          <w:szCs w:val="22"/>
        </w:rPr>
        <w:t xml:space="preserve"> nicht zeitnah abgerechnet und ausg</w:t>
      </w:r>
      <w:r w:rsidR="00A34DD8" w:rsidRPr="002705B7">
        <w:rPr>
          <w:rFonts w:cs="Arial"/>
          <w:sz w:val="22"/>
          <w:szCs w:val="22"/>
        </w:rPr>
        <w:t>e</w:t>
      </w:r>
      <w:r w:rsidR="00A34DD8" w:rsidRPr="002705B7">
        <w:rPr>
          <w:rFonts w:cs="Arial"/>
          <w:sz w:val="22"/>
          <w:szCs w:val="22"/>
        </w:rPr>
        <w:t>zahlt werden. So verzögert sich z.B. die sehr aufwän</w:t>
      </w:r>
      <w:r w:rsidR="00FD72BB" w:rsidRPr="002705B7">
        <w:rPr>
          <w:rFonts w:cs="Arial"/>
          <w:sz w:val="22"/>
          <w:szCs w:val="22"/>
        </w:rPr>
        <w:t xml:space="preserve">dige </w:t>
      </w:r>
      <w:r w:rsidR="00A34DD8" w:rsidRPr="002705B7">
        <w:rPr>
          <w:rFonts w:cs="Arial"/>
          <w:sz w:val="22"/>
          <w:szCs w:val="22"/>
        </w:rPr>
        <w:t>Abrechnung</w:t>
      </w:r>
      <w:r w:rsidR="00FD72BB" w:rsidRPr="002705B7">
        <w:rPr>
          <w:rFonts w:cs="Arial"/>
          <w:sz w:val="22"/>
          <w:szCs w:val="22"/>
        </w:rPr>
        <w:t xml:space="preserve"> </w:t>
      </w:r>
      <w:r w:rsidR="00A34DD8" w:rsidRPr="002705B7">
        <w:rPr>
          <w:rFonts w:cs="Arial"/>
          <w:sz w:val="22"/>
          <w:szCs w:val="22"/>
        </w:rPr>
        <w:t>der Mittag</w:t>
      </w:r>
      <w:r w:rsidR="00FD72BB" w:rsidRPr="002705B7">
        <w:rPr>
          <w:rFonts w:cs="Arial"/>
          <w:sz w:val="22"/>
          <w:szCs w:val="22"/>
        </w:rPr>
        <w:t xml:space="preserve">sverpflegung </w:t>
      </w:r>
      <w:r w:rsidR="00A34DD8" w:rsidRPr="002705B7">
        <w:rPr>
          <w:rFonts w:cs="Arial"/>
          <w:sz w:val="22"/>
          <w:szCs w:val="22"/>
        </w:rPr>
        <w:t>erheblich</w:t>
      </w:r>
      <w:r w:rsidR="00FD72BB" w:rsidRPr="002705B7">
        <w:rPr>
          <w:rFonts w:cs="Arial"/>
          <w:sz w:val="22"/>
          <w:szCs w:val="22"/>
        </w:rPr>
        <w:t>,</w:t>
      </w:r>
      <w:r w:rsidR="00A34DD8" w:rsidRPr="002705B7">
        <w:rPr>
          <w:rFonts w:cs="Arial"/>
          <w:sz w:val="22"/>
          <w:szCs w:val="22"/>
        </w:rPr>
        <w:t xml:space="preserve"> </w:t>
      </w:r>
      <w:r w:rsidR="00FD72BB" w:rsidRPr="002705B7">
        <w:rPr>
          <w:rFonts w:cs="Arial"/>
          <w:sz w:val="22"/>
          <w:szCs w:val="22"/>
        </w:rPr>
        <w:t>derzeit bis zu 9 Monate</w:t>
      </w:r>
      <w:r w:rsidR="00A34DD8" w:rsidRPr="002705B7">
        <w:rPr>
          <w:rFonts w:cs="Arial"/>
          <w:sz w:val="22"/>
          <w:szCs w:val="22"/>
        </w:rPr>
        <w:t>, ebenso die Abrechnungen von Nachhilfeanbietern und die Direktzahlungen der Teilhabeleistung (</w:t>
      </w:r>
      <w:r w:rsidR="00FD72BB" w:rsidRPr="002705B7">
        <w:rPr>
          <w:rFonts w:cs="Arial"/>
          <w:sz w:val="22"/>
          <w:szCs w:val="22"/>
        </w:rPr>
        <w:t>u.a. Vereinsbeiträge).</w:t>
      </w:r>
      <w:r>
        <w:rPr>
          <w:rFonts w:cs="Arial"/>
          <w:sz w:val="22"/>
          <w:szCs w:val="22"/>
        </w:rPr>
        <w:t xml:space="preserve"> </w:t>
      </w:r>
      <w:r w:rsidR="00A34DD8" w:rsidRPr="002705B7">
        <w:rPr>
          <w:rFonts w:cs="Arial"/>
          <w:sz w:val="22"/>
          <w:szCs w:val="22"/>
        </w:rPr>
        <w:t>Dies gefährdet die Akzeptanz der BuT-Leistungen bei den Anbietern und den</w:t>
      </w:r>
      <w:r>
        <w:rPr>
          <w:rFonts w:cs="Arial"/>
          <w:sz w:val="22"/>
          <w:szCs w:val="22"/>
        </w:rPr>
        <w:t xml:space="preserve"> </w:t>
      </w:r>
      <w:r w:rsidR="00A34DD8" w:rsidRPr="002705B7">
        <w:rPr>
          <w:rFonts w:cs="Arial"/>
          <w:sz w:val="22"/>
          <w:szCs w:val="22"/>
        </w:rPr>
        <w:t>Lei</w:t>
      </w:r>
      <w:r w:rsidR="00FD72BB" w:rsidRPr="002705B7">
        <w:rPr>
          <w:rFonts w:cs="Arial"/>
          <w:sz w:val="22"/>
          <w:szCs w:val="22"/>
        </w:rPr>
        <w:t>stungsberechtigten.</w:t>
      </w:r>
      <w:r>
        <w:rPr>
          <w:rFonts w:cs="Arial"/>
          <w:sz w:val="22"/>
          <w:szCs w:val="22"/>
        </w:rPr>
        <w:t xml:space="preserve"> </w:t>
      </w:r>
    </w:p>
    <w:p w:rsidR="00DB2056" w:rsidRDefault="00DB2056">
      <w:pPr>
        <w:rPr>
          <w:rFonts w:cs="Arial"/>
          <w:sz w:val="22"/>
          <w:szCs w:val="22"/>
        </w:rPr>
      </w:pPr>
    </w:p>
    <w:p w:rsidR="00DB2056" w:rsidRDefault="00DB2056">
      <w:pPr>
        <w:rPr>
          <w:rFonts w:cs="Arial"/>
          <w:sz w:val="22"/>
          <w:szCs w:val="22"/>
        </w:rPr>
      </w:pPr>
    </w:p>
    <w:p w:rsidR="00987835" w:rsidRDefault="00987835">
      <w:pPr>
        <w:rPr>
          <w:rFonts w:cs="Arial"/>
          <w:sz w:val="22"/>
          <w:szCs w:val="22"/>
        </w:rPr>
      </w:pPr>
    </w:p>
    <w:p w:rsidR="00FD5D73" w:rsidRPr="002705B7" w:rsidRDefault="009878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Mittagessen werden vom Schulverwaltungsamt mit kommunalen </w:t>
      </w:r>
      <w:r w:rsidR="00D133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Mitteln vorfinanziert und vom Jobcenter nachträglich für jedes Kind aus Bundesmitteln ausgeglichen.</w:t>
      </w:r>
      <w:r w:rsidR="00A34DD8" w:rsidRPr="002705B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Der Ausgleich der kommunalen Mittel würde sich dann weiterhin deutlich verzögern.</w:t>
      </w:r>
    </w:p>
    <w:p w:rsidR="00FD5D73" w:rsidRPr="002705B7" w:rsidRDefault="00FD5D73">
      <w:pPr>
        <w:rPr>
          <w:rFonts w:cs="Arial"/>
          <w:sz w:val="22"/>
          <w:szCs w:val="22"/>
        </w:rPr>
      </w:pPr>
    </w:p>
    <w:p w:rsidR="00FD5D73" w:rsidRPr="002705B7" w:rsidRDefault="004F6B1E" w:rsidP="00FD5D73">
      <w:pPr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Kinder und Jugendliche</w:t>
      </w:r>
      <w:r w:rsidR="00A34DD8" w:rsidRPr="002705B7">
        <w:rPr>
          <w:rFonts w:cs="Arial"/>
          <w:sz w:val="22"/>
          <w:szCs w:val="22"/>
        </w:rPr>
        <w:t xml:space="preserve"> </w:t>
      </w:r>
      <w:r w:rsidR="00A53221" w:rsidRPr="002705B7">
        <w:rPr>
          <w:rFonts w:cs="Arial"/>
          <w:sz w:val="22"/>
          <w:szCs w:val="22"/>
        </w:rPr>
        <w:t xml:space="preserve">haben </w:t>
      </w:r>
      <w:r w:rsidR="00A34DD8" w:rsidRPr="002705B7">
        <w:rPr>
          <w:rFonts w:cs="Arial"/>
          <w:sz w:val="22"/>
          <w:szCs w:val="22"/>
        </w:rPr>
        <w:t xml:space="preserve">einen Rechtsanspruch </w:t>
      </w:r>
      <w:r w:rsidRPr="002705B7">
        <w:rPr>
          <w:rFonts w:cs="Arial"/>
          <w:sz w:val="22"/>
          <w:szCs w:val="22"/>
        </w:rPr>
        <w:t xml:space="preserve">auf </w:t>
      </w:r>
      <w:r w:rsidR="00A34DD8" w:rsidRPr="002705B7">
        <w:rPr>
          <w:rFonts w:cs="Arial"/>
          <w:sz w:val="22"/>
          <w:szCs w:val="22"/>
        </w:rPr>
        <w:t xml:space="preserve">BuT-Leistungen als </w:t>
      </w:r>
      <w:r w:rsidRPr="002705B7">
        <w:rPr>
          <w:rFonts w:cs="Arial"/>
          <w:sz w:val="22"/>
          <w:szCs w:val="22"/>
        </w:rPr>
        <w:t>existenzsicher</w:t>
      </w:r>
      <w:r w:rsidRPr="002705B7">
        <w:rPr>
          <w:rFonts w:cs="Arial"/>
          <w:sz w:val="22"/>
          <w:szCs w:val="22"/>
        </w:rPr>
        <w:t>n</w:t>
      </w:r>
      <w:r w:rsidRPr="002705B7">
        <w:rPr>
          <w:rFonts w:cs="Arial"/>
          <w:sz w:val="22"/>
          <w:szCs w:val="22"/>
        </w:rPr>
        <w:t>de Leistungen</w:t>
      </w:r>
      <w:r w:rsidR="00A34DD8" w:rsidRPr="002705B7">
        <w:rPr>
          <w:rFonts w:cs="Arial"/>
          <w:sz w:val="22"/>
          <w:szCs w:val="22"/>
        </w:rPr>
        <w:t>.</w:t>
      </w:r>
      <w:r w:rsidRPr="002705B7">
        <w:rPr>
          <w:rFonts w:cs="Arial"/>
          <w:sz w:val="22"/>
          <w:szCs w:val="22"/>
        </w:rPr>
        <w:t xml:space="preserve"> Das Ziel, dass bedürftige Kinder und Jugendliche in ihrer Freizeit nicht von der gesellschaftlichen Teilhabe ausgeschlossen sein sollen, </w:t>
      </w:r>
      <w:r w:rsidR="00A53221" w:rsidRPr="002705B7">
        <w:rPr>
          <w:rFonts w:cs="Arial"/>
          <w:sz w:val="22"/>
          <w:szCs w:val="22"/>
        </w:rPr>
        <w:t>würde</w:t>
      </w:r>
      <w:r w:rsidRPr="002705B7">
        <w:rPr>
          <w:rFonts w:cs="Arial"/>
          <w:sz w:val="22"/>
          <w:szCs w:val="22"/>
        </w:rPr>
        <w:t xml:space="preserve"> dadurch gefährdet.</w:t>
      </w:r>
    </w:p>
    <w:p w:rsidR="007D575F" w:rsidRPr="002705B7" w:rsidRDefault="007D575F" w:rsidP="00FD5D73">
      <w:pPr>
        <w:rPr>
          <w:rFonts w:cs="Arial"/>
          <w:sz w:val="22"/>
          <w:szCs w:val="22"/>
        </w:rPr>
      </w:pPr>
    </w:p>
    <w:p w:rsidR="002705B7" w:rsidRPr="002705B7" w:rsidRDefault="002705B7" w:rsidP="007D575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D5D73" w:rsidRPr="002705B7" w:rsidRDefault="00FD5D73" w:rsidP="00FD5D73">
      <w:pPr>
        <w:rPr>
          <w:rFonts w:cs="Arial"/>
          <w:sz w:val="22"/>
          <w:szCs w:val="22"/>
        </w:rPr>
      </w:pPr>
    </w:p>
    <w:p w:rsidR="00432163" w:rsidRPr="002705B7" w:rsidRDefault="00C74570" w:rsidP="00884D6C">
      <w:pPr>
        <w:rPr>
          <w:rFonts w:cs="Arial"/>
          <w:sz w:val="22"/>
          <w:szCs w:val="22"/>
          <w:u w:val="single"/>
        </w:rPr>
      </w:pPr>
      <w:r w:rsidRPr="002705B7">
        <w:rPr>
          <w:rFonts w:cs="Arial"/>
          <w:b/>
          <w:sz w:val="22"/>
          <w:szCs w:val="22"/>
          <w:u w:val="single"/>
        </w:rPr>
        <w:t>4.</w:t>
      </w:r>
      <w:r w:rsidR="00884D6C" w:rsidRPr="002705B7">
        <w:rPr>
          <w:rFonts w:cs="Arial"/>
          <w:b/>
          <w:sz w:val="22"/>
          <w:szCs w:val="22"/>
          <w:u w:val="single"/>
        </w:rPr>
        <w:tab/>
      </w:r>
      <w:r w:rsidR="003D7B0B" w:rsidRPr="002705B7">
        <w:rPr>
          <w:rFonts w:cs="Arial"/>
          <w:b/>
          <w:sz w:val="22"/>
          <w:szCs w:val="22"/>
          <w:u w:val="single"/>
        </w:rPr>
        <w:t>Stellenvermerke</w:t>
      </w:r>
    </w:p>
    <w:p w:rsidR="00432163" w:rsidRPr="002705B7" w:rsidRDefault="002705B7" w:rsidP="00884D6C">
      <w:pPr>
        <w:rPr>
          <w:rFonts w:cs="Arial"/>
          <w:sz w:val="22"/>
          <w:szCs w:val="22"/>
        </w:rPr>
      </w:pPr>
      <w:r w:rsidRPr="002705B7">
        <w:rPr>
          <w:rFonts w:cs="Arial"/>
          <w:sz w:val="22"/>
          <w:szCs w:val="22"/>
        </w:rPr>
        <w:t>-</w:t>
      </w:r>
    </w:p>
    <w:sectPr w:rsidR="00432163" w:rsidRPr="002705B7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C4" w:rsidRDefault="00D133C4">
      <w:r>
        <w:separator/>
      </w:r>
    </w:p>
  </w:endnote>
  <w:endnote w:type="continuationSeparator" w:id="0">
    <w:p w:rsidR="00D133C4" w:rsidRDefault="00D1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C4" w:rsidRDefault="00D133C4">
      <w:r>
        <w:separator/>
      </w:r>
    </w:p>
  </w:footnote>
  <w:footnote w:type="continuationSeparator" w:id="0">
    <w:p w:rsidR="00D133C4" w:rsidRDefault="00D1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C4" w:rsidRDefault="00D133C4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F4010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4010E">
      <w:rPr>
        <w:rStyle w:val="Seitenzahl"/>
      </w:rPr>
      <w:fldChar w:fldCharType="separate"/>
    </w:r>
    <w:r w:rsidR="000576D3">
      <w:rPr>
        <w:rStyle w:val="Seitenzahl"/>
        <w:noProof/>
      </w:rPr>
      <w:t>3</w:t>
    </w:r>
    <w:r w:rsidR="00F4010E">
      <w:rPr>
        <w:rStyle w:val="Seitenzahl"/>
      </w:rPr>
      <w:fldChar w:fldCharType="end"/>
    </w:r>
    <w:r>
      <w:rPr>
        <w:rStyle w:val="Seitenzahl"/>
      </w:rPr>
      <w:t xml:space="preserve"> -</w:t>
    </w:r>
  </w:p>
  <w:p w:rsidR="00D133C4" w:rsidRDefault="00D133C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42946"/>
    <w:rsid w:val="000576D3"/>
    <w:rsid w:val="000643C7"/>
    <w:rsid w:val="000905FF"/>
    <w:rsid w:val="000A1146"/>
    <w:rsid w:val="000C1AFA"/>
    <w:rsid w:val="000D4E5C"/>
    <w:rsid w:val="0011112B"/>
    <w:rsid w:val="00143993"/>
    <w:rsid w:val="0014415D"/>
    <w:rsid w:val="00163034"/>
    <w:rsid w:val="00165C0D"/>
    <w:rsid w:val="00181857"/>
    <w:rsid w:val="00182DC2"/>
    <w:rsid w:val="00184EDC"/>
    <w:rsid w:val="00194770"/>
    <w:rsid w:val="001A5F9B"/>
    <w:rsid w:val="001D3149"/>
    <w:rsid w:val="001F7237"/>
    <w:rsid w:val="00216F5F"/>
    <w:rsid w:val="002340E6"/>
    <w:rsid w:val="0025394B"/>
    <w:rsid w:val="002705B7"/>
    <w:rsid w:val="002924CB"/>
    <w:rsid w:val="00294A94"/>
    <w:rsid w:val="002A20D1"/>
    <w:rsid w:val="002A5D6D"/>
    <w:rsid w:val="002A658C"/>
    <w:rsid w:val="002B5955"/>
    <w:rsid w:val="00304B09"/>
    <w:rsid w:val="0031220F"/>
    <w:rsid w:val="0031510B"/>
    <w:rsid w:val="00335997"/>
    <w:rsid w:val="00340256"/>
    <w:rsid w:val="0034621F"/>
    <w:rsid w:val="00346FD0"/>
    <w:rsid w:val="00365F89"/>
    <w:rsid w:val="00376C6E"/>
    <w:rsid w:val="00380937"/>
    <w:rsid w:val="00387567"/>
    <w:rsid w:val="003B1C1F"/>
    <w:rsid w:val="003D7B0B"/>
    <w:rsid w:val="003F643E"/>
    <w:rsid w:val="00400625"/>
    <w:rsid w:val="004029BA"/>
    <w:rsid w:val="0041006C"/>
    <w:rsid w:val="004315D6"/>
    <w:rsid w:val="00432163"/>
    <w:rsid w:val="00440983"/>
    <w:rsid w:val="004415F3"/>
    <w:rsid w:val="00453CF7"/>
    <w:rsid w:val="00470135"/>
    <w:rsid w:val="00472525"/>
    <w:rsid w:val="0047606A"/>
    <w:rsid w:val="0048029F"/>
    <w:rsid w:val="004908B5"/>
    <w:rsid w:val="00490AB5"/>
    <w:rsid w:val="0049121B"/>
    <w:rsid w:val="004A1688"/>
    <w:rsid w:val="004B6796"/>
    <w:rsid w:val="004F6B1E"/>
    <w:rsid w:val="00553B9B"/>
    <w:rsid w:val="005A0A9D"/>
    <w:rsid w:val="005A4F47"/>
    <w:rsid w:val="005A56AA"/>
    <w:rsid w:val="005B12F1"/>
    <w:rsid w:val="005E19C6"/>
    <w:rsid w:val="005F0856"/>
    <w:rsid w:val="005F2B46"/>
    <w:rsid w:val="005F3A9D"/>
    <w:rsid w:val="005F4C26"/>
    <w:rsid w:val="005F5B3D"/>
    <w:rsid w:val="00606F80"/>
    <w:rsid w:val="00617740"/>
    <w:rsid w:val="00635809"/>
    <w:rsid w:val="00642BEE"/>
    <w:rsid w:val="00642FCB"/>
    <w:rsid w:val="00653E95"/>
    <w:rsid w:val="006B6D50"/>
    <w:rsid w:val="006E0575"/>
    <w:rsid w:val="006E7851"/>
    <w:rsid w:val="0070006C"/>
    <w:rsid w:val="007026A8"/>
    <w:rsid w:val="00707FEE"/>
    <w:rsid w:val="00735417"/>
    <w:rsid w:val="00754659"/>
    <w:rsid w:val="00786066"/>
    <w:rsid w:val="007D575F"/>
    <w:rsid w:val="007E3B79"/>
    <w:rsid w:val="007E5648"/>
    <w:rsid w:val="008066EE"/>
    <w:rsid w:val="00817BB6"/>
    <w:rsid w:val="00846F78"/>
    <w:rsid w:val="008621BD"/>
    <w:rsid w:val="0087153B"/>
    <w:rsid w:val="00872A05"/>
    <w:rsid w:val="00884D6C"/>
    <w:rsid w:val="008918A0"/>
    <w:rsid w:val="008A3415"/>
    <w:rsid w:val="008D0285"/>
    <w:rsid w:val="008D4590"/>
    <w:rsid w:val="008E081C"/>
    <w:rsid w:val="008E0C98"/>
    <w:rsid w:val="008F2E25"/>
    <w:rsid w:val="0091610F"/>
    <w:rsid w:val="00970F94"/>
    <w:rsid w:val="009743A9"/>
    <w:rsid w:val="00976588"/>
    <w:rsid w:val="00987835"/>
    <w:rsid w:val="009929C8"/>
    <w:rsid w:val="009F0C36"/>
    <w:rsid w:val="009F4D55"/>
    <w:rsid w:val="00A063B2"/>
    <w:rsid w:val="00A21EA2"/>
    <w:rsid w:val="00A27CA7"/>
    <w:rsid w:val="00A30890"/>
    <w:rsid w:val="00A34353"/>
    <w:rsid w:val="00A34DD8"/>
    <w:rsid w:val="00A53221"/>
    <w:rsid w:val="00A71D0A"/>
    <w:rsid w:val="00A737D7"/>
    <w:rsid w:val="00A77F1E"/>
    <w:rsid w:val="00A83376"/>
    <w:rsid w:val="00A9759F"/>
    <w:rsid w:val="00A97BED"/>
    <w:rsid w:val="00AD0688"/>
    <w:rsid w:val="00AF05FD"/>
    <w:rsid w:val="00AF44B0"/>
    <w:rsid w:val="00AF59B7"/>
    <w:rsid w:val="00B04290"/>
    <w:rsid w:val="00B11EBD"/>
    <w:rsid w:val="00B37DFF"/>
    <w:rsid w:val="00B57EDA"/>
    <w:rsid w:val="00B60635"/>
    <w:rsid w:val="00B80DEF"/>
    <w:rsid w:val="00B84714"/>
    <w:rsid w:val="00B9357C"/>
    <w:rsid w:val="00BA1708"/>
    <w:rsid w:val="00BC4669"/>
    <w:rsid w:val="00BD5D9B"/>
    <w:rsid w:val="00BE2B6A"/>
    <w:rsid w:val="00C04908"/>
    <w:rsid w:val="00C16EF1"/>
    <w:rsid w:val="00C35454"/>
    <w:rsid w:val="00C448D3"/>
    <w:rsid w:val="00C501A1"/>
    <w:rsid w:val="00C54521"/>
    <w:rsid w:val="00C7098B"/>
    <w:rsid w:val="00C74570"/>
    <w:rsid w:val="00C8356C"/>
    <w:rsid w:val="00C863B3"/>
    <w:rsid w:val="00CB258F"/>
    <w:rsid w:val="00CB7567"/>
    <w:rsid w:val="00CE369A"/>
    <w:rsid w:val="00D035FD"/>
    <w:rsid w:val="00D133C4"/>
    <w:rsid w:val="00D25CAE"/>
    <w:rsid w:val="00D26834"/>
    <w:rsid w:val="00D40D26"/>
    <w:rsid w:val="00D431D1"/>
    <w:rsid w:val="00D50F7A"/>
    <w:rsid w:val="00D6224B"/>
    <w:rsid w:val="00D73868"/>
    <w:rsid w:val="00D873CF"/>
    <w:rsid w:val="00DB2056"/>
    <w:rsid w:val="00DB3D6C"/>
    <w:rsid w:val="00DB68A0"/>
    <w:rsid w:val="00DB7535"/>
    <w:rsid w:val="00DD4EF9"/>
    <w:rsid w:val="00DF7CF8"/>
    <w:rsid w:val="00E014B6"/>
    <w:rsid w:val="00E1162F"/>
    <w:rsid w:val="00E11D5F"/>
    <w:rsid w:val="00E16265"/>
    <w:rsid w:val="00E20E1F"/>
    <w:rsid w:val="00E57719"/>
    <w:rsid w:val="00E67D22"/>
    <w:rsid w:val="00E7118F"/>
    <w:rsid w:val="00E7216B"/>
    <w:rsid w:val="00E84C76"/>
    <w:rsid w:val="00E95FD8"/>
    <w:rsid w:val="00ED18F6"/>
    <w:rsid w:val="00F27657"/>
    <w:rsid w:val="00F276B6"/>
    <w:rsid w:val="00F342DC"/>
    <w:rsid w:val="00F4010E"/>
    <w:rsid w:val="00F63041"/>
    <w:rsid w:val="00F76452"/>
    <w:rsid w:val="00FC33C6"/>
    <w:rsid w:val="00FC7FCC"/>
    <w:rsid w:val="00FD5D73"/>
    <w:rsid w:val="00FD6B46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table" w:styleId="Tabellengitternetz">
    <w:name w:val="Table Grid"/>
    <w:basedOn w:val="NormaleTabelle"/>
    <w:uiPriority w:val="59"/>
    <w:rsid w:val="002A65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Cornelia Gaß-Hildebrand</cp:lastModifiedBy>
  <cp:revision>2</cp:revision>
  <cp:lastPrinted>2016-11-23T10:57:00Z</cp:lastPrinted>
  <dcterms:created xsi:type="dcterms:W3CDTF">2016-12-07T11:06:00Z</dcterms:created>
  <dcterms:modified xsi:type="dcterms:W3CDTF">2016-12-07T11:06:00Z</dcterms:modified>
</cp:coreProperties>
</file>