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A11A1D" w:rsidP="00A11A1D">
      <w:pPr>
        <w:tabs>
          <w:tab w:val="left" w:pos="5812"/>
        </w:tabs>
        <w:jc w:val="center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 w:rsidR="003D7B0B" w:rsidRPr="002F2692">
        <w:rPr>
          <w:szCs w:val="24"/>
        </w:rPr>
        <w:t xml:space="preserve">Anlage </w:t>
      </w:r>
      <w:r w:rsidR="000D6C2B" w:rsidRPr="00DD7D2A">
        <w:rPr>
          <w:color w:val="000000" w:themeColor="text1"/>
          <w:szCs w:val="24"/>
        </w:rPr>
        <w:t>2</w:t>
      </w:r>
      <w:r w:rsidRPr="00DD7D2A">
        <w:rPr>
          <w:color w:val="000000" w:themeColor="text1"/>
          <w:szCs w:val="24"/>
        </w:rPr>
        <w:t xml:space="preserve"> </w:t>
      </w:r>
      <w:r w:rsidR="003D7B0B" w:rsidRPr="002F2692">
        <w:rPr>
          <w:szCs w:val="24"/>
        </w:rPr>
        <w:t xml:space="preserve">zur </w:t>
      </w:r>
      <w:proofErr w:type="spellStart"/>
      <w:r w:rsidR="003D7B0B" w:rsidRPr="002F2692">
        <w:rPr>
          <w:szCs w:val="24"/>
        </w:rPr>
        <w:t>GRDrs</w:t>
      </w:r>
      <w:proofErr w:type="spellEnd"/>
      <w:r w:rsidR="00C118F0">
        <w:rPr>
          <w:szCs w:val="24"/>
        </w:rPr>
        <w:t>.</w:t>
      </w:r>
      <w:r w:rsidR="003D7B0B" w:rsidRPr="002F2692">
        <w:rPr>
          <w:szCs w:val="24"/>
        </w:rPr>
        <w:t xml:space="preserve"> </w:t>
      </w:r>
      <w:r w:rsidR="000437E5" w:rsidRPr="002F2692">
        <w:rPr>
          <w:szCs w:val="24"/>
        </w:rPr>
        <w:t>817</w:t>
      </w:r>
      <w:r w:rsidR="005F5B3D" w:rsidRPr="002F2692">
        <w:rPr>
          <w:szCs w:val="24"/>
        </w:rPr>
        <w:t>/201</w:t>
      </w:r>
      <w:r w:rsidR="000437E5" w:rsidRPr="002F2692">
        <w:rPr>
          <w:szCs w:val="24"/>
        </w:rPr>
        <w:t>6</w:t>
      </w:r>
    </w:p>
    <w:p w:rsidR="003D7B0B" w:rsidRPr="006E0575" w:rsidRDefault="003D7B0B" w:rsidP="006E0575"/>
    <w:p w:rsidR="003D7B0B" w:rsidRPr="006E0575" w:rsidRDefault="003D7B0B" w:rsidP="006E0575"/>
    <w:p w:rsidR="00EE40EC" w:rsidRPr="0073542D" w:rsidRDefault="00EE40EC" w:rsidP="00EE40EC">
      <w:pPr>
        <w:tabs>
          <w:tab w:val="left" w:pos="6521"/>
        </w:tabs>
        <w:jc w:val="center"/>
        <w:rPr>
          <w:b/>
          <w:sz w:val="36"/>
          <w:u w:val="single"/>
        </w:rPr>
      </w:pPr>
      <w:r w:rsidRPr="0073542D">
        <w:rPr>
          <w:b/>
          <w:sz w:val="36"/>
          <w:u w:val="single"/>
        </w:rPr>
        <w:t>Stellenschaffung</w:t>
      </w:r>
    </w:p>
    <w:p w:rsidR="00EE40EC" w:rsidRDefault="00DD7D2A" w:rsidP="00EE40EC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i</w:t>
      </w:r>
      <w:r w:rsidR="00EE40EC">
        <w:rPr>
          <w:b/>
          <w:sz w:val="36"/>
        </w:rPr>
        <w:t>m Vorgriff auf den Stellenplan 2018</w:t>
      </w:r>
    </w:p>
    <w:p w:rsidR="003D7B0B" w:rsidRDefault="003D7B0B" w:rsidP="006E0575"/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wert</w:t>
            </w:r>
            <w:r w:rsidRPr="006E0575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8573BE" w:rsidP="008573BE">
            <w:pPr>
              <w:rPr>
                <w:sz w:val="20"/>
              </w:rPr>
            </w:pPr>
            <w:r>
              <w:rPr>
                <w:sz w:val="20"/>
              </w:rPr>
              <w:t>29-</w:t>
            </w:r>
            <w:r w:rsidR="000D6C2B">
              <w:rPr>
                <w:sz w:val="20"/>
              </w:rPr>
              <w:t>MuT</w:t>
            </w:r>
          </w:p>
          <w:p w:rsidR="00EE40EC" w:rsidRDefault="00EE40EC" w:rsidP="008573BE">
            <w:pPr>
              <w:rPr>
                <w:sz w:val="20"/>
              </w:rPr>
            </w:pPr>
          </w:p>
          <w:p w:rsidR="00EE40EC" w:rsidRDefault="00EE40EC" w:rsidP="008573BE">
            <w:pPr>
              <w:rPr>
                <w:sz w:val="20"/>
              </w:rPr>
            </w:pPr>
            <w:r>
              <w:rPr>
                <w:sz w:val="20"/>
              </w:rPr>
              <w:t>290 0000</w:t>
            </w:r>
          </w:p>
          <w:p w:rsidR="00EE40EC" w:rsidRDefault="00EE40EC" w:rsidP="008573BE">
            <w:pPr>
              <w:rPr>
                <w:sz w:val="20"/>
              </w:rPr>
            </w:pPr>
          </w:p>
          <w:p w:rsidR="002F2692" w:rsidRPr="006E0575" w:rsidRDefault="002F2692" w:rsidP="008573BE">
            <w:pPr>
              <w:rPr>
                <w:sz w:val="20"/>
              </w:rPr>
            </w:pPr>
            <w:r>
              <w:rPr>
                <w:sz w:val="20"/>
              </w:rPr>
              <w:t>29005902</w:t>
            </w: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AA03AD" w:rsidRDefault="000D1D7D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29, </w:t>
            </w:r>
            <w:r w:rsidR="00AA03AD">
              <w:rPr>
                <w:sz w:val="20"/>
              </w:rPr>
              <w:t>Jobcenter</w:t>
            </w:r>
          </w:p>
          <w:p w:rsidR="00624F4A" w:rsidRPr="006E0575" w:rsidRDefault="00AA03AD" w:rsidP="000D1D7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2F4053" w:rsidRDefault="000D6C2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15</w:t>
            </w:r>
          </w:p>
          <w:p w:rsidR="00DD7D2A" w:rsidRDefault="00DD7D2A" w:rsidP="001F7237">
            <w:pPr>
              <w:jc w:val="center"/>
              <w:rPr>
                <w:sz w:val="20"/>
              </w:rPr>
            </w:pPr>
          </w:p>
          <w:p w:rsidR="00DD7D2A" w:rsidRPr="00DD7D2A" w:rsidRDefault="00DD7D2A" w:rsidP="00DD7D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DD7D2A">
              <w:rPr>
                <w:sz w:val="14"/>
                <w:szCs w:val="14"/>
              </w:rPr>
              <w:t>in Ve</w:t>
            </w:r>
            <w:r w:rsidRPr="00DD7D2A">
              <w:rPr>
                <w:sz w:val="14"/>
                <w:szCs w:val="14"/>
              </w:rPr>
              <w:t>r</w:t>
            </w:r>
            <w:r w:rsidRPr="00DD7D2A">
              <w:rPr>
                <w:sz w:val="14"/>
                <w:szCs w:val="14"/>
              </w:rPr>
              <w:t xml:space="preserve">bindung mit der Funktion der </w:t>
            </w:r>
            <w:proofErr w:type="spellStart"/>
            <w:r w:rsidRPr="00DD7D2A">
              <w:rPr>
                <w:sz w:val="14"/>
                <w:szCs w:val="14"/>
              </w:rPr>
              <w:t>stv</w:t>
            </w:r>
            <w:proofErr w:type="spellEnd"/>
            <w:r w:rsidRPr="00DD7D2A">
              <w:rPr>
                <w:sz w:val="14"/>
                <w:szCs w:val="14"/>
              </w:rPr>
              <w:t>. Amtsle</w:t>
            </w:r>
            <w:r w:rsidRPr="00DD7D2A">
              <w:rPr>
                <w:sz w:val="14"/>
                <w:szCs w:val="14"/>
              </w:rPr>
              <w:t>i</w:t>
            </w:r>
            <w:r w:rsidRPr="00DD7D2A">
              <w:rPr>
                <w:sz w:val="14"/>
                <w:szCs w:val="14"/>
              </w:rPr>
              <w:t>tung</w:t>
            </w:r>
            <w:r>
              <w:rPr>
                <w:sz w:val="14"/>
                <w:szCs w:val="14"/>
              </w:rPr>
              <w:t>)</w:t>
            </w:r>
          </w:p>
          <w:p w:rsidR="009F271F" w:rsidRDefault="009F271F" w:rsidP="001F7237">
            <w:pPr>
              <w:jc w:val="center"/>
              <w:rPr>
                <w:sz w:val="20"/>
              </w:rPr>
            </w:pPr>
          </w:p>
          <w:p w:rsidR="009F271F" w:rsidRPr="006E0575" w:rsidRDefault="009F271F" w:rsidP="004E7A92">
            <w:pPr>
              <w:rPr>
                <w:sz w:val="20"/>
              </w:rPr>
            </w:pP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9F271F" w:rsidRPr="006E0575" w:rsidRDefault="000D6C2B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Leitung Abteilung </w:t>
            </w:r>
            <w:r w:rsidRPr="000D6C2B">
              <w:rPr>
                <w:sz w:val="20"/>
              </w:rPr>
              <w:t>Migration und Tei</w:t>
            </w:r>
            <w:r w:rsidRPr="000D6C2B">
              <w:rPr>
                <w:sz w:val="20"/>
              </w:rPr>
              <w:t>l</w:t>
            </w:r>
            <w:r w:rsidRPr="000D6C2B">
              <w:rPr>
                <w:sz w:val="20"/>
              </w:rPr>
              <w:t>habe</w:t>
            </w:r>
            <w:r w:rsidRPr="006E0575">
              <w:rPr>
                <w:sz w:val="20"/>
              </w:rPr>
              <w:t xml:space="preserve"> 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0D6C2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F302C2" w:rsidRDefault="00F302C2" w:rsidP="001F7237">
            <w:pPr>
              <w:jc w:val="center"/>
              <w:rPr>
                <w:sz w:val="20"/>
              </w:rPr>
            </w:pPr>
          </w:p>
          <w:p w:rsidR="00A56785" w:rsidRDefault="00A56785" w:rsidP="001F7237">
            <w:pPr>
              <w:jc w:val="center"/>
              <w:rPr>
                <w:b/>
                <w:sz w:val="20"/>
              </w:rPr>
            </w:pPr>
          </w:p>
          <w:p w:rsidR="009F271F" w:rsidRPr="007246B5" w:rsidRDefault="009F271F" w:rsidP="001F72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8E4FF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F271F" w:rsidRPr="006E0575" w:rsidRDefault="009F271F" w:rsidP="004E7A9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DD7D2A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56.400</w:t>
            </w:r>
          </w:p>
          <w:p w:rsidR="00DD7D2A" w:rsidRDefault="00DD7D2A" w:rsidP="001F7237">
            <w:pPr>
              <w:jc w:val="center"/>
              <w:rPr>
                <w:sz w:val="20"/>
              </w:rPr>
            </w:pPr>
          </w:p>
          <w:p w:rsidR="00DD7D2A" w:rsidRPr="00DD7D2A" w:rsidRDefault="00DD7D2A" w:rsidP="00DD7D2A">
            <w:pPr>
              <w:rPr>
                <w:sz w:val="14"/>
                <w:szCs w:val="14"/>
              </w:rPr>
            </w:pPr>
            <w:r w:rsidRPr="00DD7D2A">
              <w:rPr>
                <w:sz w:val="14"/>
                <w:szCs w:val="14"/>
              </w:rPr>
              <w:t>(</w:t>
            </w:r>
            <w:r w:rsidR="00C55370">
              <w:rPr>
                <w:sz w:val="14"/>
                <w:szCs w:val="14"/>
              </w:rPr>
              <w:t xml:space="preserve">Differenzbetrag </w:t>
            </w:r>
            <w:r w:rsidRPr="00DD7D2A">
              <w:rPr>
                <w:sz w:val="14"/>
                <w:szCs w:val="14"/>
              </w:rPr>
              <w:t>bei</w:t>
            </w:r>
            <w:r>
              <w:rPr>
                <w:sz w:val="14"/>
                <w:szCs w:val="14"/>
              </w:rPr>
              <w:t xml:space="preserve"> Verzicht auf E</w:t>
            </w:r>
            <w:r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mächtigung für die Leitung der Fac</w:t>
            </w:r>
            <w:r>
              <w:rPr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>stelle für Flüchtli</w:t>
            </w:r>
            <w:r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ge, s. </w:t>
            </w:r>
            <w:proofErr w:type="spellStart"/>
            <w:r>
              <w:rPr>
                <w:sz w:val="14"/>
                <w:szCs w:val="14"/>
              </w:rPr>
              <w:t>GRDrs</w:t>
            </w:r>
            <w:proofErr w:type="spellEnd"/>
            <w:r>
              <w:rPr>
                <w:sz w:val="14"/>
                <w:szCs w:val="14"/>
              </w:rPr>
              <w:t>. 1209/2015)</w:t>
            </w:r>
          </w:p>
          <w:p w:rsidR="00DD7D2A" w:rsidRPr="006E0575" w:rsidRDefault="00DD7D2A" w:rsidP="001F7237">
            <w:pPr>
              <w:jc w:val="center"/>
              <w:rPr>
                <w:sz w:val="20"/>
              </w:rPr>
            </w:pPr>
          </w:p>
        </w:tc>
      </w:tr>
    </w:tbl>
    <w:p w:rsidR="003D7B0B" w:rsidRPr="00884D6C" w:rsidRDefault="006A7CE2" w:rsidP="006A7CE2">
      <w:pPr>
        <w:pStyle w:val="berschrift1"/>
      </w:pPr>
      <w:r>
        <w:t>1.</w:t>
      </w:r>
      <w:r w:rsidR="000D1D7D">
        <w:t xml:space="preserve"> </w:t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Pr="00D00588" w:rsidRDefault="008E4FFB" w:rsidP="00884D6C">
      <w:pPr>
        <w:rPr>
          <w:color w:val="FF0000"/>
          <w:szCs w:val="24"/>
        </w:rPr>
      </w:pPr>
      <w:r w:rsidRPr="00544310">
        <w:rPr>
          <w:szCs w:val="24"/>
        </w:rPr>
        <w:t xml:space="preserve">Beantragt wird die Schaffung </w:t>
      </w:r>
      <w:r w:rsidR="002F2692">
        <w:rPr>
          <w:szCs w:val="24"/>
        </w:rPr>
        <w:t xml:space="preserve">einer </w:t>
      </w:r>
      <w:r w:rsidR="000D6C2B">
        <w:rPr>
          <w:szCs w:val="24"/>
        </w:rPr>
        <w:t>1,0</w:t>
      </w:r>
      <w:r w:rsidR="0065652E">
        <w:rPr>
          <w:szCs w:val="24"/>
        </w:rPr>
        <w:t xml:space="preserve"> Stelle für</w:t>
      </w:r>
      <w:r w:rsidR="00142F25">
        <w:rPr>
          <w:szCs w:val="24"/>
        </w:rPr>
        <w:t xml:space="preserve"> </w:t>
      </w:r>
      <w:r w:rsidR="0065652E">
        <w:rPr>
          <w:szCs w:val="24"/>
        </w:rPr>
        <w:t>die</w:t>
      </w:r>
      <w:r w:rsidR="009F271F" w:rsidRPr="00544310">
        <w:rPr>
          <w:szCs w:val="24"/>
        </w:rPr>
        <w:t xml:space="preserve"> </w:t>
      </w:r>
      <w:r w:rsidR="000D6C2B">
        <w:rPr>
          <w:szCs w:val="24"/>
        </w:rPr>
        <w:t>Leitung der Abteilung Migration und Teilhabe</w:t>
      </w:r>
      <w:r w:rsidR="00D845CC">
        <w:rPr>
          <w:szCs w:val="24"/>
        </w:rPr>
        <w:t>,</w:t>
      </w:r>
      <w:r w:rsidR="000D6C2B">
        <w:rPr>
          <w:szCs w:val="24"/>
        </w:rPr>
        <w:t xml:space="preserve"> (</w:t>
      </w:r>
      <w:proofErr w:type="spellStart"/>
      <w:r w:rsidR="000D6C2B">
        <w:rPr>
          <w:szCs w:val="24"/>
        </w:rPr>
        <w:t>MuT</w:t>
      </w:r>
      <w:proofErr w:type="spellEnd"/>
      <w:r w:rsidR="000D6C2B">
        <w:rPr>
          <w:szCs w:val="24"/>
        </w:rPr>
        <w:t>)</w:t>
      </w:r>
      <w:r w:rsidR="0065652E">
        <w:rPr>
          <w:szCs w:val="24"/>
        </w:rPr>
        <w:t xml:space="preserve"> in </w:t>
      </w:r>
      <w:r w:rsidR="0065652E">
        <w:t xml:space="preserve">Bes. </w:t>
      </w:r>
      <w:proofErr w:type="spellStart"/>
      <w:r w:rsidR="0065652E">
        <w:t>Gr</w:t>
      </w:r>
      <w:proofErr w:type="spellEnd"/>
      <w:r w:rsidR="0065652E">
        <w:t>. A 15</w:t>
      </w:r>
      <w:r w:rsidR="00DD7D2A">
        <w:t xml:space="preserve">; </w:t>
      </w:r>
      <w:r w:rsidR="00DD7D2A" w:rsidRPr="00DD7D2A">
        <w:rPr>
          <w:sz w:val="22"/>
          <w:szCs w:val="22"/>
        </w:rPr>
        <w:t xml:space="preserve">in Verbindung mit der Funktion der </w:t>
      </w:r>
      <w:proofErr w:type="spellStart"/>
      <w:r w:rsidR="00DD7D2A" w:rsidRPr="00DD7D2A">
        <w:rPr>
          <w:sz w:val="22"/>
          <w:szCs w:val="22"/>
        </w:rPr>
        <w:t>stv</w:t>
      </w:r>
      <w:proofErr w:type="spellEnd"/>
      <w:r w:rsidR="00DD7D2A" w:rsidRPr="00DD7D2A">
        <w:rPr>
          <w:sz w:val="22"/>
          <w:szCs w:val="22"/>
        </w:rPr>
        <w:t>. Amtsleitung</w:t>
      </w:r>
      <w:r w:rsidR="000D6C2B" w:rsidRPr="00DD7D2A">
        <w:rPr>
          <w:sz w:val="22"/>
          <w:szCs w:val="22"/>
        </w:rPr>
        <w:t>.</w:t>
      </w:r>
    </w:p>
    <w:p w:rsidR="003D7B0B" w:rsidRDefault="006A7CE2" w:rsidP="009A008F">
      <w:pPr>
        <w:pStyle w:val="berschrift1"/>
        <w:ind w:left="0" w:firstLine="0"/>
      </w:pPr>
      <w:r>
        <w:t>2.</w:t>
      </w:r>
      <w:r w:rsidR="000D1D7D">
        <w:t xml:space="preserve"> </w:t>
      </w:r>
      <w:r w:rsidR="003D7B0B">
        <w:t>Schaffun</w:t>
      </w:r>
      <w:r w:rsidR="003D7B0B" w:rsidRPr="00884D6C">
        <w:rPr>
          <w:u w:val="none"/>
        </w:rPr>
        <w:t>g</w:t>
      </w:r>
      <w:r w:rsidR="003D7B0B">
        <w:t>skriterien</w:t>
      </w:r>
    </w:p>
    <w:p w:rsidR="003D7B0B" w:rsidRDefault="003D7B0B" w:rsidP="00884D6C"/>
    <w:p w:rsidR="00D845CC" w:rsidRDefault="00AD36ED" w:rsidP="00884D6C">
      <w:r>
        <w:t xml:space="preserve">Aufgrund der Entwicklung im Bereich der Flüchtlinge wurde im Jobcenter 2016 die Fachstelle für Flüchtlinge  eingerichtet. Der Gemeinderat </w:t>
      </w:r>
      <w:r w:rsidR="0065652E">
        <w:t>ermächtigte die</w:t>
      </w:r>
      <w:r>
        <w:t xml:space="preserve"> Verwaltung, Personal im Umfang von 66,07 VZK einzustellen (s. </w:t>
      </w:r>
      <w:proofErr w:type="spellStart"/>
      <w:r>
        <w:t>GRDrs</w:t>
      </w:r>
      <w:proofErr w:type="spellEnd"/>
      <w:r>
        <w:t>. 1209/2016, Anlage 6).</w:t>
      </w:r>
    </w:p>
    <w:p w:rsidR="003D7B0B" w:rsidRDefault="003D7B0B" w:rsidP="00884D6C">
      <w:pPr>
        <w:pStyle w:val="berschrift1"/>
      </w:pPr>
      <w:r>
        <w:t>3</w:t>
      </w:r>
      <w:r w:rsidR="006A7CE2">
        <w:t>.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2D38F1" w:rsidRDefault="002D38F1" w:rsidP="002D38F1"/>
    <w:p w:rsidR="0065652E" w:rsidRDefault="0065652E" w:rsidP="0065652E">
      <w:r>
        <w:t>Um der besonderen Bedeutung der Thematik gerecht zu werden, werden auf Basis der Organisationsänderung zum 01.  August 2016 die bisher in der Fachstelle für Flüchtli</w:t>
      </w:r>
      <w:r>
        <w:t>n</w:t>
      </w:r>
      <w:r>
        <w:t>ge zu erledigenden Aufgaben in der neu gebildeten Abteilung Migration und Teilhabe wahrgenommen.</w:t>
      </w:r>
    </w:p>
    <w:p w:rsidR="0065652E" w:rsidRDefault="0065652E" w:rsidP="0065652E"/>
    <w:p w:rsidR="0065652E" w:rsidRDefault="0065652E" w:rsidP="0065652E">
      <w:r>
        <w:t>Mit der Implementierung einer Abteilung unterhalb der Amtsleitung wurde der besond</w:t>
      </w:r>
      <w:r>
        <w:t>e</w:t>
      </w:r>
      <w:r>
        <w:t>ren politische</w:t>
      </w:r>
      <w:r w:rsidR="005B358A">
        <w:t>n</w:t>
      </w:r>
      <w:r>
        <w:t xml:space="preserve"> Bedeutung und der notwendigen Vernetzung aller Akteure innerhalb der Landeshauptstadt Stuttgart, sowie auf Länder– und Bundesebene</w:t>
      </w:r>
      <w:r w:rsidR="005B358A">
        <w:t>,</w:t>
      </w:r>
      <w:r>
        <w:t xml:space="preserve"> Rechnung getragen. </w:t>
      </w:r>
    </w:p>
    <w:p w:rsidR="005B358A" w:rsidRDefault="005B358A" w:rsidP="0065652E"/>
    <w:p w:rsidR="005B358A" w:rsidRDefault="005B358A" w:rsidP="0065652E"/>
    <w:p w:rsidR="0065652E" w:rsidRDefault="0065652E" w:rsidP="002D38F1"/>
    <w:p w:rsidR="00E85EC6" w:rsidRPr="00165C0D" w:rsidRDefault="00E85EC6" w:rsidP="00E85EC6">
      <w:pPr>
        <w:pStyle w:val="berschrift2"/>
      </w:pPr>
      <w:r w:rsidRPr="00165C0D">
        <w:lastRenderedPageBreak/>
        <w:t>3.2</w:t>
      </w:r>
      <w:r w:rsidRPr="00165C0D">
        <w:tab/>
        <w:t>Bisherige Aufgabenwahrnehmung</w:t>
      </w:r>
    </w:p>
    <w:p w:rsidR="00E85EC6" w:rsidRDefault="00E85EC6" w:rsidP="00E85EC6"/>
    <w:p w:rsidR="0065652E" w:rsidRDefault="0065652E" w:rsidP="00E85EC6">
      <w:r>
        <w:t xml:space="preserve">Die Verwaltung wurde </w:t>
      </w:r>
      <w:r w:rsidR="00142F25">
        <w:t xml:space="preserve">in der </w:t>
      </w:r>
      <w:proofErr w:type="spellStart"/>
      <w:r w:rsidR="00142F25">
        <w:t>GRDrs</w:t>
      </w:r>
      <w:proofErr w:type="spellEnd"/>
      <w:r w:rsidR="00142F25">
        <w:t xml:space="preserve">. 1209/2015 </w:t>
      </w:r>
      <w:r>
        <w:t>ermächtigt im Umfang von 1,0 VZK eine Leitungsstelle in EG 13 zu besetzen. Die Besetzung der Leitungsstelle der Abte</w:t>
      </w:r>
      <w:r>
        <w:t>i</w:t>
      </w:r>
      <w:r>
        <w:t>lung Migration und Teilhabe erfolgte im Beamtenverhältnis. Mit der Leitung der neuen Abteilung ist die Funktion der stellvertretenden Amtsleitung verbunden (Stellenbewe</w:t>
      </w:r>
      <w:r>
        <w:t>r</w:t>
      </w:r>
      <w:r>
        <w:t xml:space="preserve">tung: Bes. </w:t>
      </w:r>
      <w:proofErr w:type="spellStart"/>
      <w:r>
        <w:t>Gr</w:t>
      </w:r>
      <w:proofErr w:type="spellEnd"/>
      <w:r>
        <w:t>. A 15).</w:t>
      </w:r>
    </w:p>
    <w:p w:rsidR="0065652E" w:rsidRDefault="007A0E5D" w:rsidP="00E85EC6">
      <w:r>
        <w:t>Mit der Schaffung dieser Planstelle kann auf die Inanspruchnahme der vom Gemeind</w:t>
      </w:r>
      <w:r>
        <w:t>e</w:t>
      </w:r>
      <w:r>
        <w:t>rat beschlossenen Ermächtigung (vergl. Ziffer 2) verzichtet werden.</w:t>
      </w:r>
    </w:p>
    <w:p w:rsidR="003D7B0B" w:rsidRDefault="00884D6C" w:rsidP="00884D6C">
      <w:pPr>
        <w:pStyle w:val="berschrift1"/>
      </w:pPr>
      <w:r>
        <w:t>4</w:t>
      </w:r>
      <w:r w:rsidR="006A7CE2">
        <w:t>.</w:t>
      </w:r>
      <w:r>
        <w:tab/>
      </w:r>
      <w:r w:rsidR="007A0E5D">
        <w:t>Stellenvermerk</w:t>
      </w:r>
    </w:p>
    <w:p w:rsidR="006E0575" w:rsidRDefault="007A0E5D" w:rsidP="00884D6C">
      <w:r>
        <w:t>-</w:t>
      </w:r>
      <w:r w:rsidR="002472BE">
        <w:t xml:space="preserve"> </w:t>
      </w:r>
    </w:p>
    <w:sectPr w:rsidR="006E0575" w:rsidSect="008F6B27">
      <w:footerReference w:type="even" r:id="rId8"/>
      <w:footerReference w:type="default" r:id="rId9"/>
      <w:pgSz w:w="11907" w:h="16840" w:code="9"/>
      <w:pgMar w:top="1418" w:right="1134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8A" w:rsidRDefault="005B358A">
      <w:r>
        <w:separator/>
      </w:r>
    </w:p>
  </w:endnote>
  <w:endnote w:type="continuationSeparator" w:id="0">
    <w:p w:rsidR="005B358A" w:rsidRDefault="005B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8A" w:rsidRDefault="00152F2B" w:rsidP="00D921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B358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B358A">
      <w:rPr>
        <w:rStyle w:val="Seitenzahl"/>
        <w:noProof/>
      </w:rPr>
      <w:t>2</w:t>
    </w:r>
    <w:r>
      <w:rPr>
        <w:rStyle w:val="Seitenzahl"/>
      </w:rPr>
      <w:fldChar w:fldCharType="end"/>
    </w:r>
  </w:p>
  <w:p w:rsidR="005B358A" w:rsidRDefault="005B358A" w:rsidP="008F6B27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8A" w:rsidRDefault="00152F2B" w:rsidP="00D921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B358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6FB4">
      <w:rPr>
        <w:rStyle w:val="Seitenzahl"/>
        <w:noProof/>
      </w:rPr>
      <w:t>1</w:t>
    </w:r>
    <w:r>
      <w:rPr>
        <w:rStyle w:val="Seitenzahl"/>
      </w:rPr>
      <w:fldChar w:fldCharType="end"/>
    </w:r>
  </w:p>
  <w:p w:rsidR="005B358A" w:rsidRDefault="005B358A" w:rsidP="008F6B27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8A" w:rsidRDefault="005B358A">
      <w:r>
        <w:separator/>
      </w:r>
    </w:p>
  </w:footnote>
  <w:footnote w:type="continuationSeparator" w:id="0">
    <w:p w:rsidR="005B358A" w:rsidRDefault="005B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BD14579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A63F4"/>
    <w:multiLevelType w:val="hybridMultilevel"/>
    <w:tmpl w:val="5DF86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2D350F11"/>
    <w:multiLevelType w:val="hybridMultilevel"/>
    <w:tmpl w:val="A7087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259C9"/>
    <w:multiLevelType w:val="hybridMultilevel"/>
    <w:tmpl w:val="59381C66"/>
    <w:lvl w:ilvl="0" w:tplc="2A1CD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7">
    <w:nsid w:val="5EEC4644"/>
    <w:multiLevelType w:val="hybridMultilevel"/>
    <w:tmpl w:val="98BAB372"/>
    <w:lvl w:ilvl="0" w:tplc="8F0AF7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A24EF"/>
    <w:multiLevelType w:val="hybridMultilevel"/>
    <w:tmpl w:val="594661AC"/>
    <w:lvl w:ilvl="0" w:tplc="33408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23561"/>
    <w:multiLevelType w:val="hybridMultilevel"/>
    <w:tmpl w:val="2BD620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1EFA"/>
    <w:rsid w:val="00014333"/>
    <w:rsid w:val="000209DF"/>
    <w:rsid w:val="000437E5"/>
    <w:rsid w:val="00047984"/>
    <w:rsid w:val="0007018E"/>
    <w:rsid w:val="000842D3"/>
    <w:rsid w:val="00092A3A"/>
    <w:rsid w:val="000A1146"/>
    <w:rsid w:val="000B2992"/>
    <w:rsid w:val="000B43E0"/>
    <w:rsid w:val="000C1E07"/>
    <w:rsid w:val="000D1D7D"/>
    <w:rsid w:val="000D6C2B"/>
    <w:rsid w:val="000E5CDB"/>
    <w:rsid w:val="001013D7"/>
    <w:rsid w:val="001017F7"/>
    <w:rsid w:val="0011112B"/>
    <w:rsid w:val="0014144C"/>
    <w:rsid w:val="00141E57"/>
    <w:rsid w:val="00142EAC"/>
    <w:rsid w:val="00142F25"/>
    <w:rsid w:val="0014415D"/>
    <w:rsid w:val="00151BFB"/>
    <w:rsid w:val="00152F2B"/>
    <w:rsid w:val="00154802"/>
    <w:rsid w:val="00163034"/>
    <w:rsid w:val="00165C0D"/>
    <w:rsid w:val="00181857"/>
    <w:rsid w:val="00194770"/>
    <w:rsid w:val="00194A3E"/>
    <w:rsid w:val="001A0176"/>
    <w:rsid w:val="001A01DF"/>
    <w:rsid w:val="001A5F9B"/>
    <w:rsid w:val="001A6FB4"/>
    <w:rsid w:val="001B2C68"/>
    <w:rsid w:val="001B2F5B"/>
    <w:rsid w:val="001B4FE1"/>
    <w:rsid w:val="001C39D1"/>
    <w:rsid w:val="001E74D6"/>
    <w:rsid w:val="001F7237"/>
    <w:rsid w:val="001F7C47"/>
    <w:rsid w:val="002472BE"/>
    <w:rsid w:val="00254C58"/>
    <w:rsid w:val="0026132A"/>
    <w:rsid w:val="00273FE9"/>
    <w:rsid w:val="00292259"/>
    <w:rsid w:val="002924CB"/>
    <w:rsid w:val="002A20D1"/>
    <w:rsid w:val="002A5E65"/>
    <w:rsid w:val="002B530B"/>
    <w:rsid w:val="002B5955"/>
    <w:rsid w:val="002C2D25"/>
    <w:rsid w:val="002C2ECD"/>
    <w:rsid w:val="002C3F04"/>
    <w:rsid w:val="002C7776"/>
    <w:rsid w:val="002D0797"/>
    <w:rsid w:val="002D1030"/>
    <w:rsid w:val="002D38F1"/>
    <w:rsid w:val="002E1AA9"/>
    <w:rsid w:val="002E6791"/>
    <w:rsid w:val="002F2692"/>
    <w:rsid w:val="002F4053"/>
    <w:rsid w:val="0030228E"/>
    <w:rsid w:val="00315933"/>
    <w:rsid w:val="0032359F"/>
    <w:rsid w:val="00336682"/>
    <w:rsid w:val="003537D9"/>
    <w:rsid w:val="00356157"/>
    <w:rsid w:val="0036046C"/>
    <w:rsid w:val="00370035"/>
    <w:rsid w:val="00380937"/>
    <w:rsid w:val="003940E7"/>
    <w:rsid w:val="003C2961"/>
    <w:rsid w:val="003C498C"/>
    <w:rsid w:val="003D7B0B"/>
    <w:rsid w:val="003E039C"/>
    <w:rsid w:val="004004EE"/>
    <w:rsid w:val="0040492F"/>
    <w:rsid w:val="00414AE9"/>
    <w:rsid w:val="00421D75"/>
    <w:rsid w:val="00423E88"/>
    <w:rsid w:val="00445C70"/>
    <w:rsid w:val="00470135"/>
    <w:rsid w:val="00477DCA"/>
    <w:rsid w:val="004908B5"/>
    <w:rsid w:val="0049121B"/>
    <w:rsid w:val="0049247A"/>
    <w:rsid w:val="004A0A6A"/>
    <w:rsid w:val="004A11A0"/>
    <w:rsid w:val="004A1688"/>
    <w:rsid w:val="004B50D2"/>
    <w:rsid w:val="004B6796"/>
    <w:rsid w:val="004C269D"/>
    <w:rsid w:val="004E7A92"/>
    <w:rsid w:val="004F3AD7"/>
    <w:rsid w:val="004F6483"/>
    <w:rsid w:val="00525818"/>
    <w:rsid w:val="00530006"/>
    <w:rsid w:val="00544310"/>
    <w:rsid w:val="005451EE"/>
    <w:rsid w:val="00552289"/>
    <w:rsid w:val="00554CBE"/>
    <w:rsid w:val="005633E9"/>
    <w:rsid w:val="0057492C"/>
    <w:rsid w:val="005A56AA"/>
    <w:rsid w:val="005B358A"/>
    <w:rsid w:val="005C0943"/>
    <w:rsid w:val="005C6083"/>
    <w:rsid w:val="005E19C6"/>
    <w:rsid w:val="005E4939"/>
    <w:rsid w:val="005F166B"/>
    <w:rsid w:val="005F5B3D"/>
    <w:rsid w:val="00624F4A"/>
    <w:rsid w:val="00626BA3"/>
    <w:rsid w:val="00630CC6"/>
    <w:rsid w:val="0065066C"/>
    <w:rsid w:val="006516C8"/>
    <w:rsid w:val="00653917"/>
    <w:rsid w:val="0065652E"/>
    <w:rsid w:val="0066018B"/>
    <w:rsid w:val="00672AA4"/>
    <w:rsid w:val="00680A06"/>
    <w:rsid w:val="006A7CE2"/>
    <w:rsid w:val="006B6D50"/>
    <w:rsid w:val="006D42B6"/>
    <w:rsid w:val="006E0575"/>
    <w:rsid w:val="006F0AE4"/>
    <w:rsid w:val="006F3C58"/>
    <w:rsid w:val="00703F9B"/>
    <w:rsid w:val="0072413B"/>
    <w:rsid w:val="007246B5"/>
    <w:rsid w:val="00754659"/>
    <w:rsid w:val="00764BF1"/>
    <w:rsid w:val="00792D9A"/>
    <w:rsid w:val="007A0E5D"/>
    <w:rsid w:val="007A360D"/>
    <w:rsid w:val="007B2F5F"/>
    <w:rsid w:val="007E3B79"/>
    <w:rsid w:val="007F25C2"/>
    <w:rsid w:val="0080426D"/>
    <w:rsid w:val="008066EE"/>
    <w:rsid w:val="00806980"/>
    <w:rsid w:val="008329C4"/>
    <w:rsid w:val="00833ED7"/>
    <w:rsid w:val="00834DEB"/>
    <w:rsid w:val="0084761C"/>
    <w:rsid w:val="008573BE"/>
    <w:rsid w:val="00857580"/>
    <w:rsid w:val="00880A7B"/>
    <w:rsid w:val="00884D6C"/>
    <w:rsid w:val="008B7310"/>
    <w:rsid w:val="008C29CF"/>
    <w:rsid w:val="008D4FD8"/>
    <w:rsid w:val="008D72E7"/>
    <w:rsid w:val="008E4FFB"/>
    <w:rsid w:val="008F6B27"/>
    <w:rsid w:val="009355A8"/>
    <w:rsid w:val="00942225"/>
    <w:rsid w:val="009433AE"/>
    <w:rsid w:val="00953E49"/>
    <w:rsid w:val="0097105B"/>
    <w:rsid w:val="009715D2"/>
    <w:rsid w:val="00992AE5"/>
    <w:rsid w:val="00997EB7"/>
    <w:rsid w:val="009A008F"/>
    <w:rsid w:val="009A3B15"/>
    <w:rsid w:val="009A7C40"/>
    <w:rsid w:val="009B2379"/>
    <w:rsid w:val="009F271F"/>
    <w:rsid w:val="009F4FE0"/>
    <w:rsid w:val="00A02107"/>
    <w:rsid w:val="00A11A1D"/>
    <w:rsid w:val="00A16EBC"/>
    <w:rsid w:val="00A27CA7"/>
    <w:rsid w:val="00A30C55"/>
    <w:rsid w:val="00A32879"/>
    <w:rsid w:val="00A3585E"/>
    <w:rsid w:val="00A56785"/>
    <w:rsid w:val="00A6627F"/>
    <w:rsid w:val="00A71D0A"/>
    <w:rsid w:val="00A77F1E"/>
    <w:rsid w:val="00A87632"/>
    <w:rsid w:val="00A953BE"/>
    <w:rsid w:val="00AA03AD"/>
    <w:rsid w:val="00AA6D5E"/>
    <w:rsid w:val="00AB2F53"/>
    <w:rsid w:val="00AC3442"/>
    <w:rsid w:val="00AC49A9"/>
    <w:rsid w:val="00AD36ED"/>
    <w:rsid w:val="00AE1B51"/>
    <w:rsid w:val="00AF72B1"/>
    <w:rsid w:val="00AF7B2F"/>
    <w:rsid w:val="00B010B7"/>
    <w:rsid w:val="00B04290"/>
    <w:rsid w:val="00B328A6"/>
    <w:rsid w:val="00B37C89"/>
    <w:rsid w:val="00B41549"/>
    <w:rsid w:val="00B54C21"/>
    <w:rsid w:val="00B57B00"/>
    <w:rsid w:val="00B80DEF"/>
    <w:rsid w:val="00B878C7"/>
    <w:rsid w:val="00BB73CB"/>
    <w:rsid w:val="00BC1F90"/>
    <w:rsid w:val="00BC4669"/>
    <w:rsid w:val="00BC4869"/>
    <w:rsid w:val="00BD39A9"/>
    <w:rsid w:val="00BD5425"/>
    <w:rsid w:val="00BE0578"/>
    <w:rsid w:val="00BF473A"/>
    <w:rsid w:val="00BF4A06"/>
    <w:rsid w:val="00BF5907"/>
    <w:rsid w:val="00BF723B"/>
    <w:rsid w:val="00BF72FB"/>
    <w:rsid w:val="00C05294"/>
    <w:rsid w:val="00C118F0"/>
    <w:rsid w:val="00C16EF1"/>
    <w:rsid w:val="00C26DC0"/>
    <w:rsid w:val="00C448D3"/>
    <w:rsid w:val="00C55370"/>
    <w:rsid w:val="00C74D75"/>
    <w:rsid w:val="00C801F2"/>
    <w:rsid w:val="00C80FCD"/>
    <w:rsid w:val="00CA18AC"/>
    <w:rsid w:val="00CC1317"/>
    <w:rsid w:val="00CC3CA1"/>
    <w:rsid w:val="00CE7577"/>
    <w:rsid w:val="00D00588"/>
    <w:rsid w:val="00D475D5"/>
    <w:rsid w:val="00D526A3"/>
    <w:rsid w:val="00D53157"/>
    <w:rsid w:val="00D55679"/>
    <w:rsid w:val="00D845CC"/>
    <w:rsid w:val="00D8721B"/>
    <w:rsid w:val="00D92120"/>
    <w:rsid w:val="00D95AC0"/>
    <w:rsid w:val="00DB3D6C"/>
    <w:rsid w:val="00DB7FE6"/>
    <w:rsid w:val="00DD7D2A"/>
    <w:rsid w:val="00DE4960"/>
    <w:rsid w:val="00E014B6"/>
    <w:rsid w:val="00E1162F"/>
    <w:rsid w:val="00E11D5F"/>
    <w:rsid w:val="00E338FF"/>
    <w:rsid w:val="00E3685C"/>
    <w:rsid w:val="00E47B20"/>
    <w:rsid w:val="00E50E25"/>
    <w:rsid w:val="00E57941"/>
    <w:rsid w:val="00E646C4"/>
    <w:rsid w:val="00E7118F"/>
    <w:rsid w:val="00E85EC6"/>
    <w:rsid w:val="00ED51D6"/>
    <w:rsid w:val="00EE028D"/>
    <w:rsid w:val="00EE40EC"/>
    <w:rsid w:val="00EF20E7"/>
    <w:rsid w:val="00F25410"/>
    <w:rsid w:val="00F27657"/>
    <w:rsid w:val="00F302C2"/>
    <w:rsid w:val="00F342DC"/>
    <w:rsid w:val="00F43D29"/>
    <w:rsid w:val="00F62C12"/>
    <w:rsid w:val="00F63041"/>
    <w:rsid w:val="00F76452"/>
    <w:rsid w:val="00F76739"/>
    <w:rsid w:val="00F85E82"/>
    <w:rsid w:val="00F937FA"/>
    <w:rsid w:val="00FE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801F2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801F2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C801F2"/>
    <w:rPr>
      <w:sz w:val="16"/>
    </w:rPr>
  </w:style>
  <w:style w:type="paragraph" w:styleId="Kommentartext">
    <w:name w:val="annotation text"/>
    <w:basedOn w:val="Standard"/>
    <w:link w:val="KommentartextZchn"/>
    <w:semiHidden/>
    <w:rsid w:val="00C801F2"/>
    <w:rPr>
      <w:sz w:val="20"/>
    </w:rPr>
  </w:style>
  <w:style w:type="paragraph" w:styleId="Fuzeile">
    <w:name w:val="footer"/>
    <w:basedOn w:val="Standard"/>
    <w:rsid w:val="00C801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C801F2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AA6D5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2C2ECD"/>
    <w:rPr>
      <w:b/>
      <w:bCs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2EC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2C2ECD"/>
  </w:style>
  <w:style w:type="paragraph" w:styleId="Listenabsatz">
    <w:name w:val="List Paragraph"/>
    <w:basedOn w:val="Standard"/>
    <w:uiPriority w:val="34"/>
    <w:qFormat/>
    <w:rsid w:val="0067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029B-CF56-42CF-BC9A-66398114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Cornelia Gaß-Hildebrand</cp:lastModifiedBy>
  <cp:revision>2</cp:revision>
  <cp:lastPrinted>2016-11-02T10:35:00Z</cp:lastPrinted>
  <dcterms:created xsi:type="dcterms:W3CDTF">2016-12-07T09:31:00Z</dcterms:created>
  <dcterms:modified xsi:type="dcterms:W3CDTF">2016-12-07T09:31:00Z</dcterms:modified>
</cp:coreProperties>
</file>