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C7" w:rsidRPr="006E0575" w:rsidRDefault="005230C7" w:rsidP="005230C7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>
        <w:rPr>
          <w:szCs w:val="24"/>
        </w:rPr>
        <w:t xml:space="preserve">5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66057D">
        <w:rPr>
          <w:szCs w:val="24"/>
        </w:rPr>
        <w:t>1209</w:t>
      </w:r>
      <w:r>
        <w:rPr>
          <w:szCs w:val="24"/>
        </w:rPr>
        <w:t>/2015</w:t>
      </w:r>
    </w:p>
    <w:p w:rsidR="00283FBA" w:rsidRPr="006E0575" w:rsidRDefault="00283FBA" w:rsidP="006E0575"/>
    <w:p w:rsidR="00283FBA" w:rsidRPr="006E0575" w:rsidRDefault="00283FBA" w:rsidP="006E0575"/>
    <w:p w:rsidR="00283FBA" w:rsidRDefault="00283FBA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Stellenschaffun</w:t>
      </w:r>
      <w:r w:rsidRPr="006E0575">
        <w:rPr>
          <w:b/>
          <w:sz w:val="36"/>
        </w:rPr>
        <w:t>g</w:t>
      </w:r>
      <w:r>
        <w:rPr>
          <w:b/>
          <w:sz w:val="36"/>
          <w:u w:val="single"/>
        </w:rPr>
        <w:t xml:space="preserve"> zum Stellenplan 201</w:t>
      </w:r>
      <w:r w:rsidR="00C079A9">
        <w:rPr>
          <w:b/>
          <w:sz w:val="36"/>
          <w:u w:val="single"/>
        </w:rPr>
        <w:t>6/2017</w:t>
      </w:r>
    </w:p>
    <w:p w:rsidR="00283FBA" w:rsidRDefault="00283FBA" w:rsidP="006E0575"/>
    <w:p w:rsidR="00283FBA" w:rsidRDefault="00283FBA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652"/>
        <w:gridCol w:w="993"/>
        <w:gridCol w:w="1643"/>
      </w:tblGrid>
      <w:tr w:rsidR="00283FBA" w:rsidRPr="006E0575" w:rsidTr="007C63A5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wert</w:t>
            </w:r>
            <w:r w:rsidRPr="006E0575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652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993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643" w:type="dxa"/>
            <w:shd w:val="pct12" w:color="auto" w:fill="FFFFFF"/>
            <w:vAlign w:val="center"/>
          </w:tcPr>
          <w:p w:rsidR="00283FBA" w:rsidRPr="006E0575" w:rsidRDefault="00283FBA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283FBA" w:rsidRPr="007C63A5" w:rsidTr="007C63A5">
        <w:tc>
          <w:tcPr>
            <w:tcW w:w="1814" w:type="dxa"/>
          </w:tcPr>
          <w:p w:rsidR="00283FBA" w:rsidRPr="007C63A5" w:rsidRDefault="00283FBA" w:rsidP="006E0575">
            <w:pPr>
              <w:rPr>
                <w:sz w:val="20"/>
              </w:rPr>
            </w:pPr>
          </w:p>
          <w:p w:rsidR="00EC3C31" w:rsidRDefault="00EC3C31" w:rsidP="006E0575">
            <w:pPr>
              <w:rPr>
                <w:sz w:val="20"/>
              </w:rPr>
            </w:pPr>
            <w:r>
              <w:rPr>
                <w:sz w:val="20"/>
              </w:rPr>
              <w:t>29 AL</w:t>
            </w:r>
          </w:p>
          <w:p w:rsidR="00EC3C31" w:rsidRDefault="00EC3C31" w:rsidP="006E0575">
            <w:pPr>
              <w:rPr>
                <w:sz w:val="20"/>
              </w:rPr>
            </w:pPr>
          </w:p>
          <w:p w:rsidR="00283FBA" w:rsidRDefault="00283FBA" w:rsidP="006E0575">
            <w:pPr>
              <w:rPr>
                <w:sz w:val="20"/>
              </w:rPr>
            </w:pPr>
            <w:r>
              <w:rPr>
                <w:sz w:val="20"/>
              </w:rPr>
              <w:t>290 0000</w:t>
            </w:r>
          </w:p>
          <w:p w:rsidR="00283FBA" w:rsidRPr="007C63A5" w:rsidRDefault="00283FBA" w:rsidP="006E0575">
            <w:pPr>
              <w:rPr>
                <w:sz w:val="20"/>
              </w:rPr>
            </w:pPr>
            <w:r w:rsidRPr="007C63A5">
              <w:rPr>
                <w:sz w:val="20"/>
              </w:rPr>
              <w:t>29001000</w:t>
            </w:r>
          </w:p>
          <w:p w:rsidR="00283FBA" w:rsidRPr="007C63A5" w:rsidRDefault="00283FBA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83FBA" w:rsidRPr="007C63A5" w:rsidRDefault="00283FBA" w:rsidP="006E0575">
            <w:pPr>
              <w:rPr>
                <w:sz w:val="20"/>
              </w:rPr>
            </w:pPr>
          </w:p>
          <w:p w:rsidR="00283FBA" w:rsidRPr="007C63A5" w:rsidRDefault="0066057D" w:rsidP="00F20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29, </w:t>
            </w:r>
            <w:r w:rsidR="00283FBA" w:rsidRPr="007C63A5">
              <w:rPr>
                <w:sz w:val="20"/>
              </w:rPr>
              <w:t>Jobcenter</w:t>
            </w:r>
          </w:p>
          <w:p w:rsidR="00283FBA" w:rsidRPr="007C63A5" w:rsidRDefault="00283FBA" w:rsidP="00F203EF">
            <w:pPr>
              <w:jc w:val="center"/>
              <w:rPr>
                <w:sz w:val="20"/>
              </w:rPr>
            </w:pPr>
            <w:r w:rsidRPr="007C63A5">
              <w:rPr>
                <w:sz w:val="20"/>
              </w:rPr>
              <w:t>Stuttgart</w:t>
            </w:r>
          </w:p>
          <w:p w:rsidR="00283FBA" w:rsidRPr="007C63A5" w:rsidRDefault="00283FBA" w:rsidP="006E0575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  <w:r w:rsidRPr="007C63A5">
              <w:rPr>
                <w:sz w:val="20"/>
              </w:rPr>
              <w:t>EG 10</w:t>
            </w: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283FBA" w:rsidRPr="007C63A5" w:rsidRDefault="00283FBA" w:rsidP="006E0575">
            <w:pPr>
              <w:rPr>
                <w:sz w:val="20"/>
              </w:rPr>
            </w:pPr>
          </w:p>
          <w:p w:rsidR="00283FBA" w:rsidRPr="007C63A5" w:rsidRDefault="00283FBA" w:rsidP="006E0575">
            <w:pPr>
              <w:rPr>
                <w:sz w:val="20"/>
              </w:rPr>
            </w:pPr>
            <w:r w:rsidRPr="007C63A5">
              <w:rPr>
                <w:sz w:val="20"/>
              </w:rPr>
              <w:t>Sachbearbeiter(in)</w:t>
            </w:r>
          </w:p>
          <w:p w:rsidR="00283FBA" w:rsidRPr="007C63A5" w:rsidRDefault="00D03D28" w:rsidP="006E0575">
            <w:pPr>
              <w:rPr>
                <w:sz w:val="20"/>
              </w:rPr>
            </w:pPr>
            <w:r>
              <w:rPr>
                <w:sz w:val="20"/>
              </w:rPr>
              <w:t>(persönliche/r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sprechpartner/in NIFA)</w:t>
            </w:r>
          </w:p>
          <w:p w:rsidR="00283FBA" w:rsidRPr="007C63A5" w:rsidRDefault="00283FBA" w:rsidP="00B40218">
            <w:pPr>
              <w:rPr>
                <w:sz w:val="20"/>
              </w:rPr>
            </w:pPr>
          </w:p>
        </w:tc>
        <w:tc>
          <w:tcPr>
            <w:tcW w:w="652" w:type="dxa"/>
            <w:shd w:val="pct12" w:color="auto" w:fill="FFFFFF"/>
          </w:tcPr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  <w:p w:rsidR="00283FBA" w:rsidRPr="007C63A5" w:rsidRDefault="001C320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0,60</w:t>
            </w: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  <w:r w:rsidRPr="007C63A5">
              <w:rPr>
                <w:sz w:val="20"/>
              </w:rPr>
              <w:t>KW</w:t>
            </w:r>
          </w:p>
          <w:p w:rsidR="00283FBA" w:rsidRPr="007C63A5" w:rsidRDefault="00F6598A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079A9">
              <w:rPr>
                <w:sz w:val="20"/>
              </w:rPr>
              <w:t>0</w:t>
            </w:r>
            <w:r w:rsidR="00373D0F">
              <w:rPr>
                <w:sz w:val="20"/>
              </w:rPr>
              <w:t>1</w:t>
            </w:r>
            <w:r>
              <w:rPr>
                <w:sz w:val="20"/>
              </w:rPr>
              <w:t>/2019</w:t>
            </w:r>
          </w:p>
          <w:p w:rsidR="00283FBA" w:rsidRPr="007C63A5" w:rsidRDefault="00283FBA" w:rsidP="001F7237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</w:tcPr>
          <w:p w:rsidR="00283FBA" w:rsidRDefault="00283FBA" w:rsidP="001F7237">
            <w:pPr>
              <w:jc w:val="center"/>
              <w:rPr>
                <w:sz w:val="18"/>
                <w:szCs w:val="18"/>
              </w:rPr>
            </w:pPr>
          </w:p>
          <w:p w:rsidR="00D03D28" w:rsidRDefault="00D03D28" w:rsidP="001F7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44.100</w:t>
            </w:r>
          </w:p>
          <w:p w:rsidR="001C320B" w:rsidRDefault="001C320B" w:rsidP="001F7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Finanzierung aus </w:t>
            </w:r>
            <w:r w:rsidR="00283FBA" w:rsidRPr="007C63A5">
              <w:rPr>
                <w:sz w:val="18"/>
                <w:szCs w:val="18"/>
              </w:rPr>
              <w:t xml:space="preserve"> ESF-</w:t>
            </w:r>
            <w:r>
              <w:rPr>
                <w:sz w:val="18"/>
                <w:szCs w:val="18"/>
              </w:rPr>
              <w:t xml:space="preserve"> und</w:t>
            </w:r>
          </w:p>
          <w:p w:rsidR="00283FBA" w:rsidRDefault="001C320B" w:rsidP="001F7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Bundesm</w:t>
            </w:r>
            <w:r w:rsidR="00283FBA" w:rsidRPr="007C63A5">
              <w:rPr>
                <w:sz w:val="18"/>
                <w:szCs w:val="18"/>
              </w:rPr>
              <w:t>itteln</w:t>
            </w:r>
          </w:p>
          <w:p w:rsidR="00283FBA" w:rsidRPr="007C63A5" w:rsidRDefault="00283FBA" w:rsidP="001C320B">
            <w:pPr>
              <w:jc w:val="center"/>
              <w:rPr>
                <w:sz w:val="18"/>
                <w:szCs w:val="18"/>
              </w:rPr>
            </w:pPr>
            <w:r w:rsidRPr="007C63A5">
              <w:rPr>
                <w:sz w:val="18"/>
                <w:szCs w:val="18"/>
              </w:rPr>
              <w:t xml:space="preserve"> </w:t>
            </w:r>
          </w:p>
        </w:tc>
      </w:tr>
    </w:tbl>
    <w:p w:rsidR="00283FBA" w:rsidRPr="007C63A5" w:rsidRDefault="00283FBA" w:rsidP="00884D6C">
      <w:pPr>
        <w:pStyle w:val="berschrift1"/>
        <w:rPr>
          <w:szCs w:val="24"/>
          <w:u w:val="none"/>
        </w:rPr>
      </w:pPr>
      <w:r w:rsidRPr="007C63A5">
        <w:rPr>
          <w:szCs w:val="24"/>
        </w:rPr>
        <w:t>1</w:t>
      </w:r>
      <w:r w:rsidRPr="007C63A5">
        <w:rPr>
          <w:szCs w:val="24"/>
        </w:rPr>
        <w:tab/>
        <w:t>Antra</w:t>
      </w:r>
      <w:r w:rsidRPr="007C63A5">
        <w:rPr>
          <w:szCs w:val="24"/>
          <w:u w:val="none"/>
        </w:rPr>
        <w:t>g</w:t>
      </w:r>
      <w:r w:rsidRPr="007C63A5">
        <w:rPr>
          <w:szCs w:val="24"/>
        </w:rPr>
        <w:t>, Stellenausstattun</w:t>
      </w:r>
      <w:r w:rsidRPr="007C63A5">
        <w:rPr>
          <w:szCs w:val="24"/>
          <w:u w:val="none"/>
        </w:rPr>
        <w:t>g</w:t>
      </w:r>
    </w:p>
    <w:p w:rsidR="00876211" w:rsidRDefault="00876211" w:rsidP="00F6598A">
      <w:pPr>
        <w:tabs>
          <w:tab w:val="left" w:pos="5812"/>
        </w:tabs>
        <w:jc w:val="both"/>
        <w:rPr>
          <w:rFonts w:cs="Arial"/>
          <w:szCs w:val="24"/>
        </w:rPr>
      </w:pPr>
    </w:p>
    <w:p w:rsidR="00F94445" w:rsidRPr="00F94445" w:rsidRDefault="00F94445" w:rsidP="00F94445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Fonts w:ascii="Arial" w:hAnsi="Arial" w:cs="Arial"/>
          <w:sz w:val="24"/>
          <w:szCs w:val="24"/>
        </w:rPr>
      </w:pPr>
      <w:r w:rsidRPr="00F94445">
        <w:rPr>
          <w:rFonts w:ascii="Arial" w:hAnsi="Arial"/>
          <w:sz w:val="24"/>
          <w:szCs w:val="24"/>
        </w:rPr>
        <w:t>Beantr</w:t>
      </w:r>
      <w:r w:rsidR="006D6808">
        <w:rPr>
          <w:rFonts w:ascii="Arial" w:hAnsi="Arial"/>
          <w:sz w:val="24"/>
          <w:szCs w:val="24"/>
        </w:rPr>
        <w:t>agt wird die Schaffung von 0,60</w:t>
      </w:r>
      <w:r w:rsidRPr="00F94445">
        <w:rPr>
          <w:rFonts w:ascii="Arial" w:hAnsi="Arial"/>
          <w:sz w:val="24"/>
          <w:szCs w:val="24"/>
        </w:rPr>
        <w:t xml:space="preserve"> Stellen, EG</w:t>
      </w:r>
      <w:r>
        <w:rPr>
          <w:rFonts w:ascii="Arial" w:hAnsi="Arial"/>
          <w:sz w:val="24"/>
          <w:szCs w:val="24"/>
        </w:rPr>
        <w:t xml:space="preserve"> </w:t>
      </w:r>
      <w:r w:rsidR="006D6808">
        <w:rPr>
          <w:rFonts w:ascii="Arial" w:hAnsi="Arial"/>
          <w:sz w:val="24"/>
          <w:szCs w:val="24"/>
        </w:rPr>
        <w:t>10, p</w:t>
      </w:r>
      <w:r w:rsidRPr="00F94445">
        <w:rPr>
          <w:rFonts w:ascii="Arial" w:hAnsi="Arial"/>
          <w:sz w:val="24"/>
          <w:szCs w:val="24"/>
        </w:rPr>
        <w:t>ersönliche Ansprechpar</w:t>
      </w:r>
      <w:r w:rsidRPr="00F94445">
        <w:rPr>
          <w:rFonts w:ascii="Arial" w:hAnsi="Arial"/>
          <w:sz w:val="24"/>
          <w:szCs w:val="24"/>
        </w:rPr>
        <w:t>t</w:t>
      </w:r>
      <w:r w:rsidRPr="00F94445">
        <w:rPr>
          <w:rFonts w:ascii="Arial" w:hAnsi="Arial"/>
          <w:sz w:val="24"/>
          <w:szCs w:val="24"/>
        </w:rPr>
        <w:t>ner/-in.</w:t>
      </w:r>
    </w:p>
    <w:p w:rsidR="00F94445" w:rsidRDefault="00F94445" w:rsidP="00876211">
      <w:pPr>
        <w:tabs>
          <w:tab w:val="left" w:pos="5812"/>
        </w:tabs>
        <w:jc w:val="both"/>
        <w:rPr>
          <w:rFonts w:cs="Arial"/>
          <w:szCs w:val="24"/>
        </w:rPr>
      </w:pPr>
    </w:p>
    <w:p w:rsidR="001C320B" w:rsidRDefault="00F6598A" w:rsidP="00876211">
      <w:pPr>
        <w:tabs>
          <w:tab w:val="left" w:pos="5812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Das Jobc</w:t>
      </w:r>
      <w:r w:rsidR="007543EC" w:rsidRPr="007C63A5">
        <w:rPr>
          <w:rFonts w:cs="Arial"/>
          <w:szCs w:val="24"/>
        </w:rPr>
        <w:t xml:space="preserve">enter Stuttgart </w:t>
      </w:r>
      <w:r>
        <w:rPr>
          <w:rFonts w:cs="Arial"/>
          <w:szCs w:val="24"/>
        </w:rPr>
        <w:t xml:space="preserve">war </w:t>
      </w:r>
      <w:r w:rsidR="00D03D28">
        <w:rPr>
          <w:rFonts w:cs="Arial"/>
          <w:szCs w:val="24"/>
        </w:rPr>
        <w:t xml:space="preserve">von </w:t>
      </w:r>
      <w:r>
        <w:rPr>
          <w:rFonts w:cs="Arial"/>
          <w:szCs w:val="24"/>
        </w:rPr>
        <w:t>2008</w:t>
      </w:r>
      <w:r w:rsidR="007543EC">
        <w:rPr>
          <w:rFonts w:cs="Arial"/>
          <w:szCs w:val="24"/>
        </w:rPr>
        <w:t xml:space="preserve"> bis zum 30.06.2015 </w:t>
      </w:r>
      <w:r w:rsidR="00A40FC6">
        <w:rPr>
          <w:rFonts w:cs="Arial"/>
          <w:szCs w:val="24"/>
        </w:rPr>
        <w:t xml:space="preserve">als Netzwerkpartner </w:t>
      </w:r>
      <w:r w:rsidR="007543EC" w:rsidRPr="007C63A5">
        <w:rPr>
          <w:rFonts w:cs="Arial"/>
          <w:szCs w:val="24"/>
        </w:rPr>
        <w:t xml:space="preserve">am Netzwerk „Bleiberecht Stuttgart – Tübingen – Pforzheim“ </w:t>
      </w:r>
      <w:r w:rsidR="001C320B" w:rsidRPr="007C63A5">
        <w:rPr>
          <w:rFonts w:cs="Arial"/>
          <w:szCs w:val="24"/>
        </w:rPr>
        <w:t>(Teilprojekt 6)</w:t>
      </w:r>
      <w:r w:rsidR="001C320B">
        <w:rPr>
          <w:rFonts w:cs="Arial"/>
          <w:szCs w:val="24"/>
        </w:rPr>
        <w:t xml:space="preserve"> </w:t>
      </w:r>
      <w:r w:rsidR="007543EC">
        <w:rPr>
          <w:rFonts w:cs="Arial"/>
          <w:szCs w:val="24"/>
        </w:rPr>
        <w:t xml:space="preserve">nach dem </w:t>
      </w:r>
      <w:r w:rsidR="007543EC" w:rsidRPr="007C63A5">
        <w:rPr>
          <w:rFonts w:cs="Arial"/>
          <w:szCs w:val="24"/>
        </w:rPr>
        <w:t xml:space="preserve">ESF-Bundesprogramm „Bleibeberechtigte und Flüchtlinge II“ zur </w:t>
      </w:r>
      <w:proofErr w:type="spellStart"/>
      <w:r w:rsidR="007543EC" w:rsidRPr="007C63A5">
        <w:rPr>
          <w:rFonts w:cs="Arial"/>
          <w:szCs w:val="24"/>
        </w:rPr>
        <w:t>arbeitsmarktlichen</w:t>
      </w:r>
      <w:proofErr w:type="spellEnd"/>
      <w:r w:rsidR="007543EC" w:rsidRPr="007C63A5">
        <w:rPr>
          <w:rFonts w:cs="Arial"/>
          <w:szCs w:val="24"/>
        </w:rPr>
        <w:t xml:space="preserve"> Unte</w:t>
      </w:r>
      <w:r w:rsidR="007543EC" w:rsidRPr="007C63A5">
        <w:rPr>
          <w:rFonts w:cs="Arial"/>
          <w:szCs w:val="24"/>
        </w:rPr>
        <w:t>r</w:t>
      </w:r>
      <w:r w:rsidR="007543EC" w:rsidRPr="007C63A5">
        <w:rPr>
          <w:rFonts w:cs="Arial"/>
          <w:szCs w:val="24"/>
        </w:rPr>
        <w:t>stützung für Bleibeberechtigte und Flüchtli</w:t>
      </w:r>
      <w:r w:rsidR="000373DF">
        <w:rPr>
          <w:rFonts w:cs="Arial"/>
          <w:szCs w:val="24"/>
        </w:rPr>
        <w:t>nge mit Zugang zum Arbeitsmarkt</w:t>
      </w:r>
      <w:r w:rsidR="007543EC" w:rsidRPr="007C63A5">
        <w:rPr>
          <w:rFonts w:cs="Arial"/>
          <w:szCs w:val="24"/>
        </w:rPr>
        <w:t xml:space="preserve"> beteiligt. </w:t>
      </w:r>
    </w:p>
    <w:p w:rsidR="001C320B" w:rsidRDefault="001C320B" w:rsidP="00876211">
      <w:pPr>
        <w:tabs>
          <w:tab w:val="left" w:pos="5812"/>
        </w:tabs>
        <w:jc w:val="both"/>
        <w:rPr>
          <w:rFonts w:cs="Arial"/>
          <w:szCs w:val="24"/>
        </w:rPr>
      </w:pPr>
    </w:p>
    <w:p w:rsidR="00876211" w:rsidRDefault="00373D0F" w:rsidP="00876211">
      <w:pPr>
        <w:tabs>
          <w:tab w:val="left" w:pos="5812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Für die Umsetzung</w:t>
      </w:r>
      <w:r w:rsidR="00FC602F">
        <w:rPr>
          <w:rFonts w:cs="Arial"/>
          <w:szCs w:val="24"/>
        </w:rPr>
        <w:t xml:space="preserve"> des Teilprojekts im Jobcenter S</w:t>
      </w:r>
      <w:r>
        <w:rPr>
          <w:rFonts w:cs="Arial"/>
          <w:szCs w:val="24"/>
        </w:rPr>
        <w:t>tuttgart war</w:t>
      </w:r>
      <w:r w:rsidR="006D6808">
        <w:rPr>
          <w:rFonts w:cs="Arial"/>
          <w:szCs w:val="24"/>
        </w:rPr>
        <w:t xml:space="preserve"> eine p</w:t>
      </w:r>
      <w:r w:rsidR="000373DF">
        <w:rPr>
          <w:rFonts w:cs="Arial"/>
          <w:szCs w:val="24"/>
        </w:rPr>
        <w:t>ersönliche A</w:t>
      </w:r>
      <w:r w:rsidR="000373DF">
        <w:rPr>
          <w:rFonts w:cs="Arial"/>
          <w:szCs w:val="24"/>
        </w:rPr>
        <w:t>n</w:t>
      </w:r>
      <w:r w:rsidR="000373DF">
        <w:rPr>
          <w:rFonts w:cs="Arial"/>
          <w:szCs w:val="24"/>
        </w:rPr>
        <w:t xml:space="preserve">sprechpartnerin </w:t>
      </w:r>
      <w:r w:rsidR="00F6598A">
        <w:rPr>
          <w:rFonts w:cs="Arial"/>
          <w:szCs w:val="24"/>
        </w:rPr>
        <w:t>zunächst</w:t>
      </w:r>
      <w:r w:rsidR="00876211">
        <w:rPr>
          <w:rFonts w:cs="Arial"/>
          <w:szCs w:val="24"/>
        </w:rPr>
        <w:t xml:space="preserve"> im Umfang einer </w:t>
      </w:r>
      <w:r w:rsidR="00FC602F">
        <w:rPr>
          <w:rFonts w:cs="Arial"/>
          <w:szCs w:val="24"/>
        </w:rPr>
        <w:t>1</w:t>
      </w:r>
      <w:r w:rsidR="000373DF">
        <w:rPr>
          <w:rFonts w:cs="Arial"/>
          <w:szCs w:val="24"/>
        </w:rPr>
        <w:t xml:space="preserve">,00 Stelle beschäftigt und nach Kürzung der Programmmittel ab dem 01.01.2015 mit </w:t>
      </w:r>
      <w:r w:rsidR="00876211">
        <w:rPr>
          <w:rFonts w:cs="Arial"/>
          <w:szCs w:val="24"/>
        </w:rPr>
        <w:t>einem</w:t>
      </w:r>
      <w:r w:rsidR="000373DF">
        <w:rPr>
          <w:rFonts w:cs="Arial"/>
          <w:szCs w:val="24"/>
        </w:rPr>
        <w:t xml:space="preserve"> Stelle</w:t>
      </w:r>
      <w:r w:rsidR="00FC7774">
        <w:rPr>
          <w:rFonts w:cs="Arial"/>
          <w:szCs w:val="24"/>
        </w:rPr>
        <w:t>n</w:t>
      </w:r>
      <w:r w:rsidR="000373DF">
        <w:rPr>
          <w:rFonts w:cs="Arial"/>
          <w:szCs w:val="24"/>
        </w:rPr>
        <w:t>anteil</w:t>
      </w:r>
      <w:r w:rsidR="00876211">
        <w:rPr>
          <w:rFonts w:cs="Arial"/>
          <w:szCs w:val="24"/>
        </w:rPr>
        <w:t xml:space="preserve"> im Umfang von 0,80</w:t>
      </w:r>
      <w:r w:rsidR="000373DF">
        <w:rPr>
          <w:rFonts w:cs="Arial"/>
          <w:szCs w:val="24"/>
        </w:rPr>
        <w:t>.</w:t>
      </w:r>
      <w:r w:rsidR="00F6598A">
        <w:rPr>
          <w:rFonts w:cs="Arial"/>
          <w:szCs w:val="24"/>
        </w:rPr>
        <w:t xml:space="preserve"> </w:t>
      </w:r>
    </w:p>
    <w:p w:rsidR="001C320B" w:rsidRDefault="001C320B" w:rsidP="00876211">
      <w:pPr>
        <w:tabs>
          <w:tab w:val="left" w:pos="5812"/>
        </w:tabs>
        <w:jc w:val="both"/>
        <w:rPr>
          <w:rFonts w:cs="Arial"/>
          <w:szCs w:val="24"/>
        </w:rPr>
      </w:pPr>
    </w:p>
    <w:p w:rsidR="00283FBA" w:rsidRDefault="00F6598A" w:rsidP="00876211">
      <w:pPr>
        <w:tabs>
          <w:tab w:val="left" w:pos="5812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Bis November 2013 stand </w:t>
      </w:r>
      <w:r w:rsidR="002A097A">
        <w:rPr>
          <w:szCs w:val="24"/>
        </w:rPr>
        <w:t xml:space="preserve">dem Jobcenter </w:t>
      </w:r>
      <w:r>
        <w:rPr>
          <w:rFonts w:cs="Arial"/>
          <w:szCs w:val="24"/>
        </w:rPr>
        <w:t>eine</w:t>
      </w:r>
      <w:r w:rsidR="00FC602F">
        <w:rPr>
          <w:rFonts w:cs="Arial"/>
          <w:szCs w:val="24"/>
        </w:rPr>
        <w:t xml:space="preserve"> eigens für das Projekt geschaffene</w:t>
      </w:r>
      <w:r>
        <w:rPr>
          <w:rFonts w:cs="Arial"/>
          <w:szCs w:val="24"/>
        </w:rPr>
        <w:t xml:space="preserve"> 1,0</w:t>
      </w:r>
      <w:r w:rsidR="00FC602F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Stelle </w:t>
      </w:r>
      <w:r w:rsidR="001C320B">
        <w:rPr>
          <w:rFonts w:cs="Arial"/>
          <w:szCs w:val="24"/>
        </w:rPr>
        <w:t>mit KW-Vermerk 11</w:t>
      </w:r>
      <w:r w:rsidR="00FC602F">
        <w:rPr>
          <w:rFonts w:cs="Arial"/>
          <w:szCs w:val="24"/>
        </w:rPr>
        <w:t xml:space="preserve">/2013 </w:t>
      </w:r>
      <w:r w:rsidR="00876211">
        <w:rPr>
          <w:szCs w:val="24"/>
        </w:rPr>
        <w:t>zur Aufgabenerledigung zur Verfügung</w:t>
      </w:r>
      <w:r>
        <w:rPr>
          <w:rFonts w:cs="Arial"/>
          <w:szCs w:val="24"/>
        </w:rPr>
        <w:t xml:space="preserve"> (</w:t>
      </w:r>
      <w:r w:rsidR="002A097A">
        <w:rPr>
          <w:rFonts w:cs="Arial"/>
          <w:szCs w:val="24"/>
        </w:rPr>
        <w:t>Stellenscha</w:t>
      </w:r>
      <w:r w:rsidR="002A097A">
        <w:rPr>
          <w:rFonts w:cs="Arial"/>
          <w:szCs w:val="24"/>
        </w:rPr>
        <w:t>f</w:t>
      </w:r>
      <w:r w:rsidR="002A097A">
        <w:rPr>
          <w:rFonts w:cs="Arial"/>
          <w:szCs w:val="24"/>
        </w:rPr>
        <w:t xml:space="preserve">fung, s. </w:t>
      </w:r>
      <w:r w:rsidRPr="006E0575">
        <w:rPr>
          <w:szCs w:val="24"/>
        </w:rPr>
        <w:t xml:space="preserve">Anlage </w:t>
      </w:r>
      <w:r>
        <w:rPr>
          <w:szCs w:val="24"/>
        </w:rPr>
        <w:t>22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>
        <w:rPr>
          <w:szCs w:val="24"/>
        </w:rPr>
        <w:t>775/2011).</w:t>
      </w:r>
      <w:r w:rsidR="00FC602F">
        <w:rPr>
          <w:szCs w:val="24"/>
        </w:rPr>
        <w:t xml:space="preserve"> Eine Verlängerung des KW-Vermerks im G</w:t>
      </w:r>
      <w:r w:rsidR="00FC602F">
        <w:rPr>
          <w:szCs w:val="24"/>
        </w:rPr>
        <w:t>e</w:t>
      </w:r>
      <w:r w:rsidR="00FC602F">
        <w:rPr>
          <w:szCs w:val="24"/>
        </w:rPr>
        <w:t>schäftsplan 2014</w:t>
      </w:r>
      <w:r w:rsidR="002A097A">
        <w:rPr>
          <w:szCs w:val="24"/>
        </w:rPr>
        <w:t xml:space="preserve"> </w:t>
      </w:r>
      <w:r w:rsidR="00FC602F">
        <w:rPr>
          <w:szCs w:val="24"/>
        </w:rPr>
        <w:t>wurde nicht beantragt, da zum Planungszeitpunkt noch nicht fes</w:t>
      </w:r>
      <w:r w:rsidR="00FC602F">
        <w:rPr>
          <w:szCs w:val="24"/>
        </w:rPr>
        <w:t>t</w:t>
      </w:r>
      <w:r w:rsidR="00FC602F">
        <w:rPr>
          <w:szCs w:val="24"/>
        </w:rPr>
        <w:t xml:space="preserve">stand, ob eine Verlängerung des Teilprojektes </w:t>
      </w:r>
      <w:r w:rsidR="002A097A">
        <w:rPr>
          <w:szCs w:val="24"/>
        </w:rPr>
        <w:t>umgesetzt würde. Erst nach Fertigste</w:t>
      </w:r>
      <w:r w:rsidR="002A097A">
        <w:rPr>
          <w:szCs w:val="24"/>
        </w:rPr>
        <w:t>l</w:t>
      </w:r>
      <w:r w:rsidR="002A097A">
        <w:rPr>
          <w:szCs w:val="24"/>
        </w:rPr>
        <w:t>lung des Geschäftsplan</w:t>
      </w:r>
      <w:r w:rsidR="001C320B">
        <w:rPr>
          <w:szCs w:val="24"/>
        </w:rPr>
        <w:t>s</w:t>
      </w:r>
      <w:r w:rsidR="002A097A">
        <w:rPr>
          <w:szCs w:val="24"/>
        </w:rPr>
        <w:t xml:space="preserve"> wurde die Verlängerung des Te</w:t>
      </w:r>
      <w:r w:rsidR="003F300D">
        <w:rPr>
          <w:szCs w:val="24"/>
        </w:rPr>
        <w:t>ilproj</w:t>
      </w:r>
      <w:r w:rsidR="002A097A">
        <w:rPr>
          <w:szCs w:val="24"/>
        </w:rPr>
        <w:t>ektes bestätigt und bis 30.06.2015 fortgeführt.</w:t>
      </w:r>
    </w:p>
    <w:p w:rsidR="007543EC" w:rsidRDefault="002A097A" w:rsidP="00810A2B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876211">
        <w:rPr>
          <w:rFonts w:cs="Arial"/>
          <w:szCs w:val="24"/>
        </w:rPr>
        <w:t>ach Beendigung des o.g. Pro</w:t>
      </w:r>
      <w:r w:rsidR="00C079A9">
        <w:rPr>
          <w:rFonts w:cs="Arial"/>
          <w:szCs w:val="24"/>
        </w:rPr>
        <w:t>gramms</w:t>
      </w:r>
      <w:r w:rsidR="0087621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legte das BMAS </w:t>
      </w:r>
      <w:r w:rsidR="00FC7774">
        <w:rPr>
          <w:rFonts w:cs="Arial"/>
          <w:szCs w:val="24"/>
        </w:rPr>
        <w:t xml:space="preserve">aufgrund der steigenden Flüchtlingszahlen das Folgeprogramm </w:t>
      </w:r>
      <w:r>
        <w:rPr>
          <w:szCs w:val="24"/>
        </w:rPr>
        <w:t>„ESF Integrationsrichtlinie Bund</w:t>
      </w:r>
      <w:r w:rsidR="00D03D28">
        <w:rPr>
          <w:szCs w:val="24"/>
        </w:rPr>
        <w:t xml:space="preserve"> -</w:t>
      </w:r>
      <w:r>
        <w:rPr>
          <w:szCs w:val="24"/>
        </w:rPr>
        <w:t xml:space="preserve"> Handlung</w:t>
      </w:r>
      <w:r>
        <w:rPr>
          <w:szCs w:val="24"/>
        </w:rPr>
        <w:t>s</w:t>
      </w:r>
      <w:r>
        <w:rPr>
          <w:szCs w:val="24"/>
        </w:rPr>
        <w:t>schwerpunkt Integration von Asylbewerber/-innen und Flüchtlingen (</w:t>
      </w:r>
      <w:proofErr w:type="spellStart"/>
      <w:r>
        <w:rPr>
          <w:szCs w:val="24"/>
        </w:rPr>
        <w:t>IvAF</w:t>
      </w:r>
      <w:proofErr w:type="spellEnd"/>
      <w:r>
        <w:rPr>
          <w:szCs w:val="24"/>
        </w:rPr>
        <w:t>)“</w:t>
      </w:r>
      <w:r>
        <w:rPr>
          <w:rFonts w:cs="Arial"/>
          <w:szCs w:val="24"/>
        </w:rPr>
        <w:t xml:space="preserve"> </w:t>
      </w:r>
      <w:r w:rsidR="00FC7774">
        <w:rPr>
          <w:rFonts w:cs="Arial"/>
          <w:szCs w:val="24"/>
        </w:rPr>
        <w:t xml:space="preserve">auf. </w:t>
      </w:r>
      <w:r w:rsidR="00373D0F">
        <w:rPr>
          <w:rFonts w:cs="Arial"/>
          <w:szCs w:val="24"/>
        </w:rPr>
        <w:t>Die Mi</w:t>
      </w:r>
      <w:r w:rsidR="00373D0F">
        <w:rPr>
          <w:rFonts w:cs="Arial"/>
          <w:szCs w:val="24"/>
        </w:rPr>
        <w:t>t</w:t>
      </w:r>
      <w:r w:rsidR="00373D0F">
        <w:rPr>
          <w:rFonts w:cs="Arial"/>
          <w:szCs w:val="24"/>
        </w:rPr>
        <w:t>glieder des</w:t>
      </w:r>
      <w:r w:rsidR="00FC7774">
        <w:rPr>
          <w:rFonts w:cs="Arial"/>
          <w:szCs w:val="24"/>
        </w:rPr>
        <w:t xml:space="preserve"> bisherige</w:t>
      </w:r>
      <w:r>
        <w:rPr>
          <w:rFonts w:cs="Arial"/>
          <w:szCs w:val="24"/>
        </w:rPr>
        <w:t>n</w:t>
      </w:r>
      <w:r w:rsidR="00FC7774">
        <w:rPr>
          <w:rFonts w:cs="Arial"/>
          <w:szCs w:val="24"/>
        </w:rPr>
        <w:t xml:space="preserve"> Netzwerk Bleiberecht Stuttgart-Tübingen-Pforzheim folgte</w:t>
      </w:r>
      <w:r>
        <w:rPr>
          <w:rFonts w:cs="Arial"/>
          <w:szCs w:val="24"/>
        </w:rPr>
        <w:t>n</w:t>
      </w:r>
      <w:r w:rsidR="00FC7774">
        <w:rPr>
          <w:rFonts w:cs="Arial"/>
          <w:szCs w:val="24"/>
        </w:rPr>
        <w:t xml:space="preserve"> dem Programmaufruf und erhielt</w:t>
      </w:r>
      <w:r>
        <w:rPr>
          <w:rFonts w:cs="Arial"/>
          <w:szCs w:val="24"/>
        </w:rPr>
        <w:t>en</w:t>
      </w:r>
      <w:r w:rsidR="00FC7774">
        <w:rPr>
          <w:rFonts w:cs="Arial"/>
          <w:szCs w:val="24"/>
        </w:rPr>
        <w:t xml:space="preserve"> einen positiven Zuwendungsbescheid zum 01.07.2015</w:t>
      </w:r>
      <w:r w:rsidR="00373D0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für das Teilprojekt 5 „</w:t>
      </w:r>
      <w:r w:rsidR="00373D0F">
        <w:rPr>
          <w:rFonts w:cs="Arial"/>
          <w:szCs w:val="24"/>
        </w:rPr>
        <w:t>Net</w:t>
      </w:r>
      <w:r>
        <w:rPr>
          <w:rFonts w:cs="Arial"/>
          <w:szCs w:val="24"/>
        </w:rPr>
        <w:t xml:space="preserve">zwerk </w:t>
      </w:r>
      <w:r w:rsidR="00D03D28">
        <w:rPr>
          <w:rFonts w:cs="Arial"/>
          <w:szCs w:val="24"/>
        </w:rPr>
        <w:t xml:space="preserve">zur </w:t>
      </w:r>
      <w:r>
        <w:rPr>
          <w:rFonts w:cs="Arial"/>
          <w:szCs w:val="24"/>
        </w:rPr>
        <w:t>Integration von F</w:t>
      </w:r>
      <w:r w:rsidR="00373D0F">
        <w:rPr>
          <w:rFonts w:cs="Arial"/>
          <w:szCs w:val="24"/>
        </w:rPr>
        <w:t>lüchtlingen in Arbeit</w:t>
      </w:r>
      <w:r>
        <w:rPr>
          <w:rFonts w:cs="Arial"/>
          <w:szCs w:val="24"/>
        </w:rPr>
        <w:t>“ (NIFA)</w:t>
      </w:r>
      <w:r w:rsidR="00373D0F">
        <w:rPr>
          <w:rFonts w:cs="Arial"/>
          <w:szCs w:val="24"/>
        </w:rPr>
        <w:t xml:space="preserve">. </w:t>
      </w:r>
    </w:p>
    <w:p w:rsidR="00A40FC6" w:rsidRPr="007C63A5" w:rsidRDefault="00A40FC6" w:rsidP="00810A2B">
      <w:pPr>
        <w:spacing w:before="100" w:beforeAutospacing="1" w:after="100" w:afterAutospacing="1"/>
        <w:rPr>
          <w:rFonts w:cs="Arial"/>
          <w:szCs w:val="24"/>
        </w:rPr>
      </w:pPr>
    </w:p>
    <w:p w:rsidR="00283FBA" w:rsidRPr="007C63A5" w:rsidRDefault="00283FBA" w:rsidP="00884D6C">
      <w:pPr>
        <w:pStyle w:val="berschrift1"/>
        <w:rPr>
          <w:szCs w:val="24"/>
        </w:rPr>
      </w:pPr>
      <w:r w:rsidRPr="007C63A5">
        <w:rPr>
          <w:szCs w:val="24"/>
        </w:rPr>
        <w:lastRenderedPageBreak/>
        <w:t>2</w:t>
      </w:r>
      <w:r w:rsidRPr="007C63A5">
        <w:rPr>
          <w:szCs w:val="24"/>
        </w:rPr>
        <w:tab/>
        <w:t>Schaffun</w:t>
      </w:r>
      <w:r w:rsidRPr="007C63A5">
        <w:rPr>
          <w:szCs w:val="24"/>
          <w:u w:val="none"/>
        </w:rPr>
        <w:t>g</w:t>
      </w:r>
      <w:r w:rsidRPr="007C63A5">
        <w:rPr>
          <w:szCs w:val="24"/>
        </w:rPr>
        <w:t>skriterien</w:t>
      </w:r>
    </w:p>
    <w:p w:rsidR="00283FBA" w:rsidRPr="007C63A5" w:rsidRDefault="00283FBA" w:rsidP="00884D6C">
      <w:pPr>
        <w:rPr>
          <w:szCs w:val="24"/>
        </w:rPr>
      </w:pPr>
    </w:p>
    <w:p w:rsidR="00B37C8B" w:rsidRPr="007C63A5" w:rsidRDefault="00283FBA" w:rsidP="00B37C8B">
      <w:pPr>
        <w:tabs>
          <w:tab w:val="left" w:pos="4678"/>
          <w:tab w:val="left" w:pos="5954"/>
        </w:tabs>
        <w:rPr>
          <w:szCs w:val="24"/>
        </w:rPr>
      </w:pPr>
      <w:r w:rsidRPr="007C63A5">
        <w:rPr>
          <w:szCs w:val="24"/>
        </w:rPr>
        <w:t xml:space="preserve">Grundlage ist der Zuwendungsbescheid des Bundesverwaltungsamts vom </w:t>
      </w:r>
      <w:r w:rsidR="001658D2">
        <w:rPr>
          <w:szCs w:val="24"/>
        </w:rPr>
        <w:t>04.09.2015</w:t>
      </w:r>
      <w:r w:rsidR="00B37C8B">
        <w:rPr>
          <w:szCs w:val="24"/>
        </w:rPr>
        <w:t xml:space="preserve"> mit </w:t>
      </w:r>
      <w:r w:rsidR="001658D2">
        <w:rPr>
          <w:szCs w:val="24"/>
        </w:rPr>
        <w:t>Bewilligungszeitraum</w:t>
      </w:r>
      <w:r w:rsidRPr="007C63A5">
        <w:rPr>
          <w:szCs w:val="24"/>
        </w:rPr>
        <w:t xml:space="preserve"> </w:t>
      </w:r>
      <w:r w:rsidR="001658D2">
        <w:rPr>
          <w:szCs w:val="24"/>
        </w:rPr>
        <w:t>01.07.2015</w:t>
      </w:r>
      <w:r w:rsidRPr="007C63A5">
        <w:rPr>
          <w:szCs w:val="24"/>
        </w:rPr>
        <w:t xml:space="preserve"> bis </w:t>
      </w:r>
      <w:r w:rsidR="001658D2">
        <w:rPr>
          <w:szCs w:val="24"/>
        </w:rPr>
        <w:t>30.06.2019</w:t>
      </w:r>
      <w:r w:rsidRPr="007C63A5">
        <w:rPr>
          <w:szCs w:val="24"/>
        </w:rPr>
        <w:t>.</w:t>
      </w:r>
      <w:r w:rsidR="00B37C8B">
        <w:rPr>
          <w:szCs w:val="24"/>
        </w:rPr>
        <w:t xml:space="preserve"> </w:t>
      </w:r>
      <w:r w:rsidR="00B37C8B" w:rsidRPr="00B37C8B">
        <w:rPr>
          <w:szCs w:val="24"/>
        </w:rPr>
        <w:t xml:space="preserve">Personalkosten </w:t>
      </w:r>
      <w:r w:rsidR="00202D8E">
        <w:rPr>
          <w:szCs w:val="24"/>
        </w:rPr>
        <w:t>von einem</w:t>
      </w:r>
      <w:r w:rsidR="001C320B">
        <w:rPr>
          <w:szCs w:val="24"/>
        </w:rPr>
        <w:t xml:space="preserve"> Stell</w:t>
      </w:r>
      <w:r w:rsidR="001C320B">
        <w:rPr>
          <w:szCs w:val="24"/>
        </w:rPr>
        <w:t>e</w:t>
      </w:r>
      <w:r w:rsidR="00202D8E">
        <w:rPr>
          <w:szCs w:val="24"/>
        </w:rPr>
        <w:t>umfang von 0,60 sind</w:t>
      </w:r>
      <w:r w:rsidR="00B37C8B" w:rsidRPr="00B37C8B">
        <w:rPr>
          <w:szCs w:val="24"/>
        </w:rPr>
        <w:t xml:space="preserve"> im Zeitraum 01.07.2015 bis 31.12.2018 </w:t>
      </w:r>
      <w:r w:rsidR="001C320B">
        <w:rPr>
          <w:szCs w:val="24"/>
        </w:rPr>
        <w:t>finanziert</w:t>
      </w:r>
      <w:r w:rsidR="00B37C8B">
        <w:rPr>
          <w:szCs w:val="24"/>
        </w:rPr>
        <w:t>.</w:t>
      </w:r>
    </w:p>
    <w:p w:rsidR="00283FBA" w:rsidRPr="007C63A5" w:rsidRDefault="00283FBA" w:rsidP="00884D6C">
      <w:pPr>
        <w:pStyle w:val="berschrift1"/>
        <w:rPr>
          <w:szCs w:val="24"/>
        </w:rPr>
      </w:pPr>
      <w:r w:rsidRPr="007C63A5">
        <w:rPr>
          <w:szCs w:val="24"/>
        </w:rPr>
        <w:t>3</w:t>
      </w:r>
      <w:r w:rsidRPr="007C63A5">
        <w:rPr>
          <w:szCs w:val="24"/>
        </w:rPr>
        <w:tab/>
        <w:t>Bedarf</w:t>
      </w:r>
    </w:p>
    <w:p w:rsidR="00283FBA" w:rsidRPr="007C63A5" w:rsidRDefault="00283FBA" w:rsidP="00884D6C">
      <w:pPr>
        <w:pStyle w:val="berschrift2"/>
        <w:rPr>
          <w:szCs w:val="24"/>
        </w:rPr>
      </w:pPr>
      <w:r w:rsidRPr="007C63A5">
        <w:rPr>
          <w:szCs w:val="24"/>
        </w:rPr>
        <w:t>3.1</w:t>
      </w:r>
      <w:r w:rsidRPr="007C63A5">
        <w:rPr>
          <w:szCs w:val="24"/>
        </w:rPr>
        <w:tab/>
        <w:t>Anlass</w:t>
      </w:r>
    </w:p>
    <w:p w:rsidR="00283FBA" w:rsidRPr="007C63A5" w:rsidRDefault="00283FBA" w:rsidP="00810A2B">
      <w:pPr>
        <w:spacing w:before="100" w:beforeAutospacing="1" w:after="100" w:afterAutospacing="1"/>
        <w:rPr>
          <w:rFonts w:cs="Arial"/>
          <w:szCs w:val="24"/>
        </w:rPr>
      </w:pPr>
      <w:r w:rsidRPr="007C63A5">
        <w:rPr>
          <w:rFonts w:cs="Arial"/>
          <w:szCs w:val="24"/>
        </w:rPr>
        <w:t xml:space="preserve">Mit diesem Programm sollen </w:t>
      </w:r>
      <w:r w:rsidR="001658D2">
        <w:rPr>
          <w:szCs w:val="24"/>
        </w:rPr>
        <w:t>Asylbewerber/-innen und Flüchtlinge</w:t>
      </w:r>
      <w:r w:rsidRPr="007C63A5">
        <w:rPr>
          <w:rFonts w:cs="Arial"/>
          <w:szCs w:val="24"/>
        </w:rPr>
        <w:t>, die einen - minde</w:t>
      </w:r>
      <w:r w:rsidRPr="007C63A5">
        <w:rPr>
          <w:rFonts w:cs="Arial"/>
          <w:szCs w:val="24"/>
        </w:rPr>
        <w:t>s</w:t>
      </w:r>
      <w:r w:rsidRPr="007C63A5">
        <w:rPr>
          <w:rFonts w:cs="Arial"/>
          <w:szCs w:val="24"/>
        </w:rPr>
        <w:t>tens nachrangigen - Zugang zum Arbeitsmarkt haben, bei der Integration in den A</w:t>
      </w:r>
      <w:r w:rsidRPr="007C63A5">
        <w:rPr>
          <w:rFonts w:cs="Arial"/>
          <w:szCs w:val="24"/>
        </w:rPr>
        <w:t>r</w:t>
      </w:r>
      <w:r w:rsidRPr="007C63A5">
        <w:rPr>
          <w:rFonts w:cs="Arial"/>
          <w:szCs w:val="24"/>
        </w:rPr>
        <w:t>beitsmarkt Unterstützung erhalten.</w:t>
      </w:r>
    </w:p>
    <w:p w:rsidR="00283FBA" w:rsidRPr="007C63A5" w:rsidRDefault="00283FBA" w:rsidP="00810A2B">
      <w:pPr>
        <w:rPr>
          <w:rFonts w:cs="Arial"/>
          <w:szCs w:val="24"/>
        </w:rPr>
      </w:pPr>
      <w:r w:rsidRPr="007C63A5">
        <w:rPr>
          <w:rFonts w:cs="Arial"/>
          <w:szCs w:val="24"/>
        </w:rPr>
        <w:t>Die Aufgaben des</w:t>
      </w:r>
      <w:r w:rsidR="0066057D">
        <w:rPr>
          <w:rFonts w:cs="Arial"/>
          <w:szCs w:val="24"/>
        </w:rPr>
        <w:t>/der</w:t>
      </w:r>
      <w:r w:rsidRPr="007C63A5">
        <w:rPr>
          <w:rFonts w:cs="Arial"/>
          <w:szCs w:val="24"/>
        </w:rPr>
        <w:t xml:space="preserve"> persönlichen Ansprechpartners</w:t>
      </w:r>
      <w:r w:rsidR="0066057D">
        <w:rPr>
          <w:rFonts w:cs="Arial"/>
          <w:szCs w:val="24"/>
        </w:rPr>
        <w:t>/in</w:t>
      </w:r>
      <w:r w:rsidRPr="007C63A5">
        <w:rPr>
          <w:rFonts w:cs="Arial"/>
          <w:szCs w:val="24"/>
        </w:rPr>
        <w:t xml:space="preserve"> sind:</w:t>
      </w:r>
    </w:p>
    <w:p w:rsidR="00283FBA" w:rsidRPr="007C63A5" w:rsidRDefault="00283FBA" w:rsidP="00810A2B">
      <w:pPr>
        <w:rPr>
          <w:rFonts w:cs="Arial"/>
          <w:szCs w:val="24"/>
        </w:rPr>
      </w:pPr>
    </w:p>
    <w:p w:rsidR="00283FBA" w:rsidRPr="007C63A5" w:rsidRDefault="00283FBA" w:rsidP="00810A2B">
      <w:pPr>
        <w:numPr>
          <w:ilvl w:val="0"/>
          <w:numId w:val="16"/>
        </w:numPr>
        <w:rPr>
          <w:rFonts w:cs="Arial"/>
          <w:szCs w:val="24"/>
        </w:rPr>
      </w:pPr>
      <w:r w:rsidRPr="007C63A5">
        <w:rPr>
          <w:rFonts w:cs="Arial"/>
          <w:szCs w:val="24"/>
        </w:rPr>
        <w:t>Profiling und Kompetenzfeststellung</w:t>
      </w:r>
    </w:p>
    <w:p w:rsidR="00283FBA" w:rsidRPr="007C63A5" w:rsidRDefault="00283FBA" w:rsidP="00810A2B">
      <w:pPr>
        <w:numPr>
          <w:ilvl w:val="0"/>
          <w:numId w:val="16"/>
        </w:numPr>
        <w:rPr>
          <w:rFonts w:cs="Arial"/>
          <w:szCs w:val="24"/>
        </w:rPr>
      </w:pPr>
      <w:r w:rsidRPr="007C63A5">
        <w:rPr>
          <w:rFonts w:cs="Arial"/>
          <w:szCs w:val="24"/>
        </w:rPr>
        <w:t>Entwicklung eines Eingliederungsplanes und Abschluss der Vereinbarung</w:t>
      </w:r>
    </w:p>
    <w:p w:rsidR="00283FBA" w:rsidRPr="007C63A5" w:rsidRDefault="00283FBA" w:rsidP="00810A2B">
      <w:pPr>
        <w:numPr>
          <w:ilvl w:val="0"/>
          <w:numId w:val="16"/>
        </w:numPr>
        <w:rPr>
          <w:rFonts w:cs="Arial"/>
          <w:szCs w:val="24"/>
        </w:rPr>
      </w:pPr>
      <w:r w:rsidRPr="007C63A5">
        <w:rPr>
          <w:rFonts w:cs="Arial"/>
          <w:szCs w:val="24"/>
        </w:rPr>
        <w:t>Erschließung von und Entscheidung über Eingliederungsleistungen mit Budge</w:t>
      </w:r>
      <w:r w:rsidRPr="007C63A5">
        <w:rPr>
          <w:rFonts w:cs="Arial"/>
          <w:szCs w:val="24"/>
        </w:rPr>
        <w:t>t</w:t>
      </w:r>
      <w:r w:rsidRPr="007C63A5">
        <w:rPr>
          <w:rFonts w:cs="Arial"/>
          <w:szCs w:val="24"/>
        </w:rPr>
        <w:t>verantwortung</w:t>
      </w:r>
    </w:p>
    <w:p w:rsidR="00283FBA" w:rsidRPr="007C63A5" w:rsidRDefault="00283FBA" w:rsidP="00810A2B">
      <w:pPr>
        <w:numPr>
          <w:ilvl w:val="0"/>
          <w:numId w:val="16"/>
        </w:numPr>
        <w:rPr>
          <w:rFonts w:cs="Arial"/>
          <w:szCs w:val="24"/>
        </w:rPr>
      </w:pPr>
      <w:r w:rsidRPr="007C63A5">
        <w:rPr>
          <w:rFonts w:cs="Arial"/>
          <w:szCs w:val="24"/>
        </w:rPr>
        <w:t>Arbeitsplatzakquise und Vermittlung in Arbeit</w:t>
      </w:r>
    </w:p>
    <w:p w:rsidR="00283FBA" w:rsidRDefault="00283FBA" w:rsidP="00810A2B">
      <w:pPr>
        <w:numPr>
          <w:ilvl w:val="0"/>
          <w:numId w:val="16"/>
        </w:numPr>
        <w:rPr>
          <w:rFonts w:cs="Arial"/>
          <w:szCs w:val="24"/>
        </w:rPr>
      </w:pPr>
      <w:r w:rsidRPr="007C63A5">
        <w:rPr>
          <w:rFonts w:cs="Arial"/>
          <w:szCs w:val="24"/>
        </w:rPr>
        <w:t>Enge Kooperation mit den Netzwerkpartnern (</w:t>
      </w:r>
      <w:r w:rsidR="001658D2">
        <w:rPr>
          <w:rFonts w:cs="Arial"/>
          <w:szCs w:val="24"/>
        </w:rPr>
        <w:t>Flüchtlingsrat, AGDW</w:t>
      </w:r>
      <w:r w:rsidRPr="007C63A5">
        <w:rPr>
          <w:rFonts w:cs="Arial"/>
          <w:szCs w:val="24"/>
        </w:rPr>
        <w:t>, EVA)</w:t>
      </w:r>
    </w:p>
    <w:p w:rsidR="00CA36BE" w:rsidRPr="007C63A5" w:rsidRDefault="00CA36BE" w:rsidP="00810A2B">
      <w:pPr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Teilnahme an Schulungen zur ordnungsgemäßen Projektabwickl</w:t>
      </w:r>
      <w:r w:rsidR="001C320B">
        <w:rPr>
          <w:rFonts w:cs="Arial"/>
          <w:szCs w:val="24"/>
        </w:rPr>
        <w:t>ung durch die Werkstatt Parität</w:t>
      </w:r>
    </w:p>
    <w:p w:rsidR="00283FBA" w:rsidRDefault="001658D2" w:rsidP="00810A2B">
      <w:pPr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CA36BE">
        <w:rPr>
          <w:rFonts w:cs="Arial"/>
          <w:szCs w:val="24"/>
        </w:rPr>
        <w:t xml:space="preserve">ntwicklung neuer Methoden zur </w:t>
      </w:r>
      <w:proofErr w:type="spellStart"/>
      <w:r w:rsidR="00CA36BE">
        <w:rPr>
          <w:rFonts w:cs="Arial"/>
          <w:szCs w:val="24"/>
        </w:rPr>
        <w:t>arbeitsmarktlichen</w:t>
      </w:r>
      <w:proofErr w:type="spellEnd"/>
      <w:r w:rsidR="00CA36BE">
        <w:rPr>
          <w:rFonts w:cs="Arial"/>
          <w:szCs w:val="24"/>
        </w:rPr>
        <w:t xml:space="preserve"> Beratung</w:t>
      </w:r>
    </w:p>
    <w:p w:rsidR="00CA36BE" w:rsidRDefault="00CA36BE" w:rsidP="00810A2B">
      <w:pPr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Erstellung von Flyern und B</w:t>
      </w:r>
      <w:r w:rsidR="00202D8E">
        <w:rPr>
          <w:rFonts w:cs="Arial"/>
          <w:szCs w:val="24"/>
        </w:rPr>
        <w:t>roschüren für die Zielgruppe</w:t>
      </w:r>
      <w:r>
        <w:rPr>
          <w:rFonts w:cs="Arial"/>
          <w:szCs w:val="24"/>
        </w:rPr>
        <w:t xml:space="preserve"> sowie für Arbeitgeber</w:t>
      </w:r>
    </w:p>
    <w:p w:rsidR="00CA36BE" w:rsidRPr="007C63A5" w:rsidRDefault="00CA36BE" w:rsidP="00CA36BE">
      <w:pPr>
        <w:ind w:left="720"/>
        <w:rPr>
          <w:rFonts w:cs="Arial"/>
          <w:szCs w:val="24"/>
        </w:rPr>
      </w:pPr>
    </w:p>
    <w:p w:rsidR="00283FBA" w:rsidRPr="007C63A5" w:rsidRDefault="00283FBA" w:rsidP="00810A2B">
      <w:pPr>
        <w:rPr>
          <w:rFonts w:cs="Arial"/>
          <w:szCs w:val="24"/>
        </w:rPr>
      </w:pPr>
    </w:p>
    <w:p w:rsidR="00283FBA" w:rsidRDefault="00283FBA" w:rsidP="00810A2B">
      <w:pPr>
        <w:rPr>
          <w:rFonts w:cs="Arial"/>
          <w:szCs w:val="24"/>
        </w:rPr>
      </w:pPr>
      <w:r w:rsidRPr="007C63A5">
        <w:rPr>
          <w:rFonts w:cs="Arial"/>
          <w:szCs w:val="24"/>
        </w:rPr>
        <w:t>Dazu bedarf es für eine intensive Betreuung mit hoher Kontaktdichte eine</w:t>
      </w:r>
      <w:r>
        <w:rPr>
          <w:rFonts w:cs="Arial"/>
          <w:szCs w:val="24"/>
        </w:rPr>
        <w:t>m</w:t>
      </w:r>
      <w:r w:rsidRPr="007C63A5">
        <w:rPr>
          <w:rFonts w:cs="Arial"/>
          <w:szCs w:val="24"/>
        </w:rPr>
        <w:t xml:space="preserve"> B</w:t>
      </w:r>
      <w:r w:rsidRPr="007C63A5">
        <w:rPr>
          <w:rFonts w:cs="Arial"/>
          <w:szCs w:val="24"/>
        </w:rPr>
        <w:t>e</w:t>
      </w:r>
      <w:r w:rsidRPr="007C63A5">
        <w:rPr>
          <w:rFonts w:cs="Arial"/>
          <w:szCs w:val="24"/>
        </w:rPr>
        <w:t xml:space="preserve">treuungsschlüssel von 1:75. </w:t>
      </w:r>
    </w:p>
    <w:p w:rsidR="00283FBA" w:rsidRPr="007C63A5" w:rsidRDefault="00283FBA" w:rsidP="00810A2B">
      <w:pPr>
        <w:rPr>
          <w:rFonts w:cs="Arial"/>
          <w:szCs w:val="24"/>
        </w:rPr>
      </w:pPr>
    </w:p>
    <w:p w:rsidR="00283FBA" w:rsidRPr="007C63A5" w:rsidRDefault="00283FBA" w:rsidP="00884D6C">
      <w:pPr>
        <w:pStyle w:val="berschrift2"/>
        <w:rPr>
          <w:szCs w:val="24"/>
        </w:rPr>
      </w:pPr>
      <w:r w:rsidRPr="007C63A5">
        <w:rPr>
          <w:szCs w:val="24"/>
        </w:rPr>
        <w:t>3.</w:t>
      </w:r>
      <w:r w:rsidR="001658D2">
        <w:rPr>
          <w:szCs w:val="24"/>
        </w:rPr>
        <w:t>2</w:t>
      </w:r>
      <w:r w:rsidRPr="007C63A5">
        <w:rPr>
          <w:szCs w:val="24"/>
        </w:rPr>
        <w:tab/>
        <w:t>Auswirkungen bei Ablehnung der Stellenschaffung</w:t>
      </w:r>
    </w:p>
    <w:p w:rsidR="00283FBA" w:rsidRPr="007C63A5" w:rsidRDefault="00283FBA" w:rsidP="00884D6C">
      <w:pPr>
        <w:rPr>
          <w:szCs w:val="24"/>
        </w:rPr>
      </w:pPr>
    </w:p>
    <w:p w:rsidR="00283FBA" w:rsidRDefault="00283FBA" w:rsidP="009F4FE0">
      <w:pPr>
        <w:tabs>
          <w:tab w:val="left" w:pos="4678"/>
          <w:tab w:val="left" w:pos="5954"/>
        </w:tabs>
        <w:rPr>
          <w:szCs w:val="24"/>
        </w:rPr>
      </w:pPr>
      <w:r w:rsidRPr="007C63A5">
        <w:rPr>
          <w:szCs w:val="24"/>
        </w:rPr>
        <w:t>Im Falle einer Ablehnung der beantragten Stellenschaffung wäre eine ordnungsgemäße Wahrnehmung der unter Ziffer 3.1 aufgeführten Aufgaben nicht gewährleistet.</w:t>
      </w:r>
    </w:p>
    <w:p w:rsidR="00B37C8B" w:rsidRDefault="00B37C8B" w:rsidP="009F4FE0">
      <w:pPr>
        <w:tabs>
          <w:tab w:val="left" w:pos="4678"/>
          <w:tab w:val="left" w:pos="5954"/>
        </w:tabs>
        <w:rPr>
          <w:szCs w:val="24"/>
        </w:rPr>
      </w:pPr>
    </w:p>
    <w:p w:rsidR="00283FBA" w:rsidRPr="007C63A5" w:rsidRDefault="00283FBA" w:rsidP="00884D6C">
      <w:pPr>
        <w:pStyle w:val="berschrift1"/>
        <w:rPr>
          <w:szCs w:val="24"/>
        </w:rPr>
      </w:pPr>
      <w:r w:rsidRPr="007C63A5">
        <w:rPr>
          <w:szCs w:val="24"/>
        </w:rPr>
        <w:t>4</w:t>
      </w:r>
      <w:r w:rsidRPr="007C63A5">
        <w:rPr>
          <w:szCs w:val="24"/>
        </w:rPr>
        <w:tab/>
        <w:t>Stellenvermerk</w:t>
      </w:r>
    </w:p>
    <w:p w:rsidR="00283FBA" w:rsidRPr="007C63A5" w:rsidRDefault="00283FBA" w:rsidP="00884D6C">
      <w:pPr>
        <w:rPr>
          <w:szCs w:val="24"/>
        </w:rPr>
      </w:pPr>
    </w:p>
    <w:p w:rsidR="00283FBA" w:rsidRPr="007C63A5" w:rsidRDefault="00283FBA" w:rsidP="00884D6C">
      <w:pPr>
        <w:rPr>
          <w:szCs w:val="24"/>
        </w:rPr>
      </w:pPr>
      <w:r w:rsidRPr="007C63A5">
        <w:rPr>
          <w:szCs w:val="24"/>
        </w:rPr>
        <w:t xml:space="preserve">KW </w:t>
      </w:r>
      <w:r w:rsidR="00F03FF1">
        <w:rPr>
          <w:szCs w:val="24"/>
        </w:rPr>
        <w:t>01</w:t>
      </w:r>
      <w:r w:rsidR="001658D2">
        <w:rPr>
          <w:szCs w:val="24"/>
        </w:rPr>
        <w:t>/2019</w:t>
      </w:r>
    </w:p>
    <w:sectPr w:rsidR="00283FBA" w:rsidRPr="007C63A5" w:rsidSect="008F6B27">
      <w:footerReference w:type="even" r:id="rId8"/>
      <w:footerReference w:type="default" r:id="rId9"/>
      <w:pgSz w:w="11907" w:h="16840" w:code="9"/>
      <w:pgMar w:top="1418" w:right="1134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0B" w:rsidRDefault="001C320B">
      <w:r>
        <w:separator/>
      </w:r>
    </w:p>
  </w:endnote>
  <w:endnote w:type="continuationSeparator" w:id="0">
    <w:p w:rsidR="001C320B" w:rsidRDefault="001C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0B" w:rsidRDefault="001967DD" w:rsidP="00D921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C320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C320B">
      <w:rPr>
        <w:rStyle w:val="Seitenzahl"/>
        <w:noProof/>
      </w:rPr>
      <w:t>2</w:t>
    </w:r>
    <w:r>
      <w:rPr>
        <w:rStyle w:val="Seitenzahl"/>
      </w:rPr>
      <w:fldChar w:fldCharType="end"/>
    </w:r>
  </w:p>
  <w:p w:rsidR="001C320B" w:rsidRDefault="001C320B" w:rsidP="008F6B27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0B" w:rsidRDefault="001967DD" w:rsidP="00D921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C320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D6808">
      <w:rPr>
        <w:rStyle w:val="Seitenzahl"/>
        <w:noProof/>
      </w:rPr>
      <w:t>2</w:t>
    </w:r>
    <w:r>
      <w:rPr>
        <w:rStyle w:val="Seitenzahl"/>
      </w:rPr>
      <w:fldChar w:fldCharType="end"/>
    </w:r>
  </w:p>
  <w:p w:rsidR="001C320B" w:rsidRDefault="001C320B" w:rsidP="008F6B27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0B" w:rsidRDefault="001C320B">
      <w:r>
        <w:separator/>
      </w:r>
    </w:p>
  </w:footnote>
  <w:footnote w:type="continuationSeparator" w:id="0">
    <w:p w:rsidR="001C320B" w:rsidRDefault="001C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87382C"/>
    <w:multiLevelType w:val="hybridMultilevel"/>
    <w:tmpl w:val="715E92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46B35"/>
    <w:multiLevelType w:val="hybridMultilevel"/>
    <w:tmpl w:val="4DD8B3FE"/>
    <w:lvl w:ilvl="0" w:tplc="0407000F">
      <w:start w:val="1"/>
      <w:numFmt w:val="decimal"/>
      <w:lvlText w:val="%1."/>
      <w:lvlJc w:val="left"/>
      <w:pPr>
        <w:tabs>
          <w:tab w:val="num" w:pos="2206"/>
        </w:tabs>
        <w:ind w:left="2206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4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5">
    <w:nsid w:val="1ED87B40"/>
    <w:multiLevelType w:val="hybridMultilevel"/>
    <w:tmpl w:val="6414B7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50A82"/>
    <w:multiLevelType w:val="hybridMultilevel"/>
    <w:tmpl w:val="8FC02E52"/>
    <w:lvl w:ilvl="0" w:tplc="459CD392">
      <w:start w:val="1"/>
      <w:numFmt w:val="bullet"/>
      <w:lvlText w:val="-"/>
      <w:lvlJc w:val="left"/>
      <w:pPr>
        <w:ind w:left="1080" w:hanging="360"/>
      </w:pPr>
      <w:rPr>
        <w:rFonts w:ascii="Tempus Sans ITC" w:hAnsi="Tempus Sans ITC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D259C9"/>
    <w:multiLevelType w:val="hybridMultilevel"/>
    <w:tmpl w:val="59381C66"/>
    <w:lvl w:ilvl="0" w:tplc="2A1CD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9">
    <w:nsid w:val="4EA2506A"/>
    <w:multiLevelType w:val="hybridMultilevel"/>
    <w:tmpl w:val="5E78A2A6"/>
    <w:lvl w:ilvl="0" w:tplc="7CD8F604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2A24EF"/>
    <w:multiLevelType w:val="hybridMultilevel"/>
    <w:tmpl w:val="594661AC"/>
    <w:lvl w:ilvl="0" w:tplc="33408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F20383"/>
    <w:multiLevelType w:val="hybridMultilevel"/>
    <w:tmpl w:val="E542C6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23561"/>
    <w:multiLevelType w:val="hybridMultilevel"/>
    <w:tmpl w:val="2BD620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14">
    <w:nsid w:val="727A1477"/>
    <w:multiLevelType w:val="hybridMultilevel"/>
    <w:tmpl w:val="99107D4E"/>
    <w:lvl w:ilvl="0" w:tplc="459CD392">
      <w:start w:val="1"/>
      <w:numFmt w:val="bullet"/>
      <w:lvlText w:val="-"/>
      <w:lvlJc w:val="left"/>
      <w:pPr>
        <w:ind w:left="2206" w:hanging="360"/>
      </w:pPr>
      <w:rPr>
        <w:rFonts w:ascii="Tempus Sans ITC" w:hAnsi="Tempus Sans ITC" w:hint="default"/>
      </w:rPr>
    </w:lvl>
    <w:lvl w:ilvl="1" w:tplc="0407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5">
    <w:nsid w:val="7E804385"/>
    <w:multiLevelType w:val="hybridMultilevel"/>
    <w:tmpl w:val="17F8D8A2"/>
    <w:lvl w:ilvl="0" w:tplc="459CD39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0830"/>
    <w:multiLevelType w:val="hybridMultilevel"/>
    <w:tmpl w:val="9558BA06"/>
    <w:lvl w:ilvl="0" w:tplc="459CD39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16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intFractionalCharacterWidth/>
  <w:proofState w:spelling="clean" w:grammar="clean"/>
  <w:attachedTemplate r:id="rId1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CB4"/>
    <w:rsid w:val="000008DE"/>
    <w:rsid w:val="00002EFB"/>
    <w:rsid w:val="00014333"/>
    <w:rsid w:val="000373DF"/>
    <w:rsid w:val="00051C70"/>
    <w:rsid w:val="000626AA"/>
    <w:rsid w:val="000A1146"/>
    <w:rsid w:val="000B1BF5"/>
    <w:rsid w:val="000F010C"/>
    <w:rsid w:val="001017F7"/>
    <w:rsid w:val="00105B44"/>
    <w:rsid w:val="0011112B"/>
    <w:rsid w:val="00137980"/>
    <w:rsid w:val="0014415D"/>
    <w:rsid w:val="00144EF3"/>
    <w:rsid w:val="00157B54"/>
    <w:rsid w:val="00163034"/>
    <w:rsid w:val="001658D2"/>
    <w:rsid w:val="00165C0D"/>
    <w:rsid w:val="00181857"/>
    <w:rsid w:val="00194770"/>
    <w:rsid w:val="001967DD"/>
    <w:rsid w:val="001A0176"/>
    <w:rsid w:val="001A5F9B"/>
    <w:rsid w:val="001C320B"/>
    <w:rsid w:val="001C439F"/>
    <w:rsid w:val="001F7237"/>
    <w:rsid w:val="001F7C47"/>
    <w:rsid w:val="00202D8E"/>
    <w:rsid w:val="002061F8"/>
    <w:rsid w:val="00210F31"/>
    <w:rsid w:val="00221BF4"/>
    <w:rsid w:val="002420F0"/>
    <w:rsid w:val="00263ABA"/>
    <w:rsid w:val="00267188"/>
    <w:rsid w:val="00283FBA"/>
    <w:rsid w:val="002924CB"/>
    <w:rsid w:val="002A097A"/>
    <w:rsid w:val="002A20D1"/>
    <w:rsid w:val="002B3EE8"/>
    <w:rsid w:val="002B5955"/>
    <w:rsid w:val="002C7805"/>
    <w:rsid w:val="002D2D6A"/>
    <w:rsid w:val="002E03BA"/>
    <w:rsid w:val="002E1AA9"/>
    <w:rsid w:val="00327ED6"/>
    <w:rsid w:val="003531D6"/>
    <w:rsid w:val="003537D9"/>
    <w:rsid w:val="00370035"/>
    <w:rsid w:val="00373D0F"/>
    <w:rsid w:val="00380937"/>
    <w:rsid w:val="00380B54"/>
    <w:rsid w:val="003960BE"/>
    <w:rsid w:val="003D7B0B"/>
    <w:rsid w:val="003E50BE"/>
    <w:rsid w:val="003E59FE"/>
    <w:rsid w:val="003F300D"/>
    <w:rsid w:val="0040492F"/>
    <w:rsid w:val="00414AE9"/>
    <w:rsid w:val="00437DA9"/>
    <w:rsid w:val="00444904"/>
    <w:rsid w:val="00452EFD"/>
    <w:rsid w:val="00453E5E"/>
    <w:rsid w:val="00470135"/>
    <w:rsid w:val="00477DCA"/>
    <w:rsid w:val="004908B5"/>
    <w:rsid w:val="0049121B"/>
    <w:rsid w:val="004A1688"/>
    <w:rsid w:val="004B6796"/>
    <w:rsid w:val="004C269D"/>
    <w:rsid w:val="004E1C0F"/>
    <w:rsid w:val="004F3AD7"/>
    <w:rsid w:val="004F6483"/>
    <w:rsid w:val="00515CB4"/>
    <w:rsid w:val="00515D02"/>
    <w:rsid w:val="005230C7"/>
    <w:rsid w:val="00545CFB"/>
    <w:rsid w:val="0055143C"/>
    <w:rsid w:val="00552289"/>
    <w:rsid w:val="00564D7C"/>
    <w:rsid w:val="0057492C"/>
    <w:rsid w:val="005A4FFE"/>
    <w:rsid w:val="005A56AA"/>
    <w:rsid w:val="005A5F8A"/>
    <w:rsid w:val="005B5611"/>
    <w:rsid w:val="005E19C6"/>
    <w:rsid w:val="005E5AB8"/>
    <w:rsid w:val="005F5B3D"/>
    <w:rsid w:val="005F7AEA"/>
    <w:rsid w:val="00613844"/>
    <w:rsid w:val="00624F4A"/>
    <w:rsid w:val="0063035C"/>
    <w:rsid w:val="006516C8"/>
    <w:rsid w:val="0066057D"/>
    <w:rsid w:val="00680A06"/>
    <w:rsid w:val="0068764D"/>
    <w:rsid w:val="006B6D50"/>
    <w:rsid w:val="006D5682"/>
    <w:rsid w:val="006D6808"/>
    <w:rsid w:val="006E0575"/>
    <w:rsid w:val="006E5D99"/>
    <w:rsid w:val="006F0AE4"/>
    <w:rsid w:val="006F3C58"/>
    <w:rsid w:val="00745B62"/>
    <w:rsid w:val="007543EC"/>
    <w:rsid w:val="00754659"/>
    <w:rsid w:val="007A360D"/>
    <w:rsid w:val="007C63A5"/>
    <w:rsid w:val="007E3B79"/>
    <w:rsid w:val="007F25C2"/>
    <w:rsid w:val="008066EE"/>
    <w:rsid w:val="00810A2B"/>
    <w:rsid w:val="00811AED"/>
    <w:rsid w:val="00834DEB"/>
    <w:rsid w:val="0084571D"/>
    <w:rsid w:val="00852349"/>
    <w:rsid w:val="00876211"/>
    <w:rsid w:val="00884D6C"/>
    <w:rsid w:val="008B7310"/>
    <w:rsid w:val="008D72E7"/>
    <w:rsid w:val="008E4FFB"/>
    <w:rsid w:val="008F6B27"/>
    <w:rsid w:val="00935E74"/>
    <w:rsid w:val="009433AE"/>
    <w:rsid w:val="009547D1"/>
    <w:rsid w:val="00957EBC"/>
    <w:rsid w:val="009607EA"/>
    <w:rsid w:val="00992AE5"/>
    <w:rsid w:val="009A77DE"/>
    <w:rsid w:val="009B2379"/>
    <w:rsid w:val="009C145E"/>
    <w:rsid w:val="009C4BE0"/>
    <w:rsid w:val="009F4FE0"/>
    <w:rsid w:val="00A07343"/>
    <w:rsid w:val="00A20865"/>
    <w:rsid w:val="00A27CA7"/>
    <w:rsid w:val="00A32879"/>
    <w:rsid w:val="00A3585E"/>
    <w:rsid w:val="00A40FC6"/>
    <w:rsid w:val="00A54E06"/>
    <w:rsid w:val="00A62DA1"/>
    <w:rsid w:val="00A65AD2"/>
    <w:rsid w:val="00A67751"/>
    <w:rsid w:val="00A71D0A"/>
    <w:rsid w:val="00A77F1E"/>
    <w:rsid w:val="00A83E36"/>
    <w:rsid w:val="00A8794F"/>
    <w:rsid w:val="00A90C95"/>
    <w:rsid w:val="00AA03AD"/>
    <w:rsid w:val="00AA0D3C"/>
    <w:rsid w:val="00AA6D5E"/>
    <w:rsid w:val="00AE1B51"/>
    <w:rsid w:val="00AE2759"/>
    <w:rsid w:val="00AF0BF7"/>
    <w:rsid w:val="00AF72B1"/>
    <w:rsid w:val="00B010B7"/>
    <w:rsid w:val="00B04290"/>
    <w:rsid w:val="00B245B3"/>
    <w:rsid w:val="00B37C8B"/>
    <w:rsid w:val="00B40218"/>
    <w:rsid w:val="00B41549"/>
    <w:rsid w:val="00B57B00"/>
    <w:rsid w:val="00B74CBE"/>
    <w:rsid w:val="00B77C68"/>
    <w:rsid w:val="00B80DEF"/>
    <w:rsid w:val="00B84470"/>
    <w:rsid w:val="00B878C7"/>
    <w:rsid w:val="00BA3081"/>
    <w:rsid w:val="00BB73CB"/>
    <w:rsid w:val="00BC4669"/>
    <w:rsid w:val="00BE0578"/>
    <w:rsid w:val="00BF723B"/>
    <w:rsid w:val="00BF72FB"/>
    <w:rsid w:val="00C007CE"/>
    <w:rsid w:val="00C079A9"/>
    <w:rsid w:val="00C147EC"/>
    <w:rsid w:val="00C16EF1"/>
    <w:rsid w:val="00C33A79"/>
    <w:rsid w:val="00C448D3"/>
    <w:rsid w:val="00C45592"/>
    <w:rsid w:val="00C5270C"/>
    <w:rsid w:val="00C80166"/>
    <w:rsid w:val="00C83D61"/>
    <w:rsid w:val="00CA36BE"/>
    <w:rsid w:val="00CA3BB4"/>
    <w:rsid w:val="00CE7577"/>
    <w:rsid w:val="00CF4CE4"/>
    <w:rsid w:val="00D030C8"/>
    <w:rsid w:val="00D03D28"/>
    <w:rsid w:val="00D475D5"/>
    <w:rsid w:val="00D526A3"/>
    <w:rsid w:val="00D55679"/>
    <w:rsid w:val="00D75F12"/>
    <w:rsid w:val="00D92120"/>
    <w:rsid w:val="00DB3D6C"/>
    <w:rsid w:val="00DB7FE6"/>
    <w:rsid w:val="00DE0A35"/>
    <w:rsid w:val="00E014B6"/>
    <w:rsid w:val="00E04590"/>
    <w:rsid w:val="00E05C3E"/>
    <w:rsid w:val="00E1162F"/>
    <w:rsid w:val="00E11D5F"/>
    <w:rsid w:val="00E26564"/>
    <w:rsid w:val="00E308AD"/>
    <w:rsid w:val="00E56E90"/>
    <w:rsid w:val="00E66E10"/>
    <w:rsid w:val="00E7118F"/>
    <w:rsid w:val="00EB36B8"/>
    <w:rsid w:val="00EC3C31"/>
    <w:rsid w:val="00EE5EAF"/>
    <w:rsid w:val="00EF2EAF"/>
    <w:rsid w:val="00EF7189"/>
    <w:rsid w:val="00F03FF1"/>
    <w:rsid w:val="00F117F6"/>
    <w:rsid w:val="00F2003F"/>
    <w:rsid w:val="00F203EF"/>
    <w:rsid w:val="00F211AF"/>
    <w:rsid w:val="00F22028"/>
    <w:rsid w:val="00F27657"/>
    <w:rsid w:val="00F302C2"/>
    <w:rsid w:val="00F342DC"/>
    <w:rsid w:val="00F534C1"/>
    <w:rsid w:val="00F63041"/>
    <w:rsid w:val="00F6598A"/>
    <w:rsid w:val="00F76452"/>
    <w:rsid w:val="00F85E82"/>
    <w:rsid w:val="00F937FA"/>
    <w:rsid w:val="00F94445"/>
    <w:rsid w:val="00FB3DC0"/>
    <w:rsid w:val="00FC5292"/>
    <w:rsid w:val="00FC602F"/>
    <w:rsid w:val="00FC7774"/>
    <w:rsid w:val="00FE15EB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575"/>
    <w:pPr>
      <w:spacing w:after="0" w:line="240" w:lineRule="auto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7C68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7C68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B36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EB36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EB36B8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B36B8"/>
    <w:rPr>
      <w:rFonts w:ascii="Calibri" w:hAnsi="Calibri" w:cs="Times New Roman"/>
      <w:b/>
      <w:bCs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rsid w:val="00B77C68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77C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B36B8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B77C68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B36B8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B77C68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B36B8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A6D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B36B8"/>
    <w:rPr>
      <w:rFonts w:cs="Times New Roman"/>
      <w:sz w:val="2"/>
    </w:rPr>
  </w:style>
  <w:style w:type="paragraph" w:styleId="Listenabsatz">
    <w:name w:val="List Paragraph"/>
    <w:basedOn w:val="Standard"/>
    <w:uiPriority w:val="99"/>
    <w:qFormat/>
    <w:rsid w:val="00B40218"/>
    <w:pPr>
      <w:ind w:left="720"/>
      <w:contextualSpacing/>
    </w:pPr>
    <w:rPr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rsid w:val="00165C0D"/>
    <w:rPr>
      <w:rFonts w:ascii="Arial" w:hAnsi="Arial" w:cs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144EF3"/>
    <w:pPr>
      <w:tabs>
        <w:tab w:val="left" w:pos="567"/>
        <w:tab w:val="left" w:pos="1985"/>
        <w:tab w:val="left" w:pos="4536"/>
        <w:tab w:val="right" w:pos="8505"/>
      </w:tabs>
      <w:ind w:left="426" w:hanging="426"/>
    </w:pPr>
    <w:rPr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B36B8"/>
    <w:rPr>
      <w:rFonts w:ascii="Arial" w:hAnsi="Arial" w:cs="Times New Roman"/>
      <w:sz w:val="20"/>
      <w:szCs w:val="20"/>
    </w:rPr>
  </w:style>
  <w:style w:type="paragraph" w:customStyle="1" w:styleId="Style1">
    <w:name w:val="Style 1"/>
    <w:basedOn w:val="Standard"/>
    <w:uiPriority w:val="99"/>
    <w:rsid w:val="00F94445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CharacterStyle1">
    <w:name w:val="Character Style 1"/>
    <w:uiPriority w:val="99"/>
    <w:rsid w:val="00F9444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hlmannR\Lokale%20Einstellungen\Temporary%20Internet%20Files\Content.Outlook\9396L4GR\29%20-%20Sneff%20(2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3A18-0D96-43DB-9F32-182DC6D2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29 - Sneff (2).dotx</Template>
  <TotalTime>0</TotalTime>
  <Pages>2</Pages>
  <Words>431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BohlmannR</dc:creator>
  <cp:keywords/>
  <dc:description/>
  <cp:lastModifiedBy>Frau Lorke</cp:lastModifiedBy>
  <cp:revision>2</cp:revision>
  <cp:lastPrinted>2015-11-10T16:32:00Z</cp:lastPrinted>
  <dcterms:created xsi:type="dcterms:W3CDTF">2015-11-18T09:00:00Z</dcterms:created>
  <dcterms:modified xsi:type="dcterms:W3CDTF">2015-11-18T09:00:00Z</dcterms:modified>
</cp:coreProperties>
</file>