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0B" w:rsidRPr="006E0575" w:rsidRDefault="003D7B0B" w:rsidP="007026A8">
      <w:pPr>
        <w:tabs>
          <w:tab w:val="left" w:pos="5812"/>
        </w:tabs>
        <w:jc w:val="right"/>
      </w:pPr>
      <w:r w:rsidRPr="006E0575">
        <w:rPr>
          <w:szCs w:val="24"/>
        </w:rPr>
        <w:t xml:space="preserve">Anlage </w:t>
      </w:r>
      <w:r w:rsidR="009D2177">
        <w:rPr>
          <w:szCs w:val="24"/>
        </w:rPr>
        <w:t xml:space="preserve">2 </w:t>
      </w:r>
      <w:r w:rsidRPr="006E0575">
        <w:rPr>
          <w:szCs w:val="24"/>
        </w:rPr>
        <w:t xml:space="preserve">zur </w:t>
      </w:r>
      <w:proofErr w:type="spellStart"/>
      <w:r w:rsidRPr="006E0575">
        <w:rPr>
          <w:szCs w:val="24"/>
        </w:rPr>
        <w:t>GRDrs</w:t>
      </w:r>
      <w:proofErr w:type="spellEnd"/>
      <w:r w:rsidR="00362BC5">
        <w:rPr>
          <w:szCs w:val="24"/>
        </w:rPr>
        <w:t xml:space="preserve"> 1209/</w:t>
      </w:r>
      <w:r w:rsidR="005F5B3D">
        <w:rPr>
          <w:szCs w:val="24"/>
        </w:rPr>
        <w:t>201</w:t>
      </w:r>
      <w:r w:rsidR="00A85ED8">
        <w:rPr>
          <w:szCs w:val="24"/>
        </w:rPr>
        <w:t>5</w:t>
      </w:r>
    </w:p>
    <w:p w:rsidR="003D7B0B" w:rsidRPr="006E0575" w:rsidRDefault="003D7B0B" w:rsidP="006E0575"/>
    <w:p w:rsidR="00184EDC" w:rsidRDefault="003D7B0B" w:rsidP="005A56AA">
      <w:pPr>
        <w:tabs>
          <w:tab w:val="left" w:pos="6521"/>
        </w:tabs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184EDC">
        <w:rPr>
          <w:b/>
          <w:sz w:val="36"/>
          <w:u w:val="single"/>
        </w:rPr>
        <w:t>g</w:t>
      </w:r>
    </w:p>
    <w:p w:rsidR="004E0EC7" w:rsidRDefault="004E0EC7" w:rsidP="004E0EC7">
      <w:pPr>
        <w:tabs>
          <w:tab w:val="left" w:pos="6521"/>
        </w:tabs>
        <w:jc w:val="center"/>
        <w:rPr>
          <w:b/>
          <w:sz w:val="36"/>
          <w:u w:val="single"/>
        </w:rPr>
      </w:pPr>
      <w:r>
        <w:rPr>
          <w:b/>
          <w:sz w:val="36"/>
        </w:rPr>
        <w:t>Stellenplan 2016</w:t>
      </w:r>
      <w:r w:rsidR="00A85ED8">
        <w:rPr>
          <w:b/>
          <w:sz w:val="36"/>
        </w:rPr>
        <w:t>/2017</w:t>
      </w:r>
    </w:p>
    <w:p w:rsidR="003D7B0B" w:rsidRDefault="003D7B0B" w:rsidP="005A56AA">
      <w:pPr>
        <w:tabs>
          <w:tab w:val="left" w:pos="6521"/>
        </w:tabs>
        <w:jc w:val="center"/>
        <w:rPr>
          <w:b/>
          <w:sz w:val="36"/>
          <w:u w:val="single"/>
        </w:rPr>
      </w:pPr>
    </w:p>
    <w:p w:rsidR="003D7B0B" w:rsidRDefault="003D7B0B" w:rsidP="006E05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814"/>
        <w:gridCol w:w="1701"/>
        <w:gridCol w:w="794"/>
        <w:gridCol w:w="1928"/>
        <w:gridCol w:w="737"/>
        <w:gridCol w:w="1134"/>
        <w:gridCol w:w="1417"/>
      </w:tblGrid>
      <w:tr w:rsidR="005F5B3D" w:rsidRPr="006E0575" w:rsidTr="005F5B3D">
        <w:trPr>
          <w:tblHeader/>
        </w:trPr>
        <w:tc>
          <w:tcPr>
            <w:tcW w:w="1814" w:type="dxa"/>
            <w:shd w:val="pct12" w:color="auto" w:fill="FFFFFF"/>
            <w:vAlign w:val="center"/>
          </w:tcPr>
          <w:p w:rsidR="00184EDC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Pr="006E0575">
              <w:rPr>
                <w:sz w:val="16"/>
                <w:szCs w:val="16"/>
              </w:rPr>
              <w:br/>
              <w:t xml:space="preserve">(aut. </w:t>
            </w:r>
            <w:proofErr w:type="spellStart"/>
            <w:r w:rsidRPr="006E0575">
              <w:rPr>
                <w:sz w:val="16"/>
                <w:szCs w:val="16"/>
              </w:rPr>
              <w:t>Stpl</w:t>
            </w:r>
            <w:proofErr w:type="spellEnd"/>
            <w:r w:rsidRPr="006E0575">
              <w:rPr>
                <w:sz w:val="16"/>
                <w:szCs w:val="16"/>
              </w:rPr>
              <w:t>.)</w:t>
            </w:r>
            <w:r w:rsidR="00380937">
              <w:rPr>
                <w:sz w:val="16"/>
                <w:szCs w:val="16"/>
              </w:rPr>
              <w:t>,</w:t>
            </w:r>
          </w:p>
          <w:p w:rsidR="005F5B3D" w:rsidRPr="006E0575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Kostenstelle</w:t>
            </w:r>
          </w:p>
        </w:tc>
        <w:tc>
          <w:tcPr>
            <w:tcW w:w="1701" w:type="dxa"/>
            <w:shd w:val="pct12" w:color="auto" w:fill="FFFFFF"/>
            <w:vAlign w:val="center"/>
          </w:tcPr>
          <w:p w:rsidR="005F5B3D" w:rsidRPr="006E0575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  <w:vAlign w:val="center"/>
          </w:tcPr>
          <w:p w:rsidR="00606F80" w:rsidRDefault="00606F80" w:rsidP="00606F80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BesGr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06F80" w:rsidRDefault="00606F80" w:rsidP="00606F80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oder</w:t>
            </w:r>
          </w:p>
          <w:p w:rsidR="00606F80" w:rsidRPr="006E0575" w:rsidRDefault="00606F80" w:rsidP="00606F80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</w:t>
            </w:r>
          </w:p>
        </w:tc>
        <w:tc>
          <w:tcPr>
            <w:tcW w:w="1928" w:type="dxa"/>
            <w:shd w:val="pct12" w:color="auto" w:fill="FFFFFF"/>
            <w:vAlign w:val="center"/>
          </w:tcPr>
          <w:p w:rsidR="005F5B3D" w:rsidRPr="006E0575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Funktionsbezeichnung</w:t>
            </w:r>
          </w:p>
        </w:tc>
        <w:tc>
          <w:tcPr>
            <w:tcW w:w="737" w:type="dxa"/>
            <w:shd w:val="pct12" w:color="auto" w:fill="FFFFFF"/>
            <w:vAlign w:val="center"/>
          </w:tcPr>
          <w:p w:rsidR="005F5B3D" w:rsidRPr="006E0575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  <w:vAlign w:val="center"/>
          </w:tcPr>
          <w:p w:rsidR="005F5B3D" w:rsidRPr="006E0575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417" w:type="dxa"/>
            <w:shd w:val="pct12" w:color="auto" w:fill="FFFFFF"/>
            <w:vAlign w:val="center"/>
          </w:tcPr>
          <w:p w:rsidR="005F5B3D" w:rsidRPr="006E0575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urchschnittl</w:t>
            </w:r>
            <w:proofErr w:type="spellEnd"/>
            <w:r w:rsidRPr="006E057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br/>
            </w:r>
            <w:proofErr w:type="spellStart"/>
            <w:r w:rsidRPr="006E0575">
              <w:rPr>
                <w:sz w:val="16"/>
                <w:szCs w:val="16"/>
              </w:rPr>
              <w:t>jährl</w:t>
            </w:r>
            <w:proofErr w:type="spellEnd"/>
            <w:r w:rsidRPr="006E0575">
              <w:rPr>
                <w:sz w:val="16"/>
                <w:szCs w:val="16"/>
              </w:rPr>
              <w:t>. kosten-</w:t>
            </w:r>
            <w:r>
              <w:rPr>
                <w:sz w:val="16"/>
                <w:szCs w:val="16"/>
              </w:rPr>
              <w:br/>
              <w:t>wirksamer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>
              <w:rPr>
                <w:sz w:val="16"/>
                <w:szCs w:val="16"/>
              </w:rPr>
              <w:br/>
              <w:t>Euro</w:t>
            </w:r>
          </w:p>
        </w:tc>
      </w:tr>
      <w:tr w:rsidR="00951792" w:rsidRPr="006E0575" w:rsidTr="005F5B3D">
        <w:tc>
          <w:tcPr>
            <w:tcW w:w="1814" w:type="dxa"/>
          </w:tcPr>
          <w:p w:rsidR="00951792" w:rsidRDefault="00951792" w:rsidP="00951792">
            <w:pPr>
              <w:rPr>
                <w:sz w:val="20"/>
              </w:rPr>
            </w:pPr>
          </w:p>
          <w:p w:rsidR="00951792" w:rsidRDefault="00951792" w:rsidP="00951792">
            <w:pPr>
              <w:rPr>
                <w:sz w:val="20"/>
              </w:rPr>
            </w:pPr>
            <w:r>
              <w:rPr>
                <w:sz w:val="20"/>
              </w:rPr>
              <w:t>290 0300</w:t>
            </w:r>
          </w:p>
          <w:p w:rsidR="00951792" w:rsidRDefault="00951792" w:rsidP="00951792">
            <w:pPr>
              <w:rPr>
                <w:sz w:val="20"/>
              </w:rPr>
            </w:pPr>
          </w:p>
          <w:p w:rsidR="00951792" w:rsidRDefault="00951792" w:rsidP="00951792">
            <w:pPr>
              <w:rPr>
                <w:sz w:val="20"/>
              </w:rPr>
            </w:pPr>
            <w:r>
              <w:rPr>
                <w:sz w:val="20"/>
              </w:rPr>
              <w:t>29101030</w:t>
            </w:r>
          </w:p>
          <w:p w:rsidR="00951792" w:rsidRDefault="00951792" w:rsidP="00951792">
            <w:pPr>
              <w:rPr>
                <w:sz w:val="20"/>
              </w:rPr>
            </w:pPr>
          </w:p>
          <w:p w:rsidR="00951792" w:rsidRDefault="00951792" w:rsidP="00951792">
            <w:pPr>
              <w:rPr>
                <w:sz w:val="20"/>
              </w:rPr>
            </w:pPr>
          </w:p>
          <w:p w:rsidR="00951792" w:rsidRDefault="00951792" w:rsidP="00951792">
            <w:pPr>
              <w:rPr>
                <w:sz w:val="20"/>
              </w:rPr>
            </w:pPr>
            <w:r>
              <w:rPr>
                <w:sz w:val="20"/>
              </w:rPr>
              <w:t>290 0200</w:t>
            </w:r>
          </w:p>
          <w:p w:rsidR="00951792" w:rsidRDefault="00951792" w:rsidP="00951792">
            <w:pPr>
              <w:rPr>
                <w:sz w:val="20"/>
              </w:rPr>
            </w:pPr>
          </w:p>
          <w:p w:rsidR="00951792" w:rsidRDefault="00951792" w:rsidP="00951792">
            <w:pPr>
              <w:rPr>
                <w:sz w:val="20"/>
              </w:rPr>
            </w:pPr>
            <w:r>
              <w:rPr>
                <w:sz w:val="20"/>
              </w:rPr>
              <w:t>29101020</w:t>
            </w:r>
          </w:p>
          <w:p w:rsidR="00951792" w:rsidRPr="006E0575" w:rsidRDefault="00951792" w:rsidP="00951792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951792" w:rsidRDefault="00951792" w:rsidP="00C520EC">
            <w:pPr>
              <w:rPr>
                <w:sz w:val="20"/>
              </w:rPr>
            </w:pPr>
          </w:p>
          <w:p w:rsidR="00951792" w:rsidRPr="006E0575" w:rsidRDefault="00951792" w:rsidP="00C520EC">
            <w:pPr>
              <w:rPr>
                <w:sz w:val="20"/>
              </w:rPr>
            </w:pPr>
            <w:r>
              <w:rPr>
                <w:sz w:val="20"/>
              </w:rPr>
              <w:t>29, Jobcenter</w:t>
            </w:r>
          </w:p>
        </w:tc>
        <w:tc>
          <w:tcPr>
            <w:tcW w:w="794" w:type="dxa"/>
          </w:tcPr>
          <w:p w:rsidR="00951792" w:rsidRDefault="00951792" w:rsidP="00C520EC">
            <w:pPr>
              <w:jc w:val="center"/>
              <w:rPr>
                <w:sz w:val="20"/>
              </w:rPr>
            </w:pPr>
          </w:p>
          <w:p w:rsidR="00951792" w:rsidRDefault="00951792" w:rsidP="00C52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EG 10</w:t>
            </w:r>
          </w:p>
          <w:p w:rsidR="00951792" w:rsidRDefault="00951792" w:rsidP="00C520EC">
            <w:pPr>
              <w:jc w:val="center"/>
              <w:rPr>
                <w:sz w:val="20"/>
              </w:rPr>
            </w:pPr>
          </w:p>
          <w:p w:rsidR="00951792" w:rsidRDefault="00951792" w:rsidP="00C520EC">
            <w:pPr>
              <w:jc w:val="center"/>
              <w:rPr>
                <w:sz w:val="20"/>
              </w:rPr>
            </w:pPr>
          </w:p>
          <w:p w:rsidR="00951792" w:rsidRDefault="00951792" w:rsidP="00C520EC">
            <w:pPr>
              <w:jc w:val="center"/>
              <w:rPr>
                <w:sz w:val="20"/>
              </w:rPr>
            </w:pPr>
          </w:p>
          <w:p w:rsidR="00951792" w:rsidRDefault="00951792" w:rsidP="00C520EC">
            <w:pPr>
              <w:jc w:val="center"/>
              <w:rPr>
                <w:sz w:val="20"/>
              </w:rPr>
            </w:pPr>
          </w:p>
          <w:p w:rsidR="00951792" w:rsidRDefault="00951792" w:rsidP="00C52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EG 9</w:t>
            </w:r>
          </w:p>
          <w:p w:rsidR="00951792" w:rsidRPr="006E0575" w:rsidRDefault="00951792" w:rsidP="00C520EC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951792" w:rsidRDefault="00951792" w:rsidP="00C520EC">
            <w:pPr>
              <w:rPr>
                <w:sz w:val="20"/>
              </w:rPr>
            </w:pPr>
          </w:p>
          <w:p w:rsidR="00E26DFF" w:rsidRDefault="00E26DFF" w:rsidP="00C520EC">
            <w:pPr>
              <w:rPr>
                <w:sz w:val="20"/>
              </w:rPr>
            </w:pPr>
            <w:r>
              <w:rPr>
                <w:sz w:val="20"/>
              </w:rPr>
              <w:t>Sachbearbeiter/in</w:t>
            </w:r>
          </w:p>
          <w:p w:rsidR="00951792" w:rsidRDefault="00951792" w:rsidP="00C520EC">
            <w:pPr>
              <w:rPr>
                <w:sz w:val="20"/>
              </w:rPr>
            </w:pPr>
            <w:r>
              <w:rPr>
                <w:sz w:val="20"/>
              </w:rPr>
              <w:t>Persönliche</w:t>
            </w:r>
            <w:r w:rsidR="00E26DFF">
              <w:rPr>
                <w:sz w:val="20"/>
              </w:rPr>
              <w:t>/r</w:t>
            </w:r>
          </w:p>
          <w:p w:rsidR="00951792" w:rsidRDefault="00951792" w:rsidP="00C520EC">
            <w:pPr>
              <w:rPr>
                <w:sz w:val="20"/>
              </w:rPr>
            </w:pPr>
            <w:r>
              <w:rPr>
                <w:sz w:val="20"/>
              </w:rPr>
              <w:t>An</w:t>
            </w:r>
            <w:r w:rsidR="00E26DFF">
              <w:rPr>
                <w:sz w:val="20"/>
              </w:rPr>
              <w:t>sprechpartner/in</w:t>
            </w:r>
          </w:p>
          <w:p w:rsidR="00951792" w:rsidRDefault="00951792" w:rsidP="00C520EC">
            <w:pPr>
              <w:rPr>
                <w:sz w:val="20"/>
              </w:rPr>
            </w:pPr>
          </w:p>
          <w:p w:rsidR="00951792" w:rsidRDefault="00951792" w:rsidP="00C520EC">
            <w:pPr>
              <w:rPr>
                <w:sz w:val="20"/>
              </w:rPr>
            </w:pPr>
          </w:p>
          <w:p w:rsidR="00951792" w:rsidRDefault="00E26DFF" w:rsidP="00C520EC">
            <w:pPr>
              <w:rPr>
                <w:sz w:val="20"/>
              </w:rPr>
            </w:pPr>
            <w:r>
              <w:rPr>
                <w:sz w:val="20"/>
              </w:rPr>
              <w:t>Sachbearbeiter/</w:t>
            </w:r>
            <w:r w:rsidR="00951792">
              <w:rPr>
                <w:sz w:val="20"/>
              </w:rPr>
              <w:t xml:space="preserve">in </w:t>
            </w:r>
          </w:p>
          <w:p w:rsidR="00951792" w:rsidRDefault="00951792" w:rsidP="00C520EC">
            <w:pPr>
              <w:rPr>
                <w:sz w:val="20"/>
              </w:rPr>
            </w:pPr>
            <w:r>
              <w:rPr>
                <w:sz w:val="20"/>
              </w:rPr>
              <w:t>Leistungsgewä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rung</w:t>
            </w:r>
          </w:p>
          <w:p w:rsidR="00951792" w:rsidRPr="006E0575" w:rsidRDefault="00951792" w:rsidP="00C520EC">
            <w:pPr>
              <w:rPr>
                <w:sz w:val="20"/>
              </w:rPr>
            </w:pPr>
          </w:p>
        </w:tc>
        <w:tc>
          <w:tcPr>
            <w:tcW w:w="737" w:type="dxa"/>
            <w:shd w:val="pct12" w:color="auto" w:fill="FFFFFF"/>
          </w:tcPr>
          <w:p w:rsidR="00951792" w:rsidRDefault="00951792" w:rsidP="00C520EC">
            <w:pPr>
              <w:jc w:val="center"/>
              <w:rPr>
                <w:sz w:val="20"/>
              </w:rPr>
            </w:pPr>
          </w:p>
          <w:p w:rsidR="00951792" w:rsidRDefault="00E11184" w:rsidP="00C52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951792">
              <w:rPr>
                <w:sz w:val="20"/>
              </w:rPr>
              <w:t>,0</w:t>
            </w:r>
          </w:p>
          <w:p w:rsidR="00951792" w:rsidRDefault="00951792" w:rsidP="00C520EC">
            <w:pPr>
              <w:jc w:val="center"/>
              <w:rPr>
                <w:sz w:val="20"/>
              </w:rPr>
            </w:pPr>
          </w:p>
          <w:p w:rsidR="00951792" w:rsidRDefault="00951792" w:rsidP="00C520EC">
            <w:pPr>
              <w:jc w:val="center"/>
              <w:rPr>
                <w:sz w:val="20"/>
              </w:rPr>
            </w:pPr>
          </w:p>
          <w:p w:rsidR="00951792" w:rsidRDefault="00951792" w:rsidP="00C520EC">
            <w:pPr>
              <w:jc w:val="center"/>
              <w:rPr>
                <w:sz w:val="20"/>
              </w:rPr>
            </w:pPr>
          </w:p>
          <w:p w:rsidR="00951792" w:rsidRDefault="00951792" w:rsidP="00C520EC">
            <w:pPr>
              <w:jc w:val="center"/>
              <w:rPr>
                <w:sz w:val="20"/>
              </w:rPr>
            </w:pPr>
          </w:p>
          <w:p w:rsidR="00951792" w:rsidRPr="006E0575" w:rsidRDefault="00951792" w:rsidP="00C52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1134" w:type="dxa"/>
          </w:tcPr>
          <w:p w:rsidR="00951792" w:rsidRDefault="00951792" w:rsidP="00C520EC">
            <w:pPr>
              <w:jc w:val="center"/>
              <w:rPr>
                <w:sz w:val="20"/>
              </w:rPr>
            </w:pPr>
          </w:p>
          <w:p w:rsidR="00951792" w:rsidRPr="006E0575" w:rsidRDefault="00951792" w:rsidP="00C520E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951792" w:rsidRDefault="00951792" w:rsidP="00C520EC">
            <w:pPr>
              <w:jc w:val="center"/>
              <w:rPr>
                <w:sz w:val="20"/>
              </w:rPr>
            </w:pPr>
          </w:p>
          <w:p w:rsidR="00951792" w:rsidRDefault="00362BC5" w:rsidP="00C52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73.500</w:t>
            </w:r>
          </w:p>
          <w:p w:rsidR="008E3B06" w:rsidRDefault="008E3B06" w:rsidP="00C520EC">
            <w:pPr>
              <w:jc w:val="center"/>
              <w:rPr>
                <w:sz w:val="20"/>
              </w:rPr>
            </w:pPr>
          </w:p>
          <w:p w:rsidR="008E3B06" w:rsidRDefault="008E3B06" w:rsidP="00C520EC">
            <w:pPr>
              <w:jc w:val="center"/>
              <w:rPr>
                <w:sz w:val="20"/>
              </w:rPr>
            </w:pPr>
          </w:p>
          <w:p w:rsidR="008E3B06" w:rsidRDefault="008E3B06" w:rsidP="00C520EC">
            <w:pPr>
              <w:jc w:val="center"/>
              <w:rPr>
                <w:sz w:val="20"/>
              </w:rPr>
            </w:pPr>
          </w:p>
          <w:p w:rsidR="008E3B06" w:rsidRDefault="008E3B06" w:rsidP="00C520EC">
            <w:pPr>
              <w:jc w:val="center"/>
              <w:rPr>
                <w:sz w:val="20"/>
              </w:rPr>
            </w:pPr>
          </w:p>
          <w:p w:rsidR="008E3B06" w:rsidRPr="006E0575" w:rsidRDefault="00362BC5" w:rsidP="00C52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53.100</w:t>
            </w:r>
          </w:p>
        </w:tc>
      </w:tr>
    </w:tbl>
    <w:p w:rsidR="003D7B0B" w:rsidRPr="00884D6C" w:rsidRDefault="006E0575" w:rsidP="00884D6C">
      <w:pPr>
        <w:pStyle w:val="berschrift1"/>
      </w:pPr>
      <w:r w:rsidRPr="00884D6C">
        <w:t>1</w:t>
      </w:r>
      <w:r w:rsidR="00884D6C">
        <w:tab/>
      </w:r>
      <w:r w:rsidR="003D7B0B" w:rsidRPr="00884D6C">
        <w:t>Antra</w:t>
      </w:r>
      <w:r w:rsidR="003D7B0B" w:rsidRPr="00884D6C">
        <w:rPr>
          <w:u w:val="none"/>
        </w:rPr>
        <w:t>g</w:t>
      </w:r>
      <w:r w:rsidR="003D7B0B" w:rsidRPr="00884D6C">
        <w:t>, Stellenausstattun</w:t>
      </w:r>
      <w:r w:rsidR="003D7B0B" w:rsidRPr="00884D6C">
        <w:rPr>
          <w:u w:val="none"/>
        </w:rPr>
        <w:t>g</w:t>
      </w:r>
    </w:p>
    <w:p w:rsidR="003D7B0B" w:rsidRPr="00581ED9" w:rsidRDefault="00C520EC" w:rsidP="00C520EC">
      <w:pPr>
        <w:pStyle w:val="Style1"/>
        <w:kinsoku w:val="0"/>
        <w:overflowPunct w:val="0"/>
        <w:autoSpaceDE/>
        <w:autoSpaceDN/>
        <w:adjustRightInd/>
        <w:spacing w:before="279" w:line="277" w:lineRule="exact"/>
        <w:ind w:right="288"/>
        <w:textAlignment w:val="baseline"/>
        <w:rPr>
          <w:rFonts w:ascii="Arial" w:hAnsi="Arial" w:cs="Arial"/>
          <w:sz w:val="24"/>
          <w:szCs w:val="24"/>
        </w:rPr>
      </w:pPr>
      <w:r w:rsidRPr="00581ED9">
        <w:rPr>
          <w:rStyle w:val="CharacterStyle1"/>
          <w:rFonts w:ascii="Arial" w:hAnsi="Arial" w:cs="Arial"/>
          <w:sz w:val="24"/>
          <w:szCs w:val="24"/>
        </w:rPr>
        <w:t xml:space="preserve">Beantragt wird die Schaffung von </w:t>
      </w:r>
      <w:r w:rsidR="00E11184">
        <w:rPr>
          <w:rStyle w:val="CharacterStyle1"/>
          <w:rFonts w:ascii="Arial" w:hAnsi="Arial" w:cs="Arial"/>
          <w:sz w:val="24"/>
          <w:szCs w:val="24"/>
        </w:rPr>
        <w:t>1</w:t>
      </w:r>
      <w:r w:rsidR="00622DA8">
        <w:rPr>
          <w:rStyle w:val="CharacterStyle1"/>
          <w:rFonts w:ascii="Arial" w:hAnsi="Arial" w:cs="Arial"/>
          <w:sz w:val="24"/>
          <w:szCs w:val="24"/>
        </w:rPr>
        <w:t>,0</w:t>
      </w:r>
      <w:r w:rsidRPr="00581ED9">
        <w:rPr>
          <w:rStyle w:val="CharacterStyle1"/>
          <w:rFonts w:ascii="Arial" w:hAnsi="Arial" w:cs="Arial"/>
          <w:sz w:val="24"/>
          <w:szCs w:val="24"/>
        </w:rPr>
        <w:t xml:space="preserve"> Planstellen, EG10, </w:t>
      </w:r>
      <w:r w:rsidR="00622DA8">
        <w:rPr>
          <w:rStyle w:val="CharacterStyle1"/>
          <w:rFonts w:ascii="Arial" w:hAnsi="Arial" w:cs="Arial"/>
          <w:sz w:val="24"/>
          <w:szCs w:val="24"/>
        </w:rPr>
        <w:t>p</w:t>
      </w:r>
      <w:r w:rsidR="00951792">
        <w:rPr>
          <w:rStyle w:val="CharacterStyle1"/>
          <w:rFonts w:ascii="Arial" w:hAnsi="Arial" w:cs="Arial"/>
          <w:sz w:val="24"/>
          <w:szCs w:val="24"/>
        </w:rPr>
        <w:t>ersönliche Ansprechpar</w:t>
      </w:r>
      <w:r w:rsidR="00951792">
        <w:rPr>
          <w:rStyle w:val="CharacterStyle1"/>
          <w:rFonts w:ascii="Arial" w:hAnsi="Arial" w:cs="Arial"/>
          <w:sz w:val="24"/>
          <w:szCs w:val="24"/>
        </w:rPr>
        <w:t>t</w:t>
      </w:r>
      <w:r w:rsidR="00951792">
        <w:rPr>
          <w:rStyle w:val="CharacterStyle1"/>
          <w:rFonts w:ascii="Arial" w:hAnsi="Arial" w:cs="Arial"/>
          <w:sz w:val="24"/>
          <w:szCs w:val="24"/>
        </w:rPr>
        <w:t>ner/-innen und 0,75 Planstellen, EG 9 Sachbearbeitung Leistungsgewährung</w:t>
      </w:r>
      <w:r w:rsidR="002B1CA5">
        <w:rPr>
          <w:rStyle w:val="CharacterStyle1"/>
          <w:rFonts w:ascii="Arial" w:hAnsi="Arial" w:cs="Arial"/>
          <w:sz w:val="24"/>
          <w:szCs w:val="24"/>
        </w:rPr>
        <w:t>.</w:t>
      </w:r>
    </w:p>
    <w:p w:rsidR="003D7B0B" w:rsidRDefault="003D7B0B" w:rsidP="00884D6C">
      <w:pPr>
        <w:pStyle w:val="berschrift1"/>
      </w:pPr>
      <w:r>
        <w:t>2</w:t>
      </w:r>
      <w:r>
        <w:tab/>
        <w:t>Schaffun</w:t>
      </w:r>
      <w:r w:rsidRPr="00884D6C">
        <w:rPr>
          <w:u w:val="none"/>
        </w:rPr>
        <w:t>g</w:t>
      </w:r>
      <w:r>
        <w:t>skriterien</w:t>
      </w:r>
    </w:p>
    <w:p w:rsidR="00951792" w:rsidRDefault="00951792" w:rsidP="00951792"/>
    <w:p w:rsidR="00951792" w:rsidRDefault="00622DA8" w:rsidP="00951792">
      <w:pPr>
        <w:rPr>
          <w:rFonts w:cs="Arial"/>
        </w:rPr>
      </w:pPr>
      <w:r>
        <w:rPr>
          <w:rFonts w:cs="Arial"/>
        </w:rPr>
        <w:t xml:space="preserve">Im </w:t>
      </w:r>
      <w:r w:rsidR="00951792">
        <w:rPr>
          <w:rFonts w:cs="Arial"/>
        </w:rPr>
        <w:t xml:space="preserve">Geschäftsplan 2015, </w:t>
      </w:r>
      <w:proofErr w:type="spellStart"/>
      <w:r w:rsidR="00951792">
        <w:rPr>
          <w:rFonts w:cs="Arial"/>
        </w:rPr>
        <w:t>GRDrs</w:t>
      </w:r>
      <w:proofErr w:type="spellEnd"/>
      <w:r w:rsidR="00951792">
        <w:rPr>
          <w:rFonts w:cs="Arial"/>
        </w:rPr>
        <w:t xml:space="preserve"> 884/2014, wurden für die Personalbedarfsrechnung des Jobcenters Stuttgart folgende Betreuungsrelationen zugrundegelegt:</w:t>
      </w:r>
    </w:p>
    <w:p w:rsidR="00951792" w:rsidRDefault="00951792" w:rsidP="00951792">
      <w:pPr>
        <w:rPr>
          <w:rFonts w:cs="Arial"/>
        </w:rPr>
      </w:pPr>
    </w:p>
    <w:p w:rsidR="00951792" w:rsidRDefault="00951792" w:rsidP="00951792">
      <w:pPr>
        <w:rPr>
          <w:rFonts w:cs="Arial"/>
        </w:rPr>
      </w:pPr>
    </w:p>
    <w:tbl>
      <w:tblPr>
        <w:tblW w:w="80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89"/>
        <w:gridCol w:w="1448"/>
        <w:gridCol w:w="1348"/>
        <w:gridCol w:w="993"/>
        <w:gridCol w:w="1417"/>
      </w:tblGrid>
      <w:tr w:rsidR="00951792" w:rsidRPr="004A68E3" w:rsidTr="00951792">
        <w:trPr>
          <w:trHeight w:val="420"/>
        </w:trPr>
        <w:tc>
          <w:tcPr>
            <w:tcW w:w="8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51792" w:rsidRDefault="00951792" w:rsidP="00951792">
            <w:pPr>
              <w:jc w:val="center"/>
              <w:rPr>
                <w:rFonts w:cs="Arial"/>
                <w:b/>
              </w:rPr>
            </w:pPr>
          </w:p>
          <w:p w:rsidR="00951792" w:rsidRPr="00FC7F4C" w:rsidRDefault="00951792" w:rsidP="00951792">
            <w:pPr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FC7F4C">
              <w:rPr>
                <w:rFonts w:cs="Arial"/>
                <w:b/>
              </w:rPr>
              <w:t>Personalbedarfsrechnung für 2015</w:t>
            </w:r>
          </w:p>
        </w:tc>
      </w:tr>
      <w:tr w:rsidR="00951792" w:rsidRPr="004A68E3" w:rsidTr="00951792">
        <w:trPr>
          <w:trHeight w:val="420"/>
        </w:trPr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51792" w:rsidRPr="004A68E3" w:rsidRDefault="00951792" w:rsidP="00951792">
            <w:pPr>
              <w:rPr>
                <w:rFonts w:cs="Arial"/>
                <w:color w:val="000000"/>
                <w:szCs w:val="24"/>
              </w:rPr>
            </w:pPr>
            <w:r w:rsidRPr="004A68E3">
              <w:rPr>
                <w:rFonts w:cs="Arial"/>
                <w:color w:val="000000"/>
                <w:szCs w:val="24"/>
              </w:rPr>
              <w:t> 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51792" w:rsidRPr="00FC7F4C" w:rsidRDefault="00951792" w:rsidP="00951792">
            <w:pPr>
              <w:jc w:val="center"/>
              <w:rPr>
                <w:rFonts w:cs="Arial"/>
                <w:color w:val="000000"/>
                <w:szCs w:val="24"/>
              </w:rPr>
            </w:pPr>
            <w:r w:rsidRPr="00FC7F4C">
              <w:rPr>
                <w:rFonts w:cs="Arial"/>
                <w:color w:val="000000"/>
                <w:szCs w:val="24"/>
              </w:rPr>
              <w:t> </w:t>
            </w:r>
          </w:p>
          <w:p w:rsidR="00951792" w:rsidRPr="00FC7F4C" w:rsidRDefault="00951792" w:rsidP="00951792">
            <w:pPr>
              <w:jc w:val="center"/>
              <w:rPr>
                <w:rFonts w:cs="Arial"/>
                <w:color w:val="000000"/>
                <w:szCs w:val="24"/>
              </w:rPr>
            </w:pPr>
            <w:r w:rsidRPr="00FC7F4C">
              <w:rPr>
                <w:rFonts w:cs="Arial"/>
                <w:color w:val="000000"/>
                <w:szCs w:val="24"/>
              </w:rPr>
              <w:t>Betreuungs-</w:t>
            </w:r>
            <w:r w:rsidRPr="00FC7F4C">
              <w:rPr>
                <w:rFonts w:cs="Arial"/>
                <w:color w:val="000000"/>
                <w:szCs w:val="24"/>
              </w:rPr>
              <w:br/>
            </w:r>
            <w:proofErr w:type="spellStart"/>
            <w:r w:rsidRPr="00FC7F4C">
              <w:rPr>
                <w:rFonts w:cs="Arial"/>
                <w:color w:val="000000"/>
                <w:szCs w:val="24"/>
              </w:rPr>
              <w:t>relation</w:t>
            </w:r>
            <w:proofErr w:type="spellEnd"/>
          </w:p>
        </w:tc>
        <w:tc>
          <w:tcPr>
            <w:tcW w:w="3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51792" w:rsidRPr="00FC7F4C" w:rsidRDefault="00951792" w:rsidP="00951792">
            <w:pPr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FC7F4C">
              <w:rPr>
                <w:rFonts w:cs="Arial"/>
                <w:b/>
                <w:bCs/>
                <w:color w:val="000000"/>
                <w:szCs w:val="24"/>
              </w:rPr>
              <w:t>2015</w:t>
            </w:r>
          </w:p>
        </w:tc>
      </w:tr>
      <w:tr w:rsidR="00951792" w:rsidRPr="004A68E3" w:rsidTr="00951792">
        <w:trPr>
          <w:trHeight w:val="750"/>
        </w:trPr>
        <w:tc>
          <w:tcPr>
            <w:tcW w:w="2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51792" w:rsidRPr="00FC7F4C" w:rsidRDefault="00951792" w:rsidP="00951792">
            <w:pPr>
              <w:jc w:val="center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1792" w:rsidRPr="00FC7F4C" w:rsidRDefault="00951792" w:rsidP="00951792">
            <w:pPr>
              <w:jc w:val="center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1792" w:rsidRPr="00FC7F4C" w:rsidRDefault="00951792" w:rsidP="00951792">
            <w:pPr>
              <w:jc w:val="center"/>
              <w:rPr>
                <w:rFonts w:cs="Arial"/>
                <w:color w:val="000000"/>
                <w:szCs w:val="24"/>
              </w:rPr>
            </w:pPr>
            <w:r w:rsidRPr="00FC7F4C">
              <w:rPr>
                <w:rFonts w:cs="Arial"/>
                <w:color w:val="000000"/>
                <w:szCs w:val="24"/>
              </w:rPr>
              <w:t>BG /</w:t>
            </w:r>
            <w:r w:rsidRPr="00FC7F4C">
              <w:rPr>
                <w:rFonts w:cs="Arial"/>
                <w:color w:val="000000"/>
                <w:szCs w:val="24"/>
              </w:rPr>
              <w:br/>
            </w:r>
            <w:proofErr w:type="spellStart"/>
            <w:r w:rsidRPr="00FC7F4C">
              <w:rPr>
                <w:rFonts w:cs="Arial"/>
                <w:color w:val="000000"/>
                <w:szCs w:val="24"/>
              </w:rPr>
              <w:t>eLb</w:t>
            </w:r>
            <w:proofErr w:type="spellEnd"/>
            <w:r w:rsidRPr="00FC7F4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1792" w:rsidRPr="00FC7F4C" w:rsidRDefault="00951792" w:rsidP="00951792">
            <w:pPr>
              <w:jc w:val="center"/>
              <w:rPr>
                <w:rFonts w:cs="Arial"/>
                <w:color w:val="000000"/>
                <w:szCs w:val="24"/>
              </w:rPr>
            </w:pPr>
            <w:r w:rsidRPr="00FC7F4C">
              <w:rPr>
                <w:rFonts w:cs="Arial"/>
                <w:color w:val="000000"/>
                <w:szCs w:val="24"/>
              </w:rPr>
              <w:t>Stellen-</w:t>
            </w:r>
            <w:r w:rsidRPr="00FC7F4C">
              <w:rPr>
                <w:rFonts w:cs="Arial"/>
                <w:color w:val="000000"/>
                <w:szCs w:val="24"/>
              </w:rPr>
              <w:br/>
            </w:r>
            <w:r>
              <w:rPr>
                <w:rFonts w:cs="Arial"/>
                <w:color w:val="000000"/>
                <w:szCs w:val="24"/>
              </w:rPr>
              <w:t>Plus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1792" w:rsidRPr="00FC7F4C" w:rsidRDefault="00951792" w:rsidP="00951792">
            <w:pP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Stellen</w:t>
            </w:r>
            <w:r w:rsidRPr="00FC7F4C">
              <w:rPr>
                <w:rFonts w:cs="Arial"/>
                <w:color w:val="000000"/>
                <w:szCs w:val="24"/>
              </w:rPr>
              <w:br/>
            </w:r>
            <w:r>
              <w:rPr>
                <w:rFonts w:cs="Arial"/>
                <w:color w:val="000000"/>
                <w:szCs w:val="24"/>
              </w:rPr>
              <w:t>Gesamt</w:t>
            </w:r>
          </w:p>
        </w:tc>
      </w:tr>
      <w:tr w:rsidR="00951792" w:rsidRPr="004A68E3" w:rsidTr="00951792">
        <w:trPr>
          <w:trHeight w:val="402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92" w:rsidRPr="00FC7F4C" w:rsidRDefault="00951792" w:rsidP="00951792">
            <w:pPr>
              <w:jc w:val="center"/>
              <w:rPr>
                <w:rFonts w:cs="Arial"/>
                <w:color w:val="000000"/>
                <w:szCs w:val="24"/>
              </w:rPr>
            </w:pPr>
            <w:r w:rsidRPr="00FC7F4C">
              <w:rPr>
                <w:rFonts w:cs="Arial"/>
                <w:color w:val="000000"/>
                <w:szCs w:val="24"/>
              </w:rPr>
              <w:t>U25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92" w:rsidRPr="001D3E7D" w:rsidRDefault="00951792" w:rsidP="00951792">
            <w:pPr>
              <w:jc w:val="center"/>
              <w:rPr>
                <w:rFonts w:cs="Arial"/>
                <w:color w:val="000000"/>
                <w:szCs w:val="24"/>
              </w:rPr>
            </w:pPr>
            <w:r w:rsidRPr="001D3E7D">
              <w:rPr>
                <w:rFonts w:cs="Arial"/>
                <w:color w:val="000000"/>
                <w:szCs w:val="24"/>
              </w:rPr>
              <w:t>1:75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92" w:rsidRPr="001D3E7D" w:rsidRDefault="00951792" w:rsidP="00951792">
            <w:pPr>
              <w:jc w:val="right"/>
              <w:rPr>
                <w:rFonts w:cs="Arial"/>
                <w:color w:val="000000"/>
                <w:szCs w:val="24"/>
              </w:rPr>
            </w:pPr>
            <w:r w:rsidRPr="001D3E7D">
              <w:rPr>
                <w:rFonts w:cs="Arial"/>
                <w:color w:val="000000"/>
                <w:szCs w:val="24"/>
              </w:rPr>
              <w:t>2.782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92" w:rsidRPr="001D3E7D" w:rsidRDefault="00951792" w:rsidP="00951792">
            <w:pPr>
              <w:jc w:val="right"/>
              <w:rPr>
                <w:rFonts w:cs="Arial"/>
                <w:color w:val="000000"/>
                <w:szCs w:val="24"/>
              </w:rPr>
            </w:pPr>
            <w:r w:rsidRPr="001D3E7D">
              <w:rPr>
                <w:rFonts w:cs="Arial"/>
                <w:color w:val="000000"/>
                <w:szCs w:val="24"/>
              </w:rPr>
              <w:t>1,02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92" w:rsidRPr="001D3E7D" w:rsidRDefault="00951792" w:rsidP="00951792">
            <w:pPr>
              <w:jc w:val="right"/>
              <w:rPr>
                <w:rFonts w:cs="Arial"/>
                <w:color w:val="000000"/>
                <w:szCs w:val="24"/>
              </w:rPr>
            </w:pPr>
            <w:r w:rsidRPr="001D3E7D">
              <w:rPr>
                <w:rFonts w:cs="Arial"/>
                <w:color w:val="000000"/>
                <w:szCs w:val="24"/>
              </w:rPr>
              <w:t>37,09</w:t>
            </w:r>
          </w:p>
        </w:tc>
      </w:tr>
      <w:tr w:rsidR="00951792" w:rsidRPr="004A68E3" w:rsidTr="00951792">
        <w:trPr>
          <w:trHeight w:val="402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92" w:rsidRPr="00FC7F4C" w:rsidRDefault="00951792" w:rsidP="00951792">
            <w:pPr>
              <w:jc w:val="center"/>
              <w:rPr>
                <w:rFonts w:cs="Arial"/>
                <w:color w:val="000000"/>
                <w:szCs w:val="24"/>
              </w:rPr>
            </w:pPr>
            <w:r w:rsidRPr="00FC7F4C">
              <w:rPr>
                <w:rFonts w:cs="Arial"/>
                <w:color w:val="000000"/>
                <w:szCs w:val="24"/>
              </w:rPr>
              <w:t>Ü25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92" w:rsidRPr="001D3E7D" w:rsidRDefault="00951792" w:rsidP="00951792">
            <w:pPr>
              <w:jc w:val="center"/>
              <w:rPr>
                <w:rFonts w:cs="Arial"/>
                <w:color w:val="000000"/>
                <w:szCs w:val="24"/>
              </w:rPr>
            </w:pPr>
            <w:r w:rsidRPr="001D3E7D">
              <w:rPr>
                <w:rFonts w:cs="Arial"/>
                <w:color w:val="000000"/>
                <w:szCs w:val="24"/>
              </w:rPr>
              <w:t>1:150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92" w:rsidRPr="001D3E7D" w:rsidRDefault="00951792" w:rsidP="00951792">
            <w:pPr>
              <w:jc w:val="right"/>
              <w:rPr>
                <w:rFonts w:cs="Arial"/>
                <w:color w:val="000000"/>
                <w:szCs w:val="24"/>
              </w:rPr>
            </w:pPr>
            <w:r w:rsidRPr="001D3E7D">
              <w:rPr>
                <w:rFonts w:cs="Arial"/>
                <w:color w:val="000000"/>
                <w:szCs w:val="24"/>
              </w:rPr>
              <w:t>25.039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92" w:rsidRPr="001D3E7D" w:rsidRDefault="00951792" w:rsidP="00951792">
            <w:pPr>
              <w:jc w:val="right"/>
              <w:rPr>
                <w:rFonts w:cs="Arial"/>
                <w:color w:val="000000"/>
                <w:szCs w:val="24"/>
              </w:rPr>
            </w:pPr>
            <w:r w:rsidRPr="001D3E7D">
              <w:rPr>
                <w:rFonts w:cs="Arial"/>
                <w:color w:val="000000"/>
                <w:szCs w:val="24"/>
              </w:rPr>
              <w:t>4,63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92" w:rsidRPr="001D3E7D" w:rsidRDefault="00951792" w:rsidP="00951792">
            <w:pPr>
              <w:jc w:val="right"/>
              <w:rPr>
                <w:rFonts w:cs="Arial"/>
                <w:color w:val="000000"/>
                <w:szCs w:val="24"/>
              </w:rPr>
            </w:pPr>
            <w:r w:rsidRPr="001D3E7D">
              <w:rPr>
                <w:rFonts w:cs="Arial"/>
                <w:color w:val="000000"/>
                <w:szCs w:val="24"/>
              </w:rPr>
              <w:t>166,92</w:t>
            </w:r>
          </w:p>
        </w:tc>
      </w:tr>
      <w:tr w:rsidR="00951792" w:rsidRPr="004A68E3" w:rsidTr="00951792">
        <w:trPr>
          <w:trHeight w:val="402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92" w:rsidRPr="00FC7F4C" w:rsidRDefault="00951792" w:rsidP="00951792">
            <w:pPr>
              <w:jc w:val="center"/>
              <w:rPr>
                <w:rFonts w:cs="Arial"/>
                <w:color w:val="000000"/>
                <w:szCs w:val="24"/>
              </w:rPr>
            </w:pPr>
            <w:r w:rsidRPr="00FC7F4C">
              <w:rPr>
                <w:rFonts w:cs="Arial"/>
                <w:color w:val="000000"/>
                <w:szCs w:val="24"/>
              </w:rPr>
              <w:t>LG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92" w:rsidRPr="001D3E7D" w:rsidRDefault="00951792" w:rsidP="00951792">
            <w:pPr>
              <w:jc w:val="center"/>
              <w:rPr>
                <w:rFonts w:cs="Arial"/>
                <w:color w:val="000000"/>
                <w:szCs w:val="24"/>
              </w:rPr>
            </w:pPr>
            <w:r w:rsidRPr="001D3E7D">
              <w:rPr>
                <w:rFonts w:cs="Arial"/>
                <w:color w:val="000000"/>
                <w:szCs w:val="24"/>
              </w:rPr>
              <w:t>1:130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92" w:rsidRPr="001D3E7D" w:rsidRDefault="00951792" w:rsidP="00951792">
            <w:pPr>
              <w:jc w:val="right"/>
              <w:rPr>
                <w:rFonts w:cs="Arial"/>
                <w:color w:val="000000"/>
                <w:szCs w:val="24"/>
              </w:rPr>
            </w:pPr>
            <w:r w:rsidRPr="001D3E7D">
              <w:rPr>
                <w:rFonts w:cs="Arial"/>
                <w:color w:val="000000"/>
                <w:szCs w:val="24"/>
              </w:rPr>
              <w:t>21.600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92" w:rsidRPr="001D3E7D" w:rsidRDefault="00951792" w:rsidP="00951792">
            <w:pPr>
              <w:jc w:val="right"/>
              <w:rPr>
                <w:rFonts w:cs="Arial"/>
                <w:color w:val="000000"/>
                <w:szCs w:val="24"/>
              </w:rPr>
            </w:pPr>
            <w:r w:rsidRPr="001D3E7D">
              <w:rPr>
                <w:rFonts w:cs="Arial"/>
                <w:color w:val="000000"/>
                <w:szCs w:val="24"/>
              </w:rPr>
              <w:t>2,63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92" w:rsidRPr="001D3E7D" w:rsidRDefault="00951792" w:rsidP="00951792">
            <w:pPr>
              <w:jc w:val="right"/>
              <w:rPr>
                <w:rFonts w:cs="Arial"/>
                <w:color w:val="000000"/>
                <w:szCs w:val="24"/>
              </w:rPr>
            </w:pPr>
            <w:r w:rsidRPr="001D3E7D">
              <w:rPr>
                <w:rFonts w:cs="Arial"/>
                <w:color w:val="000000"/>
                <w:szCs w:val="24"/>
              </w:rPr>
              <w:t>166,15</w:t>
            </w:r>
          </w:p>
        </w:tc>
      </w:tr>
      <w:tr w:rsidR="00951792" w:rsidRPr="004A68E3" w:rsidTr="00951792">
        <w:trPr>
          <w:trHeight w:val="402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1792" w:rsidRPr="001D3E7D" w:rsidRDefault="00951792" w:rsidP="00951792">
            <w:pPr>
              <w:jc w:val="center"/>
              <w:rPr>
                <w:rFonts w:cs="Arial"/>
                <w:color w:val="000000"/>
                <w:szCs w:val="24"/>
              </w:rPr>
            </w:pPr>
            <w:r w:rsidRPr="001D3E7D">
              <w:rPr>
                <w:rFonts w:cs="Arial"/>
                <w:color w:val="000000"/>
                <w:szCs w:val="24"/>
              </w:rPr>
              <w:t>Saldo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1792" w:rsidRPr="001D3E7D" w:rsidRDefault="00951792" w:rsidP="00951792">
            <w:pPr>
              <w:jc w:val="center"/>
              <w:rPr>
                <w:rFonts w:cs="Arial"/>
                <w:color w:val="000000"/>
                <w:szCs w:val="24"/>
              </w:rPr>
            </w:pPr>
            <w:r w:rsidRPr="001D3E7D">
              <w:rPr>
                <w:rFonts w:cs="Arial"/>
                <w:color w:val="000000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1792" w:rsidRPr="001D3E7D" w:rsidRDefault="00951792" w:rsidP="00951792">
            <w:pPr>
              <w:rPr>
                <w:rFonts w:cs="Arial"/>
                <w:color w:val="000000"/>
                <w:szCs w:val="24"/>
              </w:rPr>
            </w:pPr>
            <w:r w:rsidRPr="001D3E7D">
              <w:rPr>
                <w:rFonts w:cs="Arial"/>
                <w:color w:val="000000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1792" w:rsidRPr="001D3E7D" w:rsidRDefault="00951792" w:rsidP="00951792">
            <w:pPr>
              <w:jc w:val="right"/>
              <w:rPr>
                <w:rFonts w:cs="Arial"/>
                <w:color w:val="000000"/>
                <w:szCs w:val="24"/>
              </w:rPr>
            </w:pPr>
            <w:r w:rsidRPr="001D3E7D">
              <w:rPr>
                <w:rFonts w:cs="Arial"/>
                <w:color w:val="000000"/>
                <w:szCs w:val="24"/>
              </w:rPr>
              <w:t>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1792" w:rsidRPr="001D3E7D" w:rsidRDefault="00951792" w:rsidP="00951792">
            <w:pPr>
              <w:jc w:val="right"/>
              <w:rPr>
                <w:rFonts w:cs="Arial"/>
                <w:color w:val="000000"/>
                <w:szCs w:val="24"/>
              </w:rPr>
            </w:pPr>
            <w:r w:rsidRPr="001D3E7D">
              <w:rPr>
                <w:rFonts w:cs="Arial"/>
                <w:color w:val="000000"/>
                <w:szCs w:val="24"/>
              </w:rPr>
              <w:t>370,16</w:t>
            </w:r>
          </w:p>
        </w:tc>
      </w:tr>
    </w:tbl>
    <w:p w:rsidR="00951792" w:rsidRDefault="00951792" w:rsidP="00951792">
      <w:pPr>
        <w:rPr>
          <w:rFonts w:cs="Arial"/>
        </w:rPr>
      </w:pPr>
    </w:p>
    <w:p w:rsidR="001E7F4D" w:rsidRDefault="001E7F4D" w:rsidP="00951792">
      <w:pPr>
        <w:rPr>
          <w:rFonts w:cs="Arial"/>
        </w:rPr>
      </w:pPr>
    </w:p>
    <w:p w:rsidR="001E7F4D" w:rsidRDefault="001E7F4D" w:rsidP="00951792">
      <w:pPr>
        <w:rPr>
          <w:rFonts w:cs="Arial"/>
        </w:rPr>
      </w:pPr>
    </w:p>
    <w:p w:rsidR="00951792" w:rsidRDefault="00951792" w:rsidP="00951792">
      <w:pPr>
        <w:rPr>
          <w:rFonts w:cs="Arial"/>
        </w:rPr>
      </w:pPr>
    </w:p>
    <w:p w:rsidR="00951792" w:rsidRDefault="00951792" w:rsidP="00951792">
      <w:pPr>
        <w:rPr>
          <w:rFonts w:cs="Arial"/>
        </w:rPr>
      </w:pPr>
      <w:r>
        <w:rPr>
          <w:rFonts w:cs="Arial"/>
        </w:rPr>
        <w:lastRenderedPageBreak/>
        <w:t>Hierbei wurden, auf Basis der prognostizierten Bedarfsgemeinschaften für 2015 und der vom Referat WFB vorgegebenen Berechnungsschlüssel für die Verteilung BG/</w:t>
      </w:r>
      <w:proofErr w:type="spellStart"/>
      <w:r>
        <w:rPr>
          <w:rFonts w:cs="Arial"/>
        </w:rPr>
        <w:t>eLb</w:t>
      </w:r>
      <w:proofErr w:type="spellEnd"/>
      <w:r>
        <w:rPr>
          <w:rFonts w:cs="Arial"/>
        </w:rPr>
        <w:t xml:space="preserve"> bzw. </w:t>
      </w:r>
      <w:proofErr w:type="spellStart"/>
      <w:r>
        <w:rPr>
          <w:rFonts w:cs="Arial"/>
        </w:rPr>
        <w:t>eLb</w:t>
      </w:r>
      <w:proofErr w:type="spellEnd"/>
      <w:r>
        <w:rPr>
          <w:rFonts w:cs="Arial"/>
        </w:rPr>
        <w:t xml:space="preserve"> </w:t>
      </w:r>
      <w:r w:rsidR="00362BC5">
        <w:rPr>
          <w:rFonts w:cs="Arial"/>
        </w:rPr>
        <w:t>Ü</w:t>
      </w:r>
      <w:r>
        <w:rPr>
          <w:rFonts w:cs="Arial"/>
        </w:rPr>
        <w:t xml:space="preserve">25/ zu aktivierende </w:t>
      </w:r>
      <w:proofErr w:type="spellStart"/>
      <w:r>
        <w:rPr>
          <w:rFonts w:cs="Arial"/>
        </w:rPr>
        <w:t>eL</w:t>
      </w:r>
      <w:r w:rsidR="00622DA8">
        <w:rPr>
          <w:rFonts w:cs="Arial"/>
        </w:rPr>
        <w:t>b</w:t>
      </w:r>
      <w:proofErr w:type="spellEnd"/>
      <w:r w:rsidR="00622DA8">
        <w:rPr>
          <w:rFonts w:cs="Arial"/>
        </w:rPr>
        <w:t xml:space="preserve"> U25, die nachfolgenden Zahlen für das </w:t>
      </w:r>
      <w:proofErr w:type="spellStart"/>
      <w:r>
        <w:rPr>
          <w:rFonts w:cs="Arial"/>
        </w:rPr>
        <w:t>Planjahr</w:t>
      </w:r>
      <w:proofErr w:type="spellEnd"/>
      <w:r>
        <w:rPr>
          <w:rFonts w:cs="Arial"/>
        </w:rPr>
        <w:t xml:space="preserve"> 2015 ermittelt:</w:t>
      </w:r>
    </w:p>
    <w:p w:rsidR="00951792" w:rsidRDefault="00951792" w:rsidP="00951792">
      <w:pPr>
        <w:rPr>
          <w:rFonts w:cs="Arial"/>
        </w:rPr>
      </w:pPr>
    </w:p>
    <w:p w:rsidR="00951792" w:rsidRDefault="00951792" w:rsidP="00951792">
      <w:pPr>
        <w:rPr>
          <w:rFonts w:cs="Arial"/>
        </w:rPr>
      </w:pPr>
    </w:p>
    <w:tbl>
      <w:tblPr>
        <w:tblW w:w="2843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1284"/>
        <w:gridCol w:w="1559"/>
      </w:tblGrid>
      <w:tr w:rsidR="00951792" w:rsidRPr="00EC7EBC" w:rsidTr="00951792">
        <w:trPr>
          <w:trHeight w:val="42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51792" w:rsidRPr="00EC7EBC" w:rsidRDefault="00951792" w:rsidP="00951792">
            <w:pPr>
              <w:rPr>
                <w:rFonts w:cs="Arial"/>
                <w:color w:val="000000"/>
                <w:szCs w:val="24"/>
              </w:rPr>
            </w:pPr>
            <w:r w:rsidRPr="00EC7EBC">
              <w:rPr>
                <w:rFonts w:cs="Arial"/>
                <w:color w:val="000000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51792" w:rsidRPr="00EC7EBC" w:rsidRDefault="00951792" w:rsidP="00951792">
            <w:pPr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EC7EBC">
              <w:rPr>
                <w:rFonts w:cs="Arial"/>
                <w:b/>
                <w:bCs/>
                <w:color w:val="000000"/>
                <w:szCs w:val="24"/>
              </w:rPr>
              <w:t xml:space="preserve">2015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*</w:t>
            </w:r>
            <w:r w:rsidRPr="00EC7EBC">
              <w:rPr>
                <w:rFonts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951792" w:rsidRPr="00EC7EBC" w:rsidTr="00951792">
        <w:trPr>
          <w:trHeight w:val="75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51792" w:rsidRPr="00EC7EBC" w:rsidRDefault="00951792" w:rsidP="00951792">
            <w:pPr>
              <w:jc w:val="center"/>
              <w:rPr>
                <w:rFonts w:cs="Arial"/>
                <w:color w:val="000000"/>
                <w:szCs w:val="24"/>
              </w:rPr>
            </w:pPr>
            <w:r w:rsidRPr="00EC7EBC">
              <w:rPr>
                <w:rFonts w:cs="Arial"/>
                <w:color w:val="000000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1792" w:rsidRPr="00EC7EBC" w:rsidRDefault="00951792" w:rsidP="00951792">
            <w:pPr>
              <w:jc w:val="center"/>
              <w:rPr>
                <w:rFonts w:cs="Arial"/>
                <w:color w:val="000000"/>
                <w:szCs w:val="24"/>
              </w:rPr>
            </w:pPr>
            <w:r w:rsidRPr="00EC7EBC">
              <w:rPr>
                <w:rFonts w:cs="Arial"/>
                <w:color w:val="000000"/>
                <w:szCs w:val="24"/>
              </w:rPr>
              <w:t>BG /</w:t>
            </w:r>
            <w:r w:rsidRPr="00EC7EBC">
              <w:rPr>
                <w:rFonts w:cs="Arial"/>
                <w:color w:val="000000"/>
                <w:szCs w:val="24"/>
              </w:rPr>
              <w:br/>
            </w:r>
            <w:proofErr w:type="spellStart"/>
            <w:r w:rsidRPr="00EC7EBC">
              <w:rPr>
                <w:rFonts w:cs="Arial"/>
                <w:color w:val="000000"/>
                <w:szCs w:val="24"/>
              </w:rPr>
              <w:t>eLb</w:t>
            </w:r>
            <w:proofErr w:type="spellEnd"/>
          </w:p>
        </w:tc>
      </w:tr>
      <w:tr w:rsidR="00951792" w:rsidRPr="00EC7EBC" w:rsidTr="00951792">
        <w:trPr>
          <w:trHeight w:val="402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92" w:rsidRPr="00EC7EBC" w:rsidRDefault="00951792" w:rsidP="00951792">
            <w:pPr>
              <w:rPr>
                <w:rFonts w:cs="Arial"/>
                <w:color w:val="000000"/>
                <w:szCs w:val="24"/>
              </w:rPr>
            </w:pPr>
            <w:proofErr w:type="spellStart"/>
            <w:r>
              <w:rPr>
                <w:rFonts w:cs="Arial"/>
                <w:color w:val="000000"/>
                <w:szCs w:val="24"/>
              </w:rPr>
              <w:t>eLb</w:t>
            </w:r>
            <w:proofErr w:type="spellEnd"/>
            <w:r>
              <w:rPr>
                <w:rFonts w:cs="Arial"/>
                <w:color w:val="000000"/>
                <w:szCs w:val="24"/>
              </w:rPr>
              <w:t xml:space="preserve"> </w:t>
            </w:r>
            <w:r w:rsidRPr="00EC7EBC">
              <w:rPr>
                <w:rFonts w:cs="Arial"/>
                <w:color w:val="000000"/>
                <w:szCs w:val="24"/>
              </w:rPr>
              <w:t>U25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92" w:rsidRPr="00EC7EBC" w:rsidRDefault="00951792" w:rsidP="00951792">
            <w:pPr>
              <w:jc w:val="right"/>
              <w:rPr>
                <w:rFonts w:cs="Arial"/>
                <w:color w:val="000000"/>
                <w:szCs w:val="24"/>
              </w:rPr>
            </w:pPr>
            <w:r w:rsidRPr="00EC7EBC">
              <w:rPr>
                <w:rFonts w:cs="Arial"/>
                <w:color w:val="000000"/>
                <w:szCs w:val="24"/>
              </w:rPr>
              <w:t>2.782</w:t>
            </w:r>
          </w:p>
        </w:tc>
      </w:tr>
      <w:tr w:rsidR="00951792" w:rsidRPr="00EC7EBC" w:rsidTr="00951792">
        <w:trPr>
          <w:trHeight w:val="402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92" w:rsidRPr="00EC7EBC" w:rsidRDefault="00951792" w:rsidP="00951792">
            <w:pPr>
              <w:rPr>
                <w:rFonts w:cs="Arial"/>
                <w:color w:val="000000"/>
                <w:szCs w:val="24"/>
              </w:rPr>
            </w:pPr>
            <w:proofErr w:type="spellStart"/>
            <w:r>
              <w:rPr>
                <w:rFonts w:cs="Arial"/>
                <w:color w:val="000000"/>
                <w:szCs w:val="24"/>
              </w:rPr>
              <w:t>Elb</w:t>
            </w:r>
            <w:proofErr w:type="spellEnd"/>
            <w:r>
              <w:rPr>
                <w:rFonts w:cs="Arial"/>
                <w:color w:val="000000"/>
                <w:szCs w:val="24"/>
              </w:rPr>
              <w:t xml:space="preserve"> </w:t>
            </w:r>
            <w:r w:rsidRPr="00EC7EBC">
              <w:rPr>
                <w:rFonts w:cs="Arial"/>
                <w:color w:val="000000"/>
                <w:szCs w:val="24"/>
              </w:rPr>
              <w:t>Ü25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92" w:rsidRPr="00EC7EBC" w:rsidRDefault="00951792" w:rsidP="00951792">
            <w:pPr>
              <w:jc w:val="right"/>
              <w:rPr>
                <w:rFonts w:cs="Arial"/>
                <w:color w:val="000000"/>
                <w:szCs w:val="24"/>
              </w:rPr>
            </w:pPr>
            <w:r w:rsidRPr="00EC7EBC">
              <w:rPr>
                <w:rFonts w:cs="Arial"/>
                <w:color w:val="000000"/>
                <w:szCs w:val="24"/>
              </w:rPr>
              <w:t>25.039</w:t>
            </w:r>
          </w:p>
        </w:tc>
      </w:tr>
      <w:tr w:rsidR="00951792" w:rsidRPr="00EC7EBC" w:rsidTr="00951792">
        <w:trPr>
          <w:trHeight w:val="402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92" w:rsidRPr="00EC7EBC" w:rsidRDefault="00951792" w:rsidP="00951792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BG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92" w:rsidRPr="00EC7EBC" w:rsidRDefault="00951792" w:rsidP="00951792">
            <w:pPr>
              <w:jc w:val="right"/>
              <w:rPr>
                <w:rFonts w:cs="Arial"/>
                <w:color w:val="000000"/>
                <w:szCs w:val="24"/>
              </w:rPr>
            </w:pPr>
            <w:r w:rsidRPr="00EC7EBC">
              <w:rPr>
                <w:rFonts w:cs="Arial"/>
                <w:color w:val="000000"/>
                <w:szCs w:val="24"/>
              </w:rPr>
              <w:t>21.600</w:t>
            </w:r>
          </w:p>
        </w:tc>
      </w:tr>
    </w:tbl>
    <w:p w:rsidR="00951792" w:rsidRDefault="00951792" w:rsidP="00951792">
      <w:pPr>
        <w:rPr>
          <w:rFonts w:cs="Arial"/>
        </w:rPr>
      </w:pPr>
    </w:p>
    <w:p w:rsidR="00951792" w:rsidRDefault="00622DA8" w:rsidP="00951792">
      <w:pPr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*) Prognose: </w:t>
      </w:r>
      <w:r w:rsidR="00951792">
        <w:rPr>
          <w:rFonts w:cs="Arial"/>
          <w:color w:val="000000"/>
          <w:sz w:val="18"/>
          <w:szCs w:val="18"/>
        </w:rPr>
        <w:t>21.600 BG</w:t>
      </w:r>
      <w:r w:rsidR="00951792" w:rsidRPr="00EC7EBC">
        <w:rPr>
          <w:rFonts w:cs="Arial"/>
          <w:color w:val="000000"/>
          <w:sz w:val="18"/>
          <w:szCs w:val="18"/>
        </w:rPr>
        <w:br/>
        <w:t xml:space="preserve">    </w:t>
      </w:r>
    </w:p>
    <w:p w:rsidR="00951792" w:rsidRDefault="00951792" w:rsidP="00951792">
      <w:pPr>
        <w:rPr>
          <w:rFonts w:cs="Arial"/>
          <w:color w:val="000000"/>
          <w:sz w:val="18"/>
          <w:szCs w:val="18"/>
        </w:rPr>
      </w:pPr>
    </w:p>
    <w:p w:rsidR="00951792" w:rsidRDefault="00951792" w:rsidP="00951792">
      <w:pPr>
        <w:rPr>
          <w:rFonts w:cs="Arial"/>
          <w:color w:val="000000"/>
          <w:sz w:val="18"/>
          <w:szCs w:val="18"/>
        </w:rPr>
      </w:pPr>
    </w:p>
    <w:p w:rsidR="00951792" w:rsidRDefault="00951792" w:rsidP="00951792">
      <w:pPr>
        <w:rPr>
          <w:rFonts w:cs="Arial"/>
        </w:rPr>
      </w:pPr>
      <w:r>
        <w:rPr>
          <w:rFonts w:cs="Arial"/>
        </w:rPr>
        <w:t>Die Gesamtheit der Stellen setzt sich für die Bereiche der Leistungsgewährung sowie der persönlichen Ansprechpartner U25 und Ü25 jeweils aus verschiedenen Positionen zusammen, die den</w:t>
      </w:r>
      <w:r w:rsidRPr="00F1591A">
        <w:rPr>
          <w:rFonts w:cs="Arial"/>
        </w:rPr>
        <w:t xml:space="preserve"> </w:t>
      </w:r>
      <w:r>
        <w:rPr>
          <w:rFonts w:cs="Arial"/>
        </w:rPr>
        <w:t xml:space="preserve">nachfolgenden Übersichten zu entnehmen sind: </w:t>
      </w:r>
    </w:p>
    <w:p w:rsidR="00951792" w:rsidRDefault="00951792" w:rsidP="00951792">
      <w:pPr>
        <w:rPr>
          <w:rFonts w:cs="Arial"/>
        </w:rPr>
      </w:pPr>
    </w:p>
    <w:tbl>
      <w:tblPr>
        <w:tblW w:w="62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00"/>
        <w:gridCol w:w="1660"/>
      </w:tblGrid>
      <w:tr w:rsidR="00951792" w:rsidRPr="009A2A5B" w:rsidTr="00951792">
        <w:trPr>
          <w:trHeight w:val="63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51792" w:rsidRDefault="00951792" w:rsidP="00951792">
            <w:pPr>
              <w:rPr>
                <w:rFonts w:cs="Arial"/>
                <w:b/>
                <w:bCs/>
                <w:color w:val="000000"/>
              </w:rPr>
            </w:pPr>
            <w:r w:rsidRPr="009A2A5B">
              <w:rPr>
                <w:rFonts w:cs="Arial"/>
                <w:b/>
                <w:bCs/>
                <w:color w:val="000000"/>
              </w:rPr>
              <w:t>Stellen Leistungsgewährung</w:t>
            </w:r>
          </w:p>
          <w:p w:rsidR="00951792" w:rsidRPr="009A2A5B" w:rsidRDefault="00951792" w:rsidP="00951792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 2015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1792" w:rsidRPr="009A2A5B" w:rsidRDefault="00951792" w:rsidP="00951792">
            <w:pPr>
              <w:rPr>
                <w:rFonts w:cs="Arial"/>
                <w:color w:val="000000"/>
              </w:rPr>
            </w:pPr>
            <w:r w:rsidRPr="009A2A5B">
              <w:rPr>
                <w:rFonts w:cs="Arial"/>
                <w:color w:val="000000"/>
              </w:rPr>
              <w:t> </w:t>
            </w:r>
          </w:p>
        </w:tc>
      </w:tr>
      <w:tr w:rsidR="00951792" w:rsidRPr="009A2A5B" w:rsidTr="00951792">
        <w:trPr>
          <w:trHeight w:val="30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792" w:rsidRPr="009A2A5B" w:rsidRDefault="00951792" w:rsidP="00951792">
            <w:pPr>
              <w:spacing w:after="100" w:afterAutospacing="1"/>
              <w:rPr>
                <w:rFonts w:cs="Arial"/>
                <w:color w:val="000000"/>
              </w:rPr>
            </w:pPr>
            <w:r w:rsidRPr="009A2A5B">
              <w:rPr>
                <w:rFonts w:cs="Arial"/>
                <w:color w:val="000000"/>
              </w:rPr>
              <w:t>SB Leistungsgewährung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792" w:rsidRDefault="00951792" w:rsidP="00951792">
            <w:pPr>
              <w:spacing w:after="100" w:afterAutospacing="1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128,38</w:t>
            </w:r>
          </w:p>
        </w:tc>
      </w:tr>
      <w:tr w:rsidR="00951792" w:rsidRPr="009A2A5B" w:rsidTr="00951792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1792" w:rsidRPr="009A2A5B" w:rsidRDefault="00951792" w:rsidP="00951792">
            <w:pPr>
              <w:spacing w:after="100" w:afterAutospacing="1"/>
              <w:rPr>
                <w:rFonts w:cs="Arial"/>
                <w:color w:val="000000"/>
              </w:rPr>
            </w:pPr>
            <w:r w:rsidRPr="009A2A5B">
              <w:rPr>
                <w:rFonts w:cs="Arial"/>
                <w:color w:val="000000"/>
              </w:rPr>
              <w:t>SB Selbständigen Team (LG-Anteil 40%)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1792" w:rsidRDefault="00951792" w:rsidP="00951792">
            <w:pPr>
              <w:spacing w:after="100" w:afterAutospacing="1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3,60</w:t>
            </w:r>
          </w:p>
        </w:tc>
      </w:tr>
      <w:tr w:rsidR="00951792" w:rsidRPr="009A2A5B" w:rsidTr="00951792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792" w:rsidRPr="009A2A5B" w:rsidRDefault="00951792" w:rsidP="00951792">
            <w:pPr>
              <w:spacing w:after="100" w:afterAutospacing="1"/>
              <w:rPr>
                <w:rFonts w:cs="Arial"/>
                <w:color w:val="000000"/>
              </w:rPr>
            </w:pPr>
            <w:r w:rsidRPr="009A2A5B">
              <w:rPr>
                <w:rFonts w:cs="Arial"/>
                <w:color w:val="000000"/>
              </w:rPr>
              <w:t xml:space="preserve">SB </w:t>
            </w:r>
            <w:proofErr w:type="spellStart"/>
            <w:r w:rsidRPr="009A2A5B">
              <w:rPr>
                <w:rFonts w:cs="Arial"/>
                <w:color w:val="000000"/>
              </w:rPr>
              <w:t>Einarbeiter</w:t>
            </w:r>
            <w:proofErr w:type="spellEnd"/>
            <w:r w:rsidRPr="009A2A5B">
              <w:rPr>
                <w:rFonts w:cs="Arial"/>
                <w:color w:val="000000"/>
              </w:rPr>
              <w:t xml:space="preserve"> Leistung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792" w:rsidRDefault="00951792" w:rsidP="00951792">
            <w:pPr>
              <w:spacing w:after="100" w:afterAutospacing="1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2,00</w:t>
            </w:r>
          </w:p>
        </w:tc>
      </w:tr>
      <w:tr w:rsidR="00951792" w:rsidRPr="009A2A5B" w:rsidTr="00951792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1792" w:rsidRPr="009A2A5B" w:rsidRDefault="00951792" w:rsidP="00951792">
            <w:pPr>
              <w:spacing w:after="100" w:afterAutospacing="1"/>
              <w:rPr>
                <w:rFonts w:cs="Arial"/>
                <w:color w:val="000000"/>
              </w:rPr>
            </w:pPr>
            <w:r w:rsidRPr="009A2A5B">
              <w:rPr>
                <w:rFonts w:cs="Arial"/>
                <w:color w:val="000000"/>
              </w:rPr>
              <w:t>SB Einzuarbeitende Leistung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1792" w:rsidRDefault="00951792" w:rsidP="00951792">
            <w:pPr>
              <w:spacing w:after="100" w:afterAutospacing="1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5,00</w:t>
            </w:r>
          </w:p>
        </w:tc>
      </w:tr>
      <w:tr w:rsidR="00951792" w:rsidRPr="009A2A5B" w:rsidTr="00951792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792" w:rsidRPr="009A2A5B" w:rsidRDefault="00951792" w:rsidP="00951792">
            <w:pPr>
              <w:spacing w:after="100" w:afterAutospacing="1"/>
              <w:rPr>
                <w:rFonts w:cs="Arial"/>
                <w:color w:val="000000"/>
              </w:rPr>
            </w:pPr>
            <w:r w:rsidRPr="009A2A5B">
              <w:rPr>
                <w:rFonts w:cs="Arial"/>
                <w:color w:val="000000"/>
              </w:rPr>
              <w:t xml:space="preserve">SB </w:t>
            </w:r>
            <w:proofErr w:type="spellStart"/>
            <w:r w:rsidRPr="009A2A5B">
              <w:rPr>
                <w:rFonts w:cs="Arial"/>
                <w:color w:val="000000"/>
              </w:rPr>
              <w:t>Nachrang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792" w:rsidRDefault="00951792" w:rsidP="00951792">
            <w:pPr>
              <w:spacing w:after="100" w:afterAutospacing="1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5,00</w:t>
            </w:r>
          </w:p>
        </w:tc>
      </w:tr>
      <w:tr w:rsidR="00951792" w:rsidRPr="009A2A5B" w:rsidTr="00951792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1792" w:rsidRPr="009A2A5B" w:rsidRDefault="00951792" w:rsidP="00951792">
            <w:pPr>
              <w:spacing w:after="100" w:afterAutospacing="1"/>
              <w:rPr>
                <w:rFonts w:cs="Arial"/>
                <w:color w:val="000000"/>
              </w:rPr>
            </w:pPr>
            <w:r w:rsidRPr="009A2A5B">
              <w:rPr>
                <w:rFonts w:cs="Arial"/>
                <w:color w:val="000000"/>
              </w:rPr>
              <w:t>SB Unterhalt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1792" w:rsidRDefault="00951792" w:rsidP="00951792">
            <w:pPr>
              <w:spacing w:after="100" w:afterAutospacing="1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3,00</w:t>
            </w:r>
          </w:p>
        </w:tc>
      </w:tr>
      <w:tr w:rsidR="00951792" w:rsidRPr="009A2A5B" w:rsidTr="00951792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792" w:rsidRPr="009A2A5B" w:rsidRDefault="00951792" w:rsidP="00951792">
            <w:pPr>
              <w:spacing w:after="100" w:afterAutospacing="1"/>
              <w:rPr>
                <w:rFonts w:cs="Arial"/>
                <w:color w:val="000000"/>
              </w:rPr>
            </w:pPr>
            <w:r w:rsidRPr="009A2A5B">
              <w:rPr>
                <w:rFonts w:cs="Arial"/>
                <w:color w:val="000000"/>
              </w:rPr>
              <w:t>Eingangszone 50%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792" w:rsidRDefault="00951792" w:rsidP="00951792">
            <w:pPr>
              <w:spacing w:after="100" w:afterAutospacing="1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15,68</w:t>
            </w:r>
          </w:p>
        </w:tc>
      </w:tr>
      <w:tr w:rsidR="00951792" w:rsidRPr="009A2A5B" w:rsidTr="00951792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1792" w:rsidRPr="009A2A5B" w:rsidRDefault="00951792" w:rsidP="00951792">
            <w:pPr>
              <w:spacing w:after="100" w:afterAutospacing="1"/>
              <w:rPr>
                <w:rFonts w:cs="Arial"/>
                <w:color w:val="000000"/>
              </w:rPr>
            </w:pPr>
            <w:r w:rsidRPr="009A2A5B">
              <w:rPr>
                <w:rFonts w:cs="Arial"/>
                <w:color w:val="000000"/>
              </w:rPr>
              <w:t>Teamleitung 25%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1792" w:rsidRDefault="00951792" w:rsidP="00951792">
            <w:pPr>
              <w:spacing w:after="100" w:afterAutospacing="1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3,50</w:t>
            </w:r>
          </w:p>
        </w:tc>
      </w:tr>
      <w:tr w:rsidR="00951792" w:rsidRPr="009A2A5B" w:rsidTr="00951792">
        <w:trPr>
          <w:trHeight w:val="499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792" w:rsidRPr="009A2A5B" w:rsidRDefault="00951792" w:rsidP="00951792">
            <w:pPr>
              <w:rPr>
                <w:rFonts w:cs="Arial"/>
                <w:color w:val="000000"/>
              </w:rPr>
            </w:pPr>
            <w:r w:rsidRPr="009A2A5B">
              <w:rPr>
                <w:rFonts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1792" w:rsidRPr="00951792" w:rsidRDefault="00951792" w:rsidP="00951792">
            <w:pPr>
              <w:jc w:val="right"/>
              <w:rPr>
                <w:rFonts w:cs="Arial"/>
                <w:b/>
                <w:bCs/>
                <w:color w:val="000000" w:themeColor="text1"/>
              </w:rPr>
            </w:pPr>
            <w:r w:rsidRPr="00951792">
              <w:rPr>
                <w:rFonts w:cs="Arial"/>
                <w:b/>
                <w:bCs/>
                <w:color w:val="000000" w:themeColor="text1"/>
              </w:rPr>
              <w:t>166,15</w:t>
            </w:r>
          </w:p>
        </w:tc>
      </w:tr>
      <w:tr w:rsidR="00951792" w:rsidRPr="009A2A5B" w:rsidTr="00951792">
        <w:trPr>
          <w:trHeight w:val="30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51792" w:rsidRPr="009A2A5B" w:rsidRDefault="00951792" w:rsidP="00951792">
            <w:pPr>
              <w:rPr>
                <w:rFonts w:cs="Arial"/>
                <w:b/>
                <w:bCs/>
                <w:color w:val="000000"/>
              </w:rPr>
            </w:pPr>
            <w:r w:rsidRPr="009A2A5B">
              <w:rPr>
                <w:rFonts w:cs="Arial"/>
                <w:b/>
                <w:bCs/>
                <w:color w:val="000000"/>
              </w:rPr>
              <w:t>Stellen persönliche Ansprechpartner U25</w:t>
            </w:r>
            <w:r>
              <w:rPr>
                <w:rFonts w:cs="Arial"/>
                <w:b/>
                <w:bCs/>
                <w:color w:val="000000"/>
              </w:rPr>
              <w:t xml:space="preserve"> 2015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1792" w:rsidRPr="009A2A5B" w:rsidRDefault="00951792" w:rsidP="00951792">
            <w:pPr>
              <w:rPr>
                <w:rFonts w:cs="Arial"/>
                <w:color w:val="000000"/>
              </w:rPr>
            </w:pPr>
            <w:r w:rsidRPr="009A2A5B">
              <w:rPr>
                <w:rFonts w:cs="Arial"/>
                <w:color w:val="000000"/>
              </w:rPr>
              <w:t> </w:t>
            </w:r>
          </w:p>
        </w:tc>
      </w:tr>
      <w:tr w:rsidR="00951792" w:rsidRPr="009A2A5B" w:rsidTr="00951792">
        <w:trPr>
          <w:trHeight w:val="10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951792" w:rsidRPr="009A2A5B" w:rsidRDefault="00951792" w:rsidP="00951792">
            <w:pPr>
              <w:rPr>
                <w:rFonts w:cs="Arial"/>
                <w:color w:val="000000"/>
              </w:rPr>
            </w:pPr>
            <w:r w:rsidRPr="009A2A5B">
              <w:rPr>
                <w:rFonts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1792" w:rsidRPr="009A2A5B" w:rsidRDefault="00951792" w:rsidP="00951792">
            <w:pPr>
              <w:rPr>
                <w:rFonts w:cs="Arial"/>
                <w:color w:val="000000"/>
              </w:rPr>
            </w:pPr>
            <w:r w:rsidRPr="009A2A5B">
              <w:rPr>
                <w:rFonts w:cs="Arial"/>
                <w:color w:val="000000"/>
              </w:rPr>
              <w:t> </w:t>
            </w:r>
          </w:p>
        </w:tc>
      </w:tr>
      <w:tr w:rsidR="00951792" w:rsidRPr="009A2A5B" w:rsidTr="00951792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792" w:rsidRDefault="00951792" w:rsidP="00951792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pAp</w:t>
            </w:r>
            <w:proofErr w:type="spellEnd"/>
            <w:r>
              <w:rPr>
                <w:rFonts w:cs="Arial"/>
                <w:color w:val="000000"/>
              </w:rPr>
              <w:t xml:space="preserve"> U25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792" w:rsidRDefault="00951792" w:rsidP="0095179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33,06</w:t>
            </w:r>
          </w:p>
        </w:tc>
      </w:tr>
      <w:tr w:rsidR="00951792" w:rsidRPr="009A2A5B" w:rsidTr="00951792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1792" w:rsidRDefault="00951792" w:rsidP="00951792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pAp</w:t>
            </w:r>
            <w:proofErr w:type="spellEnd"/>
            <w:r>
              <w:rPr>
                <w:rFonts w:cs="Arial"/>
                <w:color w:val="000000"/>
              </w:rPr>
              <w:t xml:space="preserve"> Reha (10%)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1792" w:rsidRDefault="00951792" w:rsidP="0095179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0,06</w:t>
            </w:r>
          </w:p>
        </w:tc>
      </w:tr>
      <w:tr w:rsidR="00951792" w:rsidRPr="009A2A5B" w:rsidTr="00951792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792" w:rsidRDefault="00951792" w:rsidP="0095179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SB BEZ/EGZ (10%)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792" w:rsidRDefault="00951792" w:rsidP="0095179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0,10</w:t>
            </w:r>
          </w:p>
        </w:tc>
      </w:tr>
      <w:tr w:rsidR="00951792" w:rsidRPr="009A2A5B" w:rsidTr="00951792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1792" w:rsidRDefault="00951792" w:rsidP="0095179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SB AGH/Eingliederungsleistungen (10%)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1792" w:rsidRDefault="00951792" w:rsidP="0095179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0,25</w:t>
            </w:r>
          </w:p>
        </w:tc>
      </w:tr>
      <w:tr w:rsidR="00951792" w:rsidRPr="009A2A5B" w:rsidTr="00951792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792" w:rsidRDefault="00951792" w:rsidP="0095179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ZMA Team (10%)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792" w:rsidRDefault="00951792" w:rsidP="0095179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0,65</w:t>
            </w:r>
          </w:p>
        </w:tc>
      </w:tr>
      <w:tr w:rsidR="00951792" w:rsidRPr="009A2A5B" w:rsidTr="00951792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1792" w:rsidRDefault="00951792" w:rsidP="0095179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Arbeitgeberteam (10%)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1792" w:rsidRDefault="00951792" w:rsidP="0095179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1,10</w:t>
            </w:r>
          </w:p>
        </w:tc>
      </w:tr>
      <w:tr w:rsidR="00951792" w:rsidRPr="009A2A5B" w:rsidTr="00951792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792" w:rsidRDefault="00951792" w:rsidP="0095179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Eingangszone (10% von 50%)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792" w:rsidRDefault="00951792" w:rsidP="0095179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1,62</w:t>
            </w:r>
          </w:p>
        </w:tc>
      </w:tr>
      <w:tr w:rsidR="00951792" w:rsidRPr="009A2A5B" w:rsidTr="00951792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1792" w:rsidRDefault="00951792" w:rsidP="0095179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Teamleitung (50%)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1792" w:rsidRDefault="00951792" w:rsidP="0095179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0,25</w:t>
            </w:r>
          </w:p>
        </w:tc>
      </w:tr>
      <w:tr w:rsidR="00951792" w:rsidRPr="00951792" w:rsidTr="00951792">
        <w:trPr>
          <w:trHeight w:val="499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792" w:rsidRPr="009A2A5B" w:rsidRDefault="00951792" w:rsidP="00951792">
            <w:pPr>
              <w:rPr>
                <w:rFonts w:cs="Arial"/>
                <w:color w:val="000000"/>
              </w:rPr>
            </w:pPr>
            <w:r w:rsidRPr="009A2A5B">
              <w:rPr>
                <w:rFonts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1792" w:rsidRPr="00951792" w:rsidRDefault="00951792" w:rsidP="00951792">
            <w:pPr>
              <w:jc w:val="right"/>
              <w:rPr>
                <w:rFonts w:cs="Arial"/>
                <w:b/>
                <w:bCs/>
                <w:color w:val="000000" w:themeColor="text1"/>
              </w:rPr>
            </w:pPr>
            <w:r w:rsidRPr="00951792">
              <w:rPr>
                <w:rFonts w:cs="Arial"/>
                <w:b/>
                <w:bCs/>
                <w:color w:val="000000" w:themeColor="text1"/>
              </w:rPr>
              <w:t>37,09</w:t>
            </w:r>
          </w:p>
        </w:tc>
      </w:tr>
      <w:tr w:rsidR="00951792" w:rsidRPr="009A2A5B" w:rsidTr="00951792">
        <w:trPr>
          <w:trHeight w:val="30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51792" w:rsidRPr="009A2A5B" w:rsidRDefault="00951792" w:rsidP="00951792">
            <w:pPr>
              <w:rPr>
                <w:rFonts w:cs="Arial"/>
                <w:b/>
                <w:bCs/>
                <w:color w:val="000000"/>
              </w:rPr>
            </w:pPr>
            <w:r w:rsidRPr="009A2A5B">
              <w:rPr>
                <w:rFonts w:cs="Arial"/>
                <w:b/>
                <w:bCs/>
                <w:color w:val="000000"/>
              </w:rPr>
              <w:lastRenderedPageBreak/>
              <w:t xml:space="preserve">Stellen persönliche Ansprechpartner Ü25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1792" w:rsidRPr="009A2A5B" w:rsidRDefault="00951792" w:rsidP="00951792">
            <w:pPr>
              <w:rPr>
                <w:rFonts w:cs="Arial"/>
                <w:color w:val="000000"/>
              </w:rPr>
            </w:pPr>
            <w:r w:rsidRPr="009A2A5B">
              <w:rPr>
                <w:rFonts w:cs="Arial"/>
                <w:color w:val="000000"/>
              </w:rPr>
              <w:t> </w:t>
            </w:r>
          </w:p>
        </w:tc>
      </w:tr>
      <w:tr w:rsidR="00951792" w:rsidRPr="009A2A5B" w:rsidTr="00951792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951792" w:rsidRPr="009A2A5B" w:rsidRDefault="00951792" w:rsidP="00951792">
            <w:pPr>
              <w:rPr>
                <w:rFonts w:cs="Arial"/>
                <w:color w:val="000000"/>
              </w:rPr>
            </w:pPr>
            <w:r w:rsidRPr="00C91CF8">
              <w:rPr>
                <w:rFonts w:cs="Arial"/>
                <w:b/>
                <w:color w:val="000000"/>
              </w:rPr>
              <w:t> 201</w:t>
            </w:r>
            <w:r>
              <w:rPr>
                <w:rFonts w:cs="Arial"/>
                <w:b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1792" w:rsidRPr="009A2A5B" w:rsidRDefault="00951792" w:rsidP="00951792">
            <w:pPr>
              <w:rPr>
                <w:rFonts w:cs="Arial"/>
                <w:color w:val="000000"/>
              </w:rPr>
            </w:pPr>
            <w:r w:rsidRPr="009A2A5B">
              <w:rPr>
                <w:rFonts w:cs="Arial"/>
                <w:color w:val="000000"/>
              </w:rPr>
              <w:t> </w:t>
            </w:r>
          </w:p>
        </w:tc>
      </w:tr>
      <w:tr w:rsidR="00951792" w:rsidRPr="009A2A5B" w:rsidTr="00951792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792" w:rsidRPr="009A2A5B" w:rsidRDefault="00951792" w:rsidP="00951792">
            <w:pPr>
              <w:rPr>
                <w:rFonts w:cs="Arial"/>
                <w:color w:val="000000"/>
              </w:rPr>
            </w:pPr>
            <w:proofErr w:type="spellStart"/>
            <w:r w:rsidRPr="009A2A5B">
              <w:rPr>
                <w:rFonts w:cs="Arial"/>
                <w:color w:val="000000"/>
              </w:rPr>
              <w:t>pAp</w:t>
            </w:r>
            <w:proofErr w:type="spellEnd"/>
            <w:r w:rsidRPr="009A2A5B">
              <w:rPr>
                <w:rFonts w:cs="Arial"/>
                <w:color w:val="000000"/>
              </w:rPr>
              <w:t xml:space="preserve"> Ü25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792" w:rsidRDefault="00951792" w:rsidP="0095179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122,27</w:t>
            </w:r>
          </w:p>
        </w:tc>
      </w:tr>
      <w:tr w:rsidR="00951792" w:rsidRPr="009A2A5B" w:rsidTr="00951792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1792" w:rsidRPr="009A2A5B" w:rsidRDefault="00951792" w:rsidP="00951792">
            <w:pPr>
              <w:rPr>
                <w:rFonts w:cs="Arial"/>
                <w:color w:val="000000"/>
              </w:rPr>
            </w:pPr>
            <w:r w:rsidRPr="009A2A5B">
              <w:rPr>
                <w:rFonts w:cs="Arial"/>
                <w:color w:val="000000"/>
              </w:rPr>
              <w:t>SB Selbständigen Team (</w:t>
            </w:r>
            <w:proofErr w:type="spellStart"/>
            <w:r w:rsidRPr="009A2A5B">
              <w:rPr>
                <w:rFonts w:cs="Arial"/>
                <w:color w:val="000000"/>
              </w:rPr>
              <w:t>pAp</w:t>
            </w:r>
            <w:proofErr w:type="spellEnd"/>
            <w:r w:rsidRPr="009A2A5B">
              <w:rPr>
                <w:rFonts w:cs="Arial"/>
                <w:color w:val="000000"/>
              </w:rPr>
              <w:t>-Anteil 60%)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1792" w:rsidRDefault="00951792" w:rsidP="0095179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5,40</w:t>
            </w:r>
          </w:p>
        </w:tc>
      </w:tr>
      <w:tr w:rsidR="00951792" w:rsidRPr="009A2A5B" w:rsidTr="00951792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792" w:rsidRPr="009A2A5B" w:rsidRDefault="00951792" w:rsidP="00951792">
            <w:pPr>
              <w:rPr>
                <w:rFonts w:cs="Arial"/>
                <w:color w:val="000000"/>
              </w:rPr>
            </w:pPr>
            <w:proofErr w:type="spellStart"/>
            <w:r w:rsidRPr="009A2A5B">
              <w:rPr>
                <w:rFonts w:cs="Arial"/>
                <w:color w:val="000000"/>
              </w:rPr>
              <w:t>pAp</w:t>
            </w:r>
            <w:proofErr w:type="spellEnd"/>
            <w:r w:rsidRPr="009A2A5B">
              <w:rPr>
                <w:rFonts w:cs="Arial"/>
                <w:color w:val="000000"/>
              </w:rPr>
              <w:t xml:space="preserve"> Reha (90%)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792" w:rsidRDefault="00951792" w:rsidP="0095179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0,54</w:t>
            </w:r>
          </w:p>
        </w:tc>
      </w:tr>
      <w:tr w:rsidR="00951792" w:rsidRPr="009A2A5B" w:rsidTr="00951792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1792" w:rsidRPr="009A2A5B" w:rsidRDefault="00951792" w:rsidP="00951792">
            <w:pPr>
              <w:rPr>
                <w:rFonts w:cs="Arial"/>
                <w:color w:val="000000"/>
              </w:rPr>
            </w:pPr>
            <w:r w:rsidRPr="009A2A5B">
              <w:rPr>
                <w:rFonts w:cs="Arial"/>
                <w:color w:val="000000"/>
              </w:rPr>
              <w:t>SB BEZ/EGZ (90%)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1792" w:rsidRDefault="00951792" w:rsidP="0095179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0,90</w:t>
            </w:r>
          </w:p>
        </w:tc>
      </w:tr>
      <w:tr w:rsidR="00951792" w:rsidRPr="009A2A5B" w:rsidTr="00951792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792" w:rsidRPr="009A2A5B" w:rsidRDefault="00951792" w:rsidP="00951792">
            <w:pPr>
              <w:rPr>
                <w:rFonts w:cs="Arial"/>
                <w:color w:val="000000"/>
              </w:rPr>
            </w:pPr>
            <w:r w:rsidRPr="009A2A5B">
              <w:rPr>
                <w:rFonts w:cs="Arial"/>
                <w:color w:val="000000"/>
              </w:rPr>
              <w:t>SB Eingliederungsleistungen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792" w:rsidRDefault="00951792" w:rsidP="0095179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1,00</w:t>
            </w:r>
          </w:p>
        </w:tc>
      </w:tr>
      <w:tr w:rsidR="00951792" w:rsidRPr="009A2A5B" w:rsidTr="00951792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51792" w:rsidRPr="009A2A5B" w:rsidRDefault="00951792" w:rsidP="0095179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SB AGH (90%)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51792" w:rsidRDefault="00951792" w:rsidP="0095179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2,25</w:t>
            </w:r>
          </w:p>
        </w:tc>
      </w:tr>
      <w:tr w:rsidR="00951792" w:rsidRPr="009A2A5B" w:rsidTr="00951792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51792" w:rsidRPr="009A2A5B" w:rsidRDefault="00951792" w:rsidP="00951792">
            <w:pPr>
              <w:rPr>
                <w:rFonts w:cs="Arial"/>
                <w:color w:val="000000"/>
              </w:rPr>
            </w:pPr>
            <w:r w:rsidRPr="009A2A5B">
              <w:rPr>
                <w:rFonts w:cs="Arial"/>
                <w:color w:val="000000"/>
              </w:rPr>
              <w:t>ZMA Team (90%)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51792" w:rsidRDefault="00951792" w:rsidP="0095179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5,85</w:t>
            </w:r>
          </w:p>
        </w:tc>
      </w:tr>
      <w:tr w:rsidR="00951792" w:rsidRPr="009A2A5B" w:rsidTr="00951792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51792" w:rsidRPr="009A2A5B" w:rsidRDefault="00951792" w:rsidP="0095179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SGL Planung und Steuerung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51792" w:rsidRDefault="00951792" w:rsidP="0095179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1,00</w:t>
            </w:r>
          </w:p>
        </w:tc>
      </w:tr>
      <w:tr w:rsidR="00951792" w:rsidRPr="009A2A5B" w:rsidTr="00951792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51792" w:rsidRPr="009A2A5B" w:rsidRDefault="00951792" w:rsidP="00951792">
            <w:pPr>
              <w:rPr>
                <w:rFonts w:cs="Arial"/>
                <w:color w:val="000000"/>
              </w:rPr>
            </w:pPr>
            <w:r w:rsidRPr="009A2A5B">
              <w:rPr>
                <w:rFonts w:cs="Arial"/>
                <w:color w:val="000000"/>
              </w:rPr>
              <w:t>Arbeitgeberteam (90%)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51792" w:rsidRDefault="00951792" w:rsidP="0095179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9,90</w:t>
            </w:r>
          </w:p>
        </w:tc>
      </w:tr>
      <w:tr w:rsidR="00951792" w:rsidRPr="009A2A5B" w:rsidTr="00951792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51792" w:rsidRPr="009A2A5B" w:rsidRDefault="00951792" w:rsidP="00951792">
            <w:pPr>
              <w:rPr>
                <w:rFonts w:cs="Arial"/>
                <w:color w:val="000000"/>
              </w:rPr>
            </w:pPr>
            <w:r w:rsidRPr="009A2A5B">
              <w:rPr>
                <w:rFonts w:cs="Arial"/>
                <w:color w:val="000000"/>
              </w:rPr>
              <w:t>Eingangszone (90% von 50%)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51792" w:rsidRDefault="00951792" w:rsidP="0095179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14,56</w:t>
            </w:r>
          </w:p>
        </w:tc>
      </w:tr>
      <w:tr w:rsidR="00951792" w:rsidRPr="009A2A5B" w:rsidTr="00951792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51792" w:rsidRPr="009A2A5B" w:rsidRDefault="00951792" w:rsidP="00951792">
            <w:pPr>
              <w:rPr>
                <w:rFonts w:cs="Arial"/>
                <w:color w:val="000000"/>
              </w:rPr>
            </w:pPr>
            <w:r w:rsidRPr="009A2A5B">
              <w:rPr>
                <w:rFonts w:cs="Arial"/>
                <w:color w:val="000000"/>
              </w:rPr>
              <w:t>Teamleitung (25%)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51792" w:rsidRDefault="00951792" w:rsidP="0095179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3,25</w:t>
            </w:r>
          </w:p>
        </w:tc>
      </w:tr>
      <w:tr w:rsidR="00951792" w:rsidRPr="009A2A5B" w:rsidTr="00951792">
        <w:trPr>
          <w:trHeight w:val="499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792" w:rsidRPr="009A2A5B" w:rsidRDefault="00951792" w:rsidP="00951792">
            <w:pPr>
              <w:rPr>
                <w:rFonts w:cs="Arial"/>
                <w:b/>
                <w:bCs/>
                <w:color w:val="000000"/>
              </w:rPr>
            </w:pPr>
            <w:r w:rsidRPr="009A2A5B">
              <w:rPr>
                <w:rFonts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1792" w:rsidRPr="00951792" w:rsidRDefault="00951792" w:rsidP="00951792">
            <w:pPr>
              <w:jc w:val="right"/>
              <w:rPr>
                <w:rFonts w:cs="Arial"/>
                <w:b/>
                <w:bCs/>
                <w:color w:val="000000" w:themeColor="text1"/>
              </w:rPr>
            </w:pPr>
            <w:r w:rsidRPr="00951792">
              <w:rPr>
                <w:rFonts w:cs="Arial"/>
                <w:b/>
                <w:bCs/>
                <w:color w:val="000000" w:themeColor="text1"/>
              </w:rPr>
              <w:t>166,92</w:t>
            </w:r>
          </w:p>
        </w:tc>
      </w:tr>
    </w:tbl>
    <w:p w:rsidR="00951792" w:rsidRDefault="00951792" w:rsidP="00951792"/>
    <w:p w:rsidR="003D7B0B" w:rsidRPr="00581ED9" w:rsidRDefault="003D7B0B" w:rsidP="00884D6C">
      <w:pPr>
        <w:rPr>
          <w:szCs w:val="24"/>
        </w:rPr>
      </w:pPr>
    </w:p>
    <w:p w:rsidR="00951792" w:rsidRDefault="00951792" w:rsidP="00951792">
      <w:pPr>
        <w:rPr>
          <w:rFonts w:cs="Arial"/>
        </w:rPr>
      </w:pPr>
    </w:p>
    <w:p w:rsidR="003D7B0B" w:rsidRDefault="003D7B0B" w:rsidP="00884D6C">
      <w:pPr>
        <w:pStyle w:val="berschrift1"/>
      </w:pPr>
      <w:r>
        <w:t>3</w:t>
      </w:r>
      <w:r>
        <w:tab/>
        <w:t>Bedarf</w:t>
      </w:r>
    </w:p>
    <w:p w:rsidR="003D7B0B" w:rsidRDefault="00884D6C" w:rsidP="00884D6C">
      <w:pPr>
        <w:pStyle w:val="berschrift2"/>
      </w:pPr>
      <w:r w:rsidRPr="00884D6C">
        <w:t>3.1</w:t>
      </w:r>
      <w:r w:rsidRPr="00884D6C">
        <w:tab/>
      </w:r>
      <w:r w:rsidR="006E0575" w:rsidRPr="00884D6C">
        <w:t>Anlass</w:t>
      </w:r>
    </w:p>
    <w:p w:rsidR="0064708B" w:rsidRDefault="0064708B" w:rsidP="0064708B"/>
    <w:p w:rsidR="001E7F4D" w:rsidRDefault="001E7F4D" w:rsidP="0064708B">
      <w:r w:rsidRPr="002B1853">
        <w:rPr>
          <w:rFonts w:cs="Arial"/>
        </w:rPr>
        <w:t xml:space="preserve">Die </w:t>
      </w:r>
      <w:r w:rsidR="00622DA8">
        <w:rPr>
          <w:rFonts w:cs="Arial"/>
        </w:rPr>
        <w:t>bisherigen Berechnungen</w:t>
      </w:r>
      <w:r>
        <w:rPr>
          <w:rFonts w:cs="Arial"/>
        </w:rPr>
        <w:t xml:space="preserve"> der Betreuungsrelationen</w:t>
      </w:r>
      <w:r w:rsidRPr="002B1853">
        <w:rPr>
          <w:rFonts w:cs="Arial"/>
        </w:rPr>
        <w:t xml:space="preserve"> stützen sich</w:t>
      </w:r>
      <w:r>
        <w:rPr>
          <w:rFonts w:cs="Arial"/>
        </w:rPr>
        <w:t xml:space="preserve"> </w:t>
      </w:r>
      <w:r w:rsidRPr="002B1853">
        <w:rPr>
          <w:rFonts w:cs="Arial"/>
        </w:rPr>
        <w:t>bisher im Wesen</w:t>
      </w:r>
      <w:r w:rsidRPr="002B1853">
        <w:rPr>
          <w:rFonts w:cs="Arial"/>
        </w:rPr>
        <w:t>t</w:t>
      </w:r>
      <w:r w:rsidRPr="002B1853">
        <w:rPr>
          <w:rFonts w:cs="Arial"/>
        </w:rPr>
        <w:t xml:space="preserve">lichen auf den Entwurf der Empfehlung des Bund-Länder-Ausschusses  für das </w:t>
      </w:r>
      <w:r>
        <w:rPr>
          <w:rFonts w:cs="Arial"/>
        </w:rPr>
        <w:t>„Weit</w:t>
      </w:r>
      <w:r>
        <w:rPr>
          <w:rFonts w:cs="Arial"/>
        </w:rPr>
        <w:t>e</w:t>
      </w:r>
      <w:r>
        <w:rPr>
          <w:rFonts w:cs="Arial"/>
        </w:rPr>
        <w:t>re</w:t>
      </w:r>
      <w:r w:rsidRPr="002B1853">
        <w:rPr>
          <w:rFonts w:cs="Arial"/>
        </w:rPr>
        <w:t xml:space="preserve"> Person</w:t>
      </w:r>
      <w:r>
        <w:rPr>
          <w:rFonts w:cs="Arial"/>
        </w:rPr>
        <w:t>a</w:t>
      </w:r>
      <w:r w:rsidRPr="002B1853">
        <w:rPr>
          <w:rFonts w:cs="Arial"/>
        </w:rPr>
        <w:t>l in den gemeinsamen</w:t>
      </w:r>
      <w:r>
        <w:rPr>
          <w:rFonts w:cs="Arial"/>
        </w:rPr>
        <w:t xml:space="preserve"> E</w:t>
      </w:r>
      <w:r w:rsidRPr="002B1853">
        <w:rPr>
          <w:rFonts w:cs="Arial"/>
        </w:rPr>
        <w:t>inrichtungen</w:t>
      </w:r>
      <w:r>
        <w:rPr>
          <w:rFonts w:cs="Arial"/>
        </w:rPr>
        <w:t>“</w:t>
      </w:r>
      <w:r w:rsidRPr="002B1853">
        <w:rPr>
          <w:rFonts w:cs="Arial"/>
        </w:rPr>
        <w:t xml:space="preserve"> vom Oktober 2012.</w:t>
      </w:r>
    </w:p>
    <w:p w:rsidR="001E7F4D" w:rsidRDefault="001E7F4D" w:rsidP="001E7F4D">
      <w:pPr>
        <w:rPr>
          <w:rFonts w:cs="Arial"/>
        </w:rPr>
      </w:pPr>
      <w:r w:rsidRPr="0043059B">
        <w:rPr>
          <w:rFonts w:cs="Arial"/>
        </w:rPr>
        <w:t xml:space="preserve">In diesem Zusammenhang </w:t>
      </w:r>
      <w:r w:rsidR="00C02E9A">
        <w:rPr>
          <w:rFonts w:cs="Arial"/>
        </w:rPr>
        <w:t xml:space="preserve">bedarf es aus </w:t>
      </w:r>
      <w:r>
        <w:rPr>
          <w:rFonts w:cs="Arial"/>
        </w:rPr>
        <w:t>Sicht des Jobcenters verschiedener Korrekt</w:t>
      </w:r>
      <w:r>
        <w:rPr>
          <w:rFonts w:cs="Arial"/>
        </w:rPr>
        <w:t>u</w:t>
      </w:r>
      <w:r>
        <w:rPr>
          <w:rFonts w:cs="Arial"/>
        </w:rPr>
        <w:t xml:space="preserve">ren für die zukünftige Berechnung der Betreuungsrelationen. </w:t>
      </w:r>
      <w:r w:rsidRPr="001A4773">
        <w:rPr>
          <w:rFonts w:cs="Arial"/>
        </w:rPr>
        <w:t>Nachfolgende Stellen sind</w:t>
      </w:r>
      <w:r>
        <w:rPr>
          <w:rFonts w:cs="Arial"/>
        </w:rPr>
        <w:t xml:space="preserve"> demnach</w:t>
      </w:r>
      <w:r w:rsidR="00362BC5">
        <w:rPr>
          <w:rFonts w:cs="Arial"/>
        </w:rPr>
        <w:t xml:space="preserve"> </w:t>
      </w:r>
      <w:r>
        <w:rPr>
          <w:rFonts w:cs="Arial"/>
        </w:rPr>
        <w:t xml:space="preserve">zukünftig </w:t>
      </w:r>
      <w:r w:rsidRPr="001A4773">
        <w:rPr>
          <w:rFonts w:cs="Arial"/>
        </w:rPr>
        <w:t>unter der Position „Weiteres Personal“ aufzuführen und somit nicht mehr bei den Betreuungsrelationen anzurechnen:</w:t>
      </w:r>
    </w:p>
    <w:p w:rsidR="001E7F4D" w:rsidRPr="001A4773" w:rsidRDefault="001E7F4D" w:rsidP="001E7F4D">
      <w:pPr>
        <w:rPr>
          <w:rFonts w:cs="Arial"/>
        </w:rPr>
      </w:pPr>
    </w:p>
    <w:p w:rsidR="001E7F4D" w:rsidRDefault="001E7F4D" w:rsidP="001E7F4D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2B1853">
        <w:rPr>
          <w:rFonts w:ascii="Arial" w:hAnsi="Arial" w:cs="Arial"/>
        </w:rPr>
        <w:t>50% der Sachgebietsleitung Planung und Steuerung</w:t>
      </w:r>
      <w:r>
        <w:rPr>
          <w:rFonts w:ascii="Arial" w:hAnsi="Arial" w:cs="Arial"/>
        </w:rPr>
        <w:t xml:space="preserve"> </w:t>
      </w:r>
    </w:p>
    <w:p w:rsidR="001E7F4D" w:rsidRDefault="001E7F4D" w:rsidP="001E7F4D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50% der Sachgebietsleitung </w:t>
      </w:r>
      <w:proofErr w:type="spellStart"/>
      <w:r>
        <w:rPr>
          <w:rFonts w:ascii="Arial" w:hAnsi="Arial" w:cs="Arial"/>
        </w:rPr>
        <w:t>Nachrang</w:t>
      </w:r>
      <w:proofErr w:type="spellEnd"/>
    </w:p>
    <w:p w:rsidR="001E7F4D" w:rsidRDefault="001E7F4D" w:rsidP="001E7F4D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50 % der Sachgebietsleitung Arbeitgeberteam</w:t>
      </w:r>
    </w:p>
    <w:p w:rsidR="001E7F4D" w:rsidRPr="002B1853" w:rsidRDefault="001E7F4D" w:rsidP="001E7F4D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25 % der Sachgebietsleitung Unterhalt (50% Stelle)</w:t>
      </w:r>
    </w:p>
    <w:p w:rsidR="003D7B0B" w:rsidRDefault="003D7B0B" w:rsidP="00165C0D">
      <w:pPr>
        <w:pStyle w:val="berschrift2"/>
      </w:pPr>
      <w:r w:rsidRPr="00165C0D">
        <w:t>3.2</w:t>
      </w:r>
      <w:r w:rsidRPr="00165C0D">
        <w:tab/>
        <w:t>Bisherige Aufgabenwahrnehmung</w:t>
      </w:r>
    </w:p>
    <w:p w:rsidR="001217B6" w:rsidRPr="001217B6" w:rsidRDefault="001217B6" w:rsidP="001217B6"/>
    <w:p w:rsidR="001E7F4D" w:rsidRDefault="001E7F4D" w:rsidP="001E7F4D">
      <w:pPr>
        <w:rPr>
          <w:rFonts w:cs="Arial"/>
        </w:rPr>
      </w:pPr>
      <w:r>
        <w:rPr>
          <w:rFonts w:cs="Arial"/>
        </w:rPr>
        <w:t>Zweigstellenleitungen fließen nur zur Hälfte in die Berechnungen der Betreuung</w:t>
      </w:r>
      <w:r>
        <w:rPr>
          <w:rFonts w:cs="Arial"/>
        </w:rPr>
        <w:t>s</w:t>
      </w:r>
      <w:r>
        <w:rPr>
          <w:rFonts w:cs="Arial"/>
        </w:rPr>
        <w:t>schlüssel ein, da diese neben der Wahrnehmung von Fachaufgaben  in erster Linie Führungskräfte sind. Für die oben genannten Sachgebietsleitungen haben wir uns di</w:t>
      </w:r>
      <w:r>
        <w:rPr>
          <w:rFonts w:cs="Arial"/>
        </w:rPr>
        <w:t>e</w:t>
      </w:r>
      <w:r>
        <w:rPr>
          <w:rFonts w:cs="Arial"/>
        </w:rPr>
        <w:t xml:space="preserve">ser Empfehlung </w:t>
      </w:r>
      <w:r w:rsidRPr="002B1853">
        <w:rPr>
          <w:rFonts w:cs="Arial"/>
        </w:rPr>
        <w:t xml:space="preserve">des Bund-Länder-Ausschusses  </w:t>
      </w:r>
      <w:r>
        <w:rPr>
          <w:rFonts w:cs="Arial"/>
        </w:rPr>
        <w:t>angeschlossen.</w:t>
      </w:r>
    </w:p>
    <w:p w:rsidR="001E7F4D" w:rsidRPr="003C2E7B" w:rsidRDefault="001E7F4D" w:rsidP="001E7F4D">
      <w:pPr>
        <w:rPr>
          <w:rFonts w:cs="Arial"/>
        </w:rPr>
      </w:pPr>
      <w:r>
        <w:rPr>
          <w:rFonts w:cs="Arial"/>
        </w:rPr>
        <w:t xml:space="preserve"> </w:t>
      </w:r>
    </w:p>
    <w:p w:rsidR="007568E8" w:rsidRDefault="007568E8" w:rsidP="00E16A30">
      <w:pPr>
        <w:rPr>
          <w:szCs w:val="24"/>
        </w:rPr>
      </w:pPr>
    </w:p>
    <w:p w:rsidR="001E7F4D" w:rsidRDefault="001E7F4D" w:rsidP="00E16A30">
      <w:pPr>
        <w:rPr>
          <w:szCs w:val="24"/>
        </w:rPr>
      </w:pPr>
    </w:p>
    <w:p w:rsidR="001E7F4D" w:rsidRDefault="001E7F4D" w:rsidP="001E7F4D">
      <w:pPr>
        <w:rPr>
          <w:rFonts w:cs="Arial"/>
        </w:rPr>
      </w:pPr>
      <w:r>
        <w:rPr>
          <w:rFonts w:cs="Arial"/>
        </w:rPr>
        <w:lastRenderedPageBreak/>
        <w:t>Die modifizierte Darstellung der Stellen, die in den Betreuungsrelationen Berücksicht</w:t>
      </w:r>
      <w:r>
        <w:rPr>
          <w:rFonts w:cs="Arial"/>
        </w:rPr>
        <w:t>i</w:t>
      </w:r>
      <w:r>
        <w:rPr>
          <w:rFonts w:cs="Arial"/>
        </w:rPr>
        <w:t xml:space="preserve">gung finden,  sollte aus unserer Sicht daher um </w:t>
      </w:r>
      <w:r w:rsidR="00362BC5">
        <w:rPr>
          <w:rFonts w:cs="Arial"/>
        </w:rPr>
        <w:t>1</w:t>
      </w:r>
      <w:r>
        <w:rPr>
          <w:rFonts w:cs="Arial"/>
        </w:rPr>
        <w:t>75</w:t>
      </w:r>
      <w:r w:rsidR="00C02E9A">
        <w:rPr>
          <w:rFonts w:cs="Arial"/>
        </w:rPr>
        <w:t xml:space="preserve"> </w:t>
      </w:r>
      <w:r>
        <w:rPr>
          <w:rFonts w:cs="Arial"/>
        </w:rPr>
        <w:t>% Stellen für 2015 reduziert we</w:t>
      </w:r>
      <w:r>
        <w:rPr>
          <w:rFonts w:cs="Arial"/>
        </w:rPr>
        <w:t>r</w:t>
      </w:r>
      <w:r>
        <w:rPr>
          <w:rFonts w:cs="Arial"/>
        </w:rPr>
        <w:t>den und sieht dann wie folgt aus:</w:t>
      </w:r>
    </w:p>
    <w:p w:rsidR="001E7F4D" w:rsidRDefault="001E7F4D" w:rsidP="001E7F4D">
      <w:pPr>
        <w:rPr>
          <w:rFonts w:cs="Arial"/>
        </w:rPr>
      </w:pPr>
    </w:p>
    <w:p w:rsidR="001E7F4D" w:rsidRDefault="001E7F4D" w:rsidP="001E7F4D">
      <w:pPr>
        <w:rPr>
          <w:rFonts w:cs="Arial"/>
        </w:rPr>
      </w:pPr>
    </w:p>
    <w:tbl>
      <w:tblPr>
        <w:tblW w:w="62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00"/>
        <w:gridCol w:w="1660"/>
      </w:tblGrid>
      <w:tr w:rsidR="001E7F4D" w:rsidRPr="009A2A5B" w:rsidTr="001E7F4D">
        <w:trPr>
          <w:trHeight w:val="63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E7F4D" w:rsidRDefault="001E7F4D" w:rsidP="001E7F4D">
            <w:pPr>
              <w:rPr>
                <w:rFonts w:cs="Arial"/>
                <w:b/>
                <w:bCs/>
                <w:color w:val="000000"/>
              </w:rPr>
            </w:pPr>
            <w:r w:rsidRPr="009A2A5B">
              <w:rPr>
                <w:rFonts w:cs="Arial"/>
                <w:b/>
                <w:bCs/>
                <w:color w:val="000000"/>
              </w:rPr>
              <w:t>Stellen Leistungsgewährung</w:t>
            </w:r>
          </w:p>
          <w:p w:rsidR="001E7F4D" w:rsidRPr="009A2A5B" w:rsidRDefault="001E7F4D" w:rsidP="001E7F4D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 2015 - modifiziert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7F4D" w:rsidRPr="009A2A5B" w:rsidRDefault="001E7F4D" w:rsidP="001E7F4D">
            <w:pPr>
              <w:rPr>
                <w:rFonts w:cs="Arial"/>
                <w:color w:val="000000"/>
              </w:rPr>
            </w:pPr>
            <w:r w:rsidRPr="009A2A5B">
              <w:rPr>
                <w:rFonts w:cs="Arial"/>
                <w:color w:val="000000"/>
              </w:rPr>
              <w:t> </w:t>
            </w:r>
          </w:p>
        </w:tc>
      </w:tr>
      <w:tr w:rsidR="001E7F4D" w:rsidRPr="009A2A5B" w:rsidTr="001E7F4D">
        <w:trPr>
          <w:trHeight w:val="30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F4D" w:rsidRPr="001E7F4D" w:rsidRDefault="001E7F4D" w:rsidP="001E7F4D">
            <w:pPr>
              <w:rPr>
                <w:rFonts w:cs="Arial"/>
                <w:color w:val="000000" w:themeColor="text1"/>
              </w:rPr>
            </w:pPr>
            <w:bookmarkStart w:id="0" w:name="_Hlk402353575"/>
            <w:r w:rsidRPr="001E7F4D">
              <w:rPr>
                <w:rFonts w:cs="Arial"/>
                <w:color w:val="000000" w:themeColor="text1"/>
              </w:rPr>
              <w:t>SB Leistungsgewährung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F4D" w:rsidRPr="001E7F4D" w:rsidRDefault="001E7F4D" w:rsidP="001E7F4D">
            <w:pPr>
              <w:jc w:val="right"/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>128,38</w:t>
            </w:r>
          </w:p>
        </w:tc>
      </w:tr>
      <w:tr w:rsidR="001E7F4D" w:rsidRPr="009A2A5B" w:rsidTr="001E7F4D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7F4D" w:rsidRPr="001E7F4D" w:rsidRDefault="001E7F4D" w:rsidP="001E7F4D">
            <w:pPr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>SB Selbständigen Team (LG-Anteil 40%)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7F4D" w:rsidRPr="001E7F4D" w:rsidRDefault="001E7F4D" w:rsidP="001E7F4D">
            <w:pPr>
              <w:jc w:val="right"/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>3,60</w:t>
            </w:r>
          </w:p>
        </w:tc>
      </w:tr>
      <w:tr w:rsidR="001E7F4D" w:rsidRPr="009A2A5B" w:rsidTr="001E7F4D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F4D" w:rsidRPr="001E7F4D" w:rsidRDefault="001E7F4D" w:rsidP="001E7F4D">
            <w:pPr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 xml:space="preserve">SB </w:t>
            </w:r>
            <w:proofErr w:type="spellStart"/>
            <w:r w:rsidRPr="001E7F4D">
              <w:rPr>
                <w:rFonts w:cs="Arial"/>
                <w:color w:val="000000" w:themeColor="text1"/>
              </w:rPr>
              <w:t>Einarbeiter</w:t>
            </w:r>
            <w:proofErr w:type="spellEnd"/>
            <w:r w:rsidRPr="001E7F4D">
              <w:rPr>
                <w:rFonts w:cs="Arial"/>
                <w:color w:val="000000" w:themeColor="text1"/>
              </w:rPr>
              <w:t xml:space="preserve"> Leistung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F4D" w:rsidRPr="001E7F4D" w:rsidRDefault="001E7F4D" w:rsidP="001E7F4D">
            <w:pPr>
              <w:jc w:val="right"/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>2,00</w:t>
            </w:r>
          </w:p>
        </w:tc>
      </w:tr>
      <w:tr w:rsidR="001E7F4D" w:rsidRPr="009A2A5B" w:rsidTr="001E7F4D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7F4D" w:rsidRPr="001E7F4D" w:rsidRDefault="001E7F4D" w:rsidP="001E7F4D">
            <w:pPr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>SB Einzuarbeitende Leistung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7F4D" w:rsidRPr="001E7F4D" w:rsidRDefault="001E7F4D" w:rsidP="001E7F4D">
            <w:pPr>
              <w:jc w:val="right"/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>5,00</w:t>
            </w:r>
          </w:p>
        </w:tc>
      </w:tr>
      <w:tr w:rsidR="001E7F4D" w:rsidRPr="009A2A5B" w:rsidTr="001E7F4D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F4D" w:rsidRPr="001E7F4D" w:rsidRDefault="001E7F4D" w:rsidP="001E7F4D">
            <w:pPr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 xml:space="preserve">SB </w:t>
            </w:r>
            <w:proofErr w:type="spellStart"/>
            <w:r w:rsidRPr="001E7F4D">
              <w:rPr>
                <w:rFonts w:cs="Arial"/>
                <w:color w:val="000000" w:themeColor="text1"/>
              </w:rPr>
              <w:t>Nachrang</w:t>
            </w:r>
            <w:proofErr w:type="spellEnd"/>
            <w:r w:rsidRPr="001E7F4D">
              <w:rPr>
                <w:rFonts w:cs="Arial"/>
                <w:color w:val="000000" w:themeColor="text1"/>
              </w:rPr>
              <w:t xml:space="preserve"> (inkl. 50% SGL)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F4D" w:rsidRPr="001E7F4D" w:rsidRDefault="001E7F4D" w:rsidP="001E7F4D">
            <w:pPr>
              <w:jc w:val="right"/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>4,50</w:t>
            </w:r>
          </w:p>
        </w:tc>
      </w:tr>
      <w:tr w:rsidR="001E7F4D" w:rsidRPr="009A2A5B" w:rsidTr="001E7F4D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7F4D" w:rsidRPr="001E7F4D" w:rsidRDefault="001E7F4D" w:rsidP="001E7F4D">
            <w:pPr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>SB Unterhalt (inkl. 25% SGL)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7F4D" w:rsidRPr="001E7F4D" w:rsidRDefault="001E7F4D" w:rsidP="001E7F4D">
            <w:pPr>
              <w:jc w:val="right"/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>2,75</w:t>
            </w:r>
          </w:p>
        </w:tc>
      </w:tr>
      <w:tr w:rsidR="001E7F4D" w:rsidRPr="009A2A5B" w:rsidTr="001E7F4D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F4D" w:rsidRPr="001E7F4D" w:rsidRDefault="001E7F4D" w:rsidP="001E7F4D">
            <w:pPr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>Eingangszone 50%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F4D" w:rsidRPr="001E7F4D" w:rsidRDefault="001E7F4D" w:rsidP="001E7F4D">
            <w:pPr>
              <w:jc w:val="right"/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>15,68</w:t>
            </w:r>
          </w:p>
        </w:tc>
      </w:tr>
      <w:tr w:rsidR="001E7F4D" w:rsidRPr="009A2A5B" w:rsidTr="001E7F4D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7F4D" w:rsidRPr="001E7F4D" w:rsidRDefault="001E7F4D" w:rsidP="001E7F4D">
            <w:pPr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>Teamleitung 25%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7F4D" w:rsidRPr="001E7F4D" w:rsidRDefault="001E7F4D" w:rsidP="001E7F4D">
            <w:pPr>
              <w:jc w:val="right"/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>3,50</w:t>
            </w:r>
          </w:p>
        </w:tc>
      </w:tr>
      <w:bookmarkEnd w:id="0"/>
      <w:tr w:rsidR="001E7F4D" w:rsidRPr="009A2A5B" w:rsidTr="001E7F4D">
        <w:trPr>
          <w:trHeight w:val="499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7F4D" w:rsidRPr="001E7F4D" w:rsidRDefault="001E7F4D" w:rsidP="001E7F4D">
            <w:pPr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7F4D" w:rsidRPr="001E7F4D" w:rsidRDefault="001E7F4D" w:rsidP="001E7F4D">
            <w:pPr>
              <w:jc w:val="right"/>
              <w:rPr>
                <w:rFonts w:cs="Arial"/>
                <w:b/>
                <w:bCs/>
                <w:color w:val="000000" w:themeColor="text1"/>
              </w:rPr>
            </w:pPr>
            <w:r w:rsidRPr="001E7F4D">
              <w:rPr>
                <w:rFonts w:cs="Arial"/>
                <w:b/>
                <w:bCs/>
                <w:color w:val="000000" w:themeColor="text1"/>
              </w:rPr>
              <w:t>165,40</w:t>
            </w:r>
          </w:p>
        </w:tc>
      </w:tr>
      <w:tr w:rsidR="001E7F4D" w:rsidRPr="009A2A5B" w:rsidTr="001E7F4D">
        <w:trPr>
          <w:trHeight w:val="30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E7F4D" w:rsidRPr="001E7F4D" w:rsidRDefault="001E7F4D" w:rsidP="001E7F4D">
            <w:pPr>
              <w:rPr>
                <w:rFonts w:cs="Arial"/>
                <w:b/>
                <w:bCs/>
                <w:color w:val="000000" w:themeColor="text1"/>
              </w:rPr>
            </w:pPr>
            <w:r w:rsidRPr="001E7F4D">
              <w:rPr>
                <w:rFonts w:cs="Arial"/>
                <w:b/>
                <w:bCs/>
                <w:color w:val="000000" w:themeColor="text1"/>
              </w:rPr>
              <w:t xml:space="preserve">Stellen persönliche Ansprechpartner U25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7F4D" w:rsidRPr="001E7F4D" w:rsidRDefault="001E7F4D" w:rsidP="001E7F4D">
            <w:pPr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> </w:t>
            </w:r>
          </w:p>
        </w:tc>
      </w:tr>
      <w:tr w:rsidR="001E7F4D" w:rsidRPr="009A2A5B" w:rsidTr="001E7F4D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E7F4D" w:rsidRPr="001E7F4D" w:rsidRDefault="001E7F4D" w:rsidP="001E7F4D">
            <w:pPr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> </w:t>
            </w:r>
            <w:r w:rsidRPr="001E7F4D">
              <w:rPr>
                <w:rFonts w:cs="Arial"/>
                <w:b/>
                <w:bCs/>
                <w:color w:val="000000" w:themeColor="text1"/>
              </w:rPr>
              <w:t>2015 - modifiziert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7F4D" w:rsidRPr="001E7F4D" w:rsidRDefault="001E7F4D" w:rsidP="001E7F4D">
            <w:pPr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> </w:t>
            </w:r>
          </w:p>
        </w:tc>
      </w:tr>
      <w:tr w:rsidR="001E7F4D" w:rsidRPr="009A2A5B" w:rsidTr="001E7F4D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F4D" w:rsidRPr="001E7F4D" w:rsidRDefault="001E7F4D" w:rsidP="001E7F4D">
            <w:pPr>
              <w:rPr>
                <w:rFonts w:cs="Arial"/>
                <w:color w:val="000000" w:themeColor="text1"/>
              </w:rPr>
            </w:pPr>
            <w:proofErr w:type="spellStart"/>
            <w:r w:rsidRPr="001E7F4D">
              <w:rPr>
                <w:rFonts w:cs="Arial"/>
                <w:color w:val="000000" w:themeColor="text1"/>
              </w:rPr>
              <w:t>pAp</w:t>
            </w:r>
            <w:proofErr w:type="spellEnd"/>
            <w:r w:rsidRPr="001E7F4D">
              <w:rPr>
                <w:rFonts w:cs="Arial"/>
                <w:color w:val="000000" w:themeColor="text1"/>
              </w:rPr>
              <w:t xml:space="preserve"> U25</w:t>
            </w:r>
            <w:r w:rsidRPr="001E7F4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F4D" w:rsidRPr="001E7F4D" w:rsidRDefault="001E7F4D" w:rsidP="001E7F4D">
            <w:pPr>
              <w:jc w:val="right"/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>33,06</w:t>
            </w:r>
          </w:p>
        </w:tc>
      </w:tr>
      <w:tr w:rsidR="001E7F4D" w:rsidRPr="009A2A5B" w:rsidTr="001E7F4D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7F4D" w:rsidRPr="001E7F4D" w:rsidRDefault="001E7F4D" w:rsidP="001E7F4D">
            <w:pPr>
              <w:rPr>
                <w:rFonts w:cs="Arial"/>
                <w:color w:val="000000" w:themeColor="text1"/>
              </w:rPr>
            </w:pPr>
            <w:proofErr w:type="spellStart"/>
            <w:r w:rsidRPr="001E7F4D">
              <w:rPr>
                <w:rFonts w:cs="Arial"/>
                <w:color w:val="000000" w:themeColor="text1"/>
              </w:rPr>
              <w:t>pAp</w:t>
            </w:r>
            <w:proofErr w:type="spellEnd"/>
            <w:r w:rsidRPr="001E7F4D">
              <w:rPr>
                <w:rFonts w:cs="Arial"/>
                <w:color w:val="000000" w:themeColor="text1"/>
              </w:rPr>
              <w:t xml:space="preserve"> Reha (10%)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7F4D" w:rsidRPr="001E7F4D" w:rsidRDefault="001E7F4D" w:rsidP="001E7F4D">
            <w:pPr>
              <w:jc w:val="right"/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>0,06</w:t>
            </w:r>
          </w:p>
        </w:tc>
      </w:tr>
      <w:tr w:rsidR="001E7F4D" w:rsidRPr="009A2A5B" w:rsidTr="001E7F4D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F4D" w:rsidRPr="001E7F4D" w:rsidRDefault="001E7F4D" w:rsidP="001E7F4D">
            <w:pPr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>SB BEZ/EGZ (10%)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F4D" w:rsidRPr="001E7F4D" w:rsidRDefault="001E7F4D" w:rsidP="001E7F4D">
            <w:pPr>
              <w:jc w:val="right"/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>0,10</w:t>
            </w:r>
          </w:p>
        </w:tc>
      </w:tr>
      <w:tr w:rsidR="001E7F4D" w:rsidRPr="009A2A5B" w:rsidTr="001E7F4D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7F4D" w:rsidRPr="001E7F4D" w:rsidRDefault="001E7F4D" w:rsidP="001E7F4D">
            <w:pPr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>SB AGH</w:t>
            </w:r>
            <w:r w:rsidR="00E11184">
              <w:rPr>
                <w:rFonts w:cs="Arial"/>
                <w:color w:val="000000" w:themeColor="text1"/>
              </w:rPr>
              <w:t>/Eingliederungsleistungen (10%)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7F4D" w:rsidRPr="001E7F4D" w:rsidRDefault="00E11184" w:rsidP="001E7F4D">
            <w:pPr>
              <w:jc w:val="righ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0,2</w:t>
            </w:r>
            <w:r w:rsidR="001E7F4D" w:rsidRPr="001E7F4D">
              <w:rPr>
                <w:rFonts w:cs="Arial"/>
                <w:color w:val="000000" w:themeColor="text1"/>
              </w:rPr>
              <w:t>5</w:t>
            </w:r>
          </w:p>
        </w:tc>
      </w:tr>
      <w:tr w:rsidR="001E7F4D" w:rsidRPr="009A2A5B" w:rsidTr="001E7F4D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F4D" w:rsidRPr="001E7F4D" w:rsidRDefault="001E7F4D" w:rsidP="001E7F4D">
            <w:pPr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>ZMA Team (10%)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F4D" w:rsidRPr="001E7F4D" w:rsidRDefault="001E7F4D" w:rsidP="001E7F4D">
            <w:pPr>
              <w:jc w:val="right"/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>0,65</w:t>
            </w:r>
          </w:p>
        </w:tc>
      </w:tr>
      <w:tr w:rsidR="001E7F4D" w:rsidRPr="009A2A5B" w:rsidTr="001E7F4D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7F4D" w:rsidRPr="001E7F4D" w:rsidRDefault="001E7F4D" w:rsidP="001E7F4D">
            <w:pPr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>Arbeitgeberteam (10%) (inkl. 5% SGL)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7F4D" w:rsidRPr="001E7F4D" w:rsidRDefault="001C5F65" w:rsidP="001E7F4D">
            <w:pPr>
              <w:jc w:val="righ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1,05</w:t>
            </w:r>
          </w:p>
        </w:tc>
      </w:tr>
      <w:tr w:rsidR="001E7F4D" w:rsidRPr="009A2A5B" w:rsidTr="001E7F4D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F4D" w:rsidRPr="001E7F4D" w:rsidRDefault="001E7F4D" w:rsidP="001E7F4D">
            <w:pPr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>Eingangszone (10% von 50%)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F4D" w:rsidRPr="001E7F4D" w:rsidRDefault="001E7F4D" w:rsidP="001E7F4D">
            <w:pPr>
              <w:jc w:val="right"/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>1,62</w:t>
            </w:r>
          </w:p>
        </w:tc>
      </w:tr>
      <w:tr w:rsidR="001E7F4D" w:rsidRPr="009A2A5B" w:rsidTr="001E7F4D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7F4D" w:rsidRPr="001E7F4D" w:rsidRDefault="001E7F4D" w:rsidP="001E7F4D">
            <w:pPr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>Teamleitung 25%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7F4D" w:rsidRPr="001E7F4D" w:rsidRDefault="001E7F4D" w:rsidP="001E7F4D">
            <w:pPr>
              <w:jc w:val="right"/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>0,25</w:t>
            </w:r>
          </w:p>
        </w:tc>
      </w:tr>
      <w:tr w:rsidR="001E7F4D" w:rsidRPr="009A2A5B" w:rsidTr="001E7F4D">
        <w:trPr>
          <w:trHeight w:val="499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7F4D" w:rsidRPr="001E7F4D" w:rsidRDefault="001E7F4D" w:rsidP="001E7F4D">
            <w:pPr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7F4D" w:rsidRPr="001E7F4D" w:rsidRDefault="001C5F65" w:rsidP="001C5F65">
            <w:pPr>
              <w:jc w:val="right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37,04</w:t>
            </w:r>
          </w:p>
        </w:tc>
      </w:tr>
      <w:tr w:rsidR="001E7F4D" w:rsidRPr="009A2A5B" w:rsidTr="001E7F4D">
        <w:trPr>
          <w:trHeight w:val="30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E7F4D" w:rsidRPr="001E7F4D" w:rsidRDefault="001E7F4D" w:rsidP="001E7F4D">
            <w:pPr>
              <w:rPr>
                <w:rFonts w:cs="Arial"/>
                <w:b/>
                <w:bCs/>
                <w:color w:val="000000" w:themeColor="text1"/>
              </w:rPr>
            </w:pPr>
            <w:r w:rsidRPr="001E7F4D">
              <w:rPr>
                <w:rFonts w:cs="Arial"/>
                <w:b/>
                <w:bCs/>
                <w:color w:val="000000" w:themeColor="text1"/>
              </w:rPr>
              <w:t xml:space="preserve">Stellen persönliche Ansprechpartner Ü25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7F4D" w:rsidRPr="001E7F4D" w:rsidRDefault="001E7F4D" w:rsidP="001E7F4D">
            <w:pPr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> </w:t>
            </w:r>
          </w:p>
        </w:tc>
      </w:tr>
      <w:tr w:rsidR="001E7F4D" w:rsidRPr="009A2A5B" w:rsidTr="001E7F4D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E7F4D" w:rsidRPr="001E7F4D" w:rsidRDefault="001E7F4D" w:rsidP="001E7F4D">
            <w:pPr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> </w:t>
            </w:r>
            <w:r w:rsidRPr="001E7F4D">
              <w:rPr>
                <w:rFonts w:cs="Arial"/>
                <w:b/>
                <w:bCs/>
                <w:color w:val="000000" w:themeColor="text1"/>
              </w:rPr>
              <w:t>2015 - modifiziert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7F4D" w:rsidRPr="001E7F4D" w:rsidRDefault="001E7F4D" w:rsidP="001E7F4D">
            <w:pPr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> </w:t>
            </w:r>
          </w:p>
        </w:tc>
      </w:tr>
      <w:tr w:rsidR="001E7F4D" w:rsidRPr="009A2A5B" w:rsidTr="001E7F4D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F4D" w:rsidRPr="001E7F4D" w:rsidRDefault="001E7F4D" w:rsidP="001E7F4D">
            <w:pPr>
              <w:rPr>
                <w:rFonts w:cs="Arial"/>
                <w:color w:val="000000" w:themeColor="text1"/>
              </w:rPr>
            </w:pPr>
            <w:proofErr w:type="spellStart"/>
            <w:r w:rsidRPr="001E7F4D">
              <w:rPr>
                <w:rFonts w:cs="Arial"/>
                <w:color w:val="000000" w:themeColor="text1"/>
              </w:rPr>
              <w:t>pAp</w:t>
            </w:r>
            <w:proofErr w:type="spellEnd"/>
            <w:r w:rsidRPr="001E7F4D">
              <w:rPr>
                <w:rFonts w:cs="Arial"/>
                <w:color w:val="000000" w:themeColor="text1"/>
              </w:rPr>
              <w:t xml:space="preserve"> Ü25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F4D" w:rsidRPr="001E7F4D" w:rsidRDefault="001E7F4D" w:rsidP="001E7F4D">
            <w:pPr>
              <w:jc w:val="right"/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>122,27</w:t>
            </w:r>
          </w:p>
        </w:tc>
      </w:tr>
      <w:tr w:rsidR="001E7F4D" w:rsidRPr="009A2A5B" w:rsidTr="001E7F4D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7F4D" w:rsidRPr="001E7F4D" w:rsidRDefault="001E7F4D" w:rsidP="001E7F4D">
            <w:pPr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>SB Selbständigen Team (</w:t>
            </w:r>
            <w:proofErr w:type="spellStart"/>
            <w:r w:rsidRPr="001E7F4D">
              <w:rPr>
                <w:rFonts w:cs="Arial"/>
                <w:color w:val="000000" w:themeColor="text1"/>
              </w:rPr>
              <w:t>pAp</w:t>
            </w:r>
            <w:proofErr w:type="spellEnd"/>
            <w:r w:rsidRPr="001E7F4D">
              <w:rPr>
                <w:rFonts w:cs="Arial"/>
                <w:color w:val="000000" w:themeColor="text1"/>
              </w:rPr>
              <w:t>-Anteil 60%)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7F4D" w:rsidRPr="001E7F4D" w:rsidRDefault="001E7F4D" w:rsidP="001E7F4D">
            <w:pPr>
              <w:jc w:val="right"/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>5,40</w:t>
            </w:r>
          </w:p>
        </w:tc>
      </w:tr>
      <w:tr w:rsidR="001E7F4D" w:rsidRPr="009A2A5B" w:rsidTr="001E7F4D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F4D" w:rsidRPr="001E7F4D" w:rsidRDefault="001E7F4D" w:rsidP="001E7F4D">
            <w:pPr>
              <w:rPr>
                <w:rFonts w:cs="Arial"/>
                <w:color w:val="000000" w:themeColor="text1"/>
              </w:rPr>
            </w:pPr>
            <w:proofErr w:type="spellStart"/>
            <w:r w:rsidRPr="001E7F4D">
              <w:rPr>
                <w:rFonts w:cs="Arial"/>
                <w:color w:val="000000" w:themeColor="text1"/>
              </w:rPr>
              <w:t>pAp</w:t>
            </w:r>
            <w:proofErr w:type="spellEnd"/>
            <w:r w:rsidRPr="001E7F4D">
              <w:rPr>
                <w:rFonts w:cs="Arial"/>
                <w:color w:val="000000" w:themeColor="text1"/>
              </w:rPr>
              <w:t xml:space="preserve"> Reha (90%)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F4D" w:rsidRPr="001E7F4D" w:rsidRDefault="001E7F4D" w:rsidP="001E7F4D">
            <w:pPr>
              <w:jc w:val="right"/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>0,54</w:t>
            </w:r>
          </w:p>
        </w:tc>
      </w:tr>
      <w:tr w:rsidR="001E7F4D" w:rsidRPr="009A2A5B" w:rsidTr="001E7F4D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7F4D" w:rsidRPr="001E7F4D" w:rsidRDefault="001E7F4D" w:rsidP="001E7F4D">
            <w:pPr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>SB BEZ/EGZ (90%)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7F4D" w:rsidRPr="001E7F4D" w:rsidRDefault="001E7F4D" w:rsidP="001E7F4D">
            <w:pPr>
              <w:jc w:val="right"/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>0,90</w:t>
            </w:r>
          </w:p>
        </w:tc>
      </w:tr>
      <w:tr w:rsidR="001E7F4D" w:rsidRPr="009A2A5B" w:rsidTr="001E7F4D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F4D" w:rsidRPr="001E7F4D" w:rsidRDefault="001E7F4D" w:rsidP="001E7F4D">
            <w:pPr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 xml:space="preserve">SB Eingliederungsleistungen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F4D" w:rsidRPr="001E7F4D" w:rsidRDefault="001C5F65" w:rsidP="001E7F4D">
            <w:pPr>
              <w:jc w:val="righ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  <w:r w:rsidR="001E7F4D" w:rsidRPr="001E7F4D">
              <w:rPr>
                <w:rFonts w:cs="Arial"/>
                <w:color w:val="000000" w:themeColor="text1"/>
              </w:rPr>
              <w:t>,00</w:t>
            </w:r>
          </w:p>
        </w:tc>
      </w:tr>
      <w:tr w:rsidR="001E7F4D" w:rsidRPr="009A2A5B" w:rsidTr="001E7F4D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1E7F4D" w:rsidRPr="001E7F4D" w:rsidRDefault="001E7F4D" w:rsidP="001E7F4D">
            <w:pPr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>SB AGH/Eingliederungsleistungen (90%)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1E7F4D" w:rsidRPr="001E7F4D" w:rsidRDefault="001C5F65" w:rsidP="001E7F4D">
            <w:pPr>
              <w:jc w:val="righ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2,2</w:t>
            </w:r>
            <w:r w:rsidR="001E7F4D" w:rsidRPr="001E7F4D">
              <w:rPr>
                <w:rFonts w:cs="Arial"/>
                <w:color w:val="000000" w:themeColor="text1"/>
              </w:rPr>
              <w:t>5</w:t>
            </w:r>
          </w:p>
        </w:tc>
      </w:tr>
      <w:tr w:rsidR="001E7F4D" w:rsidRPr="009A2A5B" w:rsidTr="001E7F4D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1E7F4D" w:rsidRPr="001E7F4D" w:rsidRDefault="001E7F4D" w:rsidP="001E7F4D">
            <w:pPr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 xml:space="preserve">ZMA Team (90%)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1E7F4D" w:rsidRPr="001E7F4D" w:rsidRDefault="001E7F4D" w:rsidP="001E7F4D">
            <w:pPr>
              <w:jc w:val="right"/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>5,85</w:t>
            </w:r>
          </w:p>
        </w:tc>
      </w:tr>
      <w:tr w:rsidR="001E7F4D" w:rsidRPr="009A2A5B" w:rsidTr="001E7F4D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7F4D" w:rsidRPr="001E7F4D" w:rsidRDefault="001E7F4D" w:rsidP="001E7F4D">
            <w:pPr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>SGL Planung und Steuerung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7F4D" w:rsidRPr="001E7F4D" w:rsidRDefault="001E7F4D" w:rsidP="001E7F4D">
            <w:pPr>
              <w:jc w:val="right"/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>0,50</w:t>
            </w:r>
          </w:p>
        </w:tc>
      </w:tr>
      <w:tr w:rsidR="001E7F4D" w:rsidRPr="009A2A5B" w:rsidTr="001E7F4D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1E7F4D" w:rsidRPr="001E7F4D" w:rsidRDefault="001E7F4D" w:rsidP="001E7F4D">
            <w:pPr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>Arbeitgeberteam (90%) (inkl. 45% SGL)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1E7F4D" w:rsidRPr="001E7F4D" w:rsidRDefault="001C5F65" w:rsidP="001E7F4D">
            <w:pPr>
              <w:jc w:val="righ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9,45</w:t>
            </w:r>
          </w:p>
        </w:tc>
      </w:tr>
      <w:tr w:rsidR="001E7F4D" w:rsidRPr="009A2A5B" w:rsidTr="001E7F4D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7F4D" w:rsidRPr="001E7F4D" w:rsidRDefault="001E7F4D" w:rsidP="001E7F4D">
            <w:pPr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>Eingangszone (90% von 50%)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7F4D" w:rsidRPr="001E7F4D" w:rsidRDefault="001E7F4D" w:rsidP="001E7F4D">
            <w:pPr>
              <w:jc w:val="right"/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>14,56</w:t>
            </w:r>
          </w:p>
        </w:tc>
      </w:tr>
      <w:tr w:rsidR="001E7F4D" w:rsidRPr="009A2A5B" w:rsidTr="001E7F4D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1E7F4D" w:rsidRPr="001E7F4D" w:rsidRDefault="001E7F4D" w:rsidP="001E7F4D">
            <w:pPr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>Teamleitung (25%)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1E7F4D" w:rsidRPr="001E7F4D" w:rsidRDefault="001E7F4D" w:rsidP="001E7F4D">
            <w:pPr>
              <w:jc w:val="right"/>
              <w:rPr>
                <w:rFonts w:cs="Arial"/>
                <w:color w:val="000000" w:themeColor="text1"/>
              </w:rPr>
            </w:pPr>
            <w:r w:rsidRPr="001E7F4D">
              <w:rPr>
                <w:rFonts w:cs="Arial"/>
                <w:color w:val="000000" w:themeColor="text1"/>
              </w:rPr>
              <w:t>3,25</w:t>
            </w:r>
          </w:p>
        </w:tc>
      </w:tr>
      <w:tr w:rsidR="001E7F4D" w:rsidRPr="009A2A5B" w:rsidTr="001E7F4D">
        <w:trPr>
          <w:trHeight w:val="499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7F4D" w:rsidRPr="001E7F4D" w:rsidRDefault="001E7F4D" w:rsidP="001E7F4D">
            <w:pPr>
              <w:rPr>
                <w:rFonts w:cs="Arial"/>
                <w:b/>
                <w:bCs/>
                <w:color w:val="000000" w:themeColor="text1"/>
              </w:rPr>
            </w:pPr>
            <w:r w:rsidRPr="001E7F4D">
              <w:rPr>
                <w:rFonts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7F4D" w:rsidRPr="001E7F4D" w:rsidRDefault="001C5F65" w:rsidP="001E7F4D">
            <w:pPr>
              <w:jc w:val="right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165,9</w:t>
            </w:r>
            <w:r w:rsidR="001E7F4D" w:rsidRPr="001E7F4D">
              <w:rPr>
                <w:rFonts w:cs="Arial"/>
                <w:b/>
                <w:bCs/>
                <w:color w:val="000000" w:themeColor="text1"/>
              </w:rPr>
              <w:t>7</w:t>
            </w:r>
          </w:p>
        </w:tc>
      </w:tr>
    </w:tbl>
    <w:p w:rsidR="001E7F4D" w:rsidRDefault="001E7F4D" w:rsidP="001E7F4D"/>
    <w:p w:rsidR="001E7F4D" w:rsidRDefault="001E7F4D" w:rsidP="00E16A30">
      <w:pPr>
        <w:rPr>
          <w:szCs w:val="24"/>
        </w:rPr>
      </w:pPr>
    </w:p>
    <w:p w:rsidR="003D7B0B" w:rsidRDefault="006E0575" w:rsidP="00884D6C">
      <w:pPr>
        <w:pStyle w:val="berschrift2"/>
      </w:pPr>
      <w:r>
        <w:t>3.3</w:t>
      </w:r>
      <w:r w:rsidR="003D7B0B">
        <w:tab/>
        <w:t>Auswirkungen bei Ablehnung der Stellenschaffungen</w:t>
      </w:r>
    </w:p>
    <w:p w:rsidR="00A3055D" w:rsidRPr="00A3055D" w:rsidRDefault="00A3055D" w:rsidP="00A3055D"/>
    <w:tbl>
      <w:tblPr>
        <w:tblW w:w="8372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8372"/>
      </w:tblGrid>
      <w:tr w:rsidR="001E7F4D" w:rsidRPr="00ED4D99" w:rsidTr="001E7F4D">
        <w:trPr>
          <w:trHeight w:val="570"/>
        </w:trPr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7F4D" w:rsidRDefault="00C02E9A" w:rsidP="001E7F4D">
            <w:pPr>
              <w:rPr>
                <w:rFonts w:cs="Arial"/>
              </w:rPr>
            </w:pPr>
            <w:r>
              <w:rPr>
                <w:rFonts w:cs="Arial"/>
              </w:rPr>
              <w:t>Eine</w:t>
            </w:r>
            <w:r w:rsidR="001E7F4D">
              <w:rPr>
                <w:rFonts w:cs="Arial"/>
              </w:rPr>
              <w:t xml:space="preserve"> Modifizierung der Berechnungsgrundlagen für die Betreuungsschlüssel erhöht den Umfang des „Weiteren Personal</w:t>
            </w:r>
            <w:r w:rsidR="00362BC5">
              <w:rPr>
                <w:rFonts w:cs="Arial"/>
              </w:rPr>
              <w:t>s</w:t>
            </w:r>
            <w:r w:rsidR="001E7F4D">
              <w:rPr>
                <w:rFonts w:cs="Arial"/>
              </w:rPr>
              <w:t>“ und impliziert bei unverände</w:t>
            </w:r>
            <w:r w:rsidR="00E26DFF">
              <w:rPr>
                <w:rFonts w:cs="Arial"/>
              </w:rPr>
              <w:t>r</w:t>
            </w:r>
            <w:r>
              <w:rPr>
                <w:rFonts w:cs="Arial"/>
              </w:rPr>
              <w:t>ter Zahl von</w:t>
            </w:r>
            <w:r w:rsidR="001E7F4D">
              <w:rPr>
                <w:rFonts w:cs="Arial"/>
              </w:rPr>
              <w:t xml:space="preserve"> Bedarfsgemeinschaften für 20</w:t>
            </w:r>
            <w:r w:rsidR="001C5F65">
              <w:rPr>
                <w:rFonts w:cs="Arial"/>
              </w:rPr>
              <w:t>16 und 2017 die Stellenschaffung von 1</w:t>
            </w:r>
            <w:r w:rsidR="001E7F4D">
              <w:rPr>
                <w:rFonts w:cs="Arial"/>
              </w:rPr>
              <w:t>,75 Stellen zur Sicherstellung der vorgegebenen Betreuungsschlüssel.</w:t>
            </w:r>
          </w:p>
          <w:p w:rsidR="001E7F4D" w:rsidRDefault="001E7F4D" w:rsidP="001E7F4D">
            <w:pPr>
              <w:rPr>
                <w:rFonts w:cs="Arial"/>
              </w:rPr>
            </w:pPr>
          </w:p>
          <w:p w:rsidR="001E7F4D" w:rsidRPr="00ED4D99" w:rsidRDefault="001E7F4D" w:rsidP="00362BC5">
            <w:pPr>
              <w:rPr>
                <w:rFonts w:cs="Arial"/>
              </w:rPr>
            </w:pPr>
            <w:r w:rsidRPr="00ED4D99">
              <w:rPr>
                <w:rFonts w:cs="Arial"/>
              </w:rPr>
              <w:t xml:space="preserve">Bei den </w:t>
            </w:r>
            <w:r w:rsidR="007321CC">
              <w:rPr>
                <w:rFonts w:cs="Arial"/>
              </w:rPr>
              <w:t>1</w:t>
            </w:r>
            <w:r>
              <w:rPr>
                <w:rFonts w:cs="Arial"/>
              </w:rPr>
              <w:t xml:space="preserve">,75 </w:t>
            </w:r>
            <w:r w:rsidRPr="00ED4D99">
              <w:rPr>
                <w:rFonts w:cs="Arial"/>
              </w:rPr>
              <w:t>Stellen handelt es sich ausschließlich um operative Stellen, die über d</w:t>
            </w:r>
            <w:r w:rsidR="00362BC5">
              <w:rPr>
                <w:rFonts w:cs="Arial"/>
              </w:rPr>
              <w:t xml:space="preserve">as </w:t>
            </w:r>
            <w:r w:rsidRPr="00ED4D99">
              <w:rPr>
                <w:rFonts w:cs="Arial"/>
              </w:rPr>
              <w:t>Ver</w:t>
            </w:r>
            <w:r>
              <w:rPr>
                <w:rFonts w:cs="Arial"/>
              </w:rPr>
              <w:t>w</w:t>
            </w:r>
            <w:r w:rsidRPr="00ED4D99">
              <w:rPr>
                <w:rFonts w:cs="Arial"/>
              </w:rPr>
              <w:t>altungskosten</w:t>
            </w:r>
            <w:r w:rsidR="00362BC5">
              <w:rPr>
                <w:rFonts w:cs="Arial"/>
              </w:rPr>
              <w:t>budget</w:t>
            </w:r>
            <w:r w:rsidRPr="00ED4D99">
              <w:rPr>
                <w:rFonts w:cs="Arial"/>
              </w:rPr>
              <w:t xml:space="preserve"> abgerechnet werden können. </w:t>
            </w:r>
          </w:p>
        </w:tc>
      </w:tr>
    </w:tbl>
    <w:p w:rsidR="001E7F4D" w:rsidRDefault="001E7F4D" w:rsidP="001E7F4D">
      <w:pPr>
        <w:rPr>
          <w:rFonts w:cs="Arial"/>
        </w:rPr>
      </w:pPr>
    </w:p>
    <w:p w:rsidR="001E7F4D" w:rsidRDefault="001E7F4D" w:rsidP="001E7F4D">
      <w:pPr>
        <w:rPr>
          <w:rFonts w:cs="Arial"/>
        </w:rPr>
      </w:pPr>
    </w:p>
    <w:p w:rsidR="003D7B0B" w:rsidRDefault="00884D6C" w:rsidP="00884D6C">
      <w:pPr>
        <w:pStyle w:val="berschrift1"/>
      </w:pPr>
      <w:r>
        <w:t>4</w:t>
      </w:r>
      <w:r>
        <w:tab/>
      </w:r>
      <w:r w:rsidR="003D7B0B">
        <w:t>Stellenvermerke</w:t>
      </w:r>
    </w:p>
    <w:p w:rsidR="004315D6" w:rsidRPr="00581ED9" w:rsidRDefault="004315D6" w:rsidP="00884D6C">
      <w:pPr>
        <w:rPr>
          <w:szCs w:val="24"/>
        </w:rPr>
      </w:pPr>
    </w:p>
    <w:p w:rsidR="006E0575" w:rsidRPr="00581ED9" w:rsidRDefault="00AF59B7" w:rsidP="00884D6C">
      <w:pPr>
        <w:rPr>
          <w:szCs w:val="24"/>
        </w:rPr>
      </w:pPr>
      <w:r w:rsidRPr="00581ED9">
        <w:rPr>
          <w:szCs w:val="24"/>
        </w:rPr>
        <w:t>keine</w:t>
      </w:r>
    </w:p>
    <w:sectPr w:rsidR="006E0575" w:rsidRPr="00581ED9" w:rsidSect="00165C0D">
      <w:headerReference w:type="default" r:id="rId8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1ED" w:rsidRDefault="008131ED">
      <w:r>
        <w:separator/>
      </w:r>
    </w:p>
  </w:endnote>
  <w:endnote w:type="continuationSeparator" w:id="0">
    <w:p w:rsidR="008131ED" w:rsidRDefault="00813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1ED" w:rsidRDefault="008131ED">
      <w:r>
        <w:separator/>
      </w:r>
    </w:p>
  </w:footnote>
  <w:footnote w:type="continuationSeparator" w:id="0">
    <w:p w:rsidR="008131ED" w:rsidRDefault="008131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DA8" w:rsidRDefault="00622DA8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3225F4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3225F4">
      <w:rPr>
        <w:rStyle w:val="Seitenzahl"/>
      </w:rPr>
      <w:fldChar w:fldCharType="separate"/>
    </w:r>
    <w:r w:rsidR="006B32B9">
      <w:rPr>
        <w:rStyle w:val="Seitenzahl"/>
        <w:noProof/>
      </w:rPr>
      <w:t>2</w:t>
    </w:r>
    <w:r w:rsidR="003225F4">
      <w:rPr>
        <w:rStyle w:val="Seitenzahl"/>
      </w:rPr>
      <w:fldChar w:fldCharType="end"/>
    </w:r>
    <w:r>
      <w:rPr>
        <w:rStyle w:val="Seitenzahl"/>
      </w:rPr>
      <w:t xml:space="preserve"> -</w:t>
    </w:r>
  </w:p>
  <w:p w:rsidR="00622DA8" w:rsidRDefault="00622DA8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>
    <w:nsid w:val="1A654AE1"/>
    <w:multiLevelType w:val="hybridMultilevel"/>
    <w:tmpl w:val="A3F0AC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">
    <w:nsid w:val="42E45665"/>
    <w:multiLevelType w:val="hybridMultilevel"/>
    <w:tmpl w:val="7766E32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6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activeWritingStyle w:appName="MSWord" w:lang="de-DE" w:vendorID="64" w:dllVersion="131078" w:nlCheck="1" w:checkStyle="1"/>
  <w:proofState w:spelling="clean" w:grammar="clean"/>
  <w:stylePaneFormatFilter w:val="300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DEF"/>
    <w:rsid w:val="00023EB0"/>
    <w:rsid w:val="0005662F"/>
    <w:rsid w:val="000677BB"/>
    <w:rsid w:val="00074E9C"/>
    <w:rsid w:val="00094BC6"/>
    <w:rsid w:val="000A1146"/>
    <w:rsid w:val="000A494A"/>
    <w:rsid w:val="0011112B"/>
    <w:rsid w:val="001217B6"/>
    <w:rsid w:val="001408AB"/>
    <w:rsid w:val="00143993"/>
    <w:rsid w:val="0014415D"/>
    <w:rsid w:val="00163034"/>
    <w:rsid w:val="00165C0D"/>
    <w:rsid w:val="0016616E"/>
    <w:rsid w:val="001809B6"/>
    <w:rsid w:val="00181857"/>
    <w:rsid w:val="00182DC2"/>
    <w:rsid w:val="00184EDC"/>
    <w:rsid w:val="00194770"/>
    <w:rsid w:val="001A0E1E"/>
    <w:rsid w:val="001A5F9B"/>
    <w:rsid w:val="001C5F65"/>
    <w:rsid w:val="001D3149"/>
    <w:rsid w:val="001E7F4D"/>
    <w:rsid w:val="001F2796"/>
    <w:rsid w:val="001F7237"/>
    <w:rsid w:val="002021E0"/>
    <w:rsid w:val="0021215B"/>
    <w:rsid w:val="002336F2"/>
    <w:rsid w:val="0026266A"/>
    <w:rsid w:val="002924CB"/>
    <w:rsid w:val="002A20D1"/>
    <w:rsid w:val="002A3DE4"/>
    <w:rsid w:val="002B1CA5"/>
    <w:rsid w:val="002B5955"/>
    <w:rsid w:val="002C001F"/>
    <w:rsid w:val="002C5D5F"/>
    <w:rsid w:val="00302469"/>
    <w:rsid w:val="0031220F"/>
    <w:rsid w:val="003225F4"/>
    <w:rsid w:val="0034621F"/>
    <w:rsid w:val="00346807"/>
    <w:rsid w:val="00353CE2"/>
    <w:rsid w:val="003576D8"/>
    <w:rsid w:val="00362BC5"/>
    <w:rsid w:val="0037286C"/>
    <w:rsid w:val="00380937"/>
    <w:rsid w:val="00381F17"/>
    <w:rsid w:val="00387567"/>
    <w:rsid w:val="003B1C1F"/>
    <w:rsid w:val="003D7B0B"/>
    <w:rsid w:val="003F0944"/>
    <w:rsid w:val="00400540"/>
    <w:rsid w:val="004044A5"/>
    <w:rsid w:val="00414F65"/>
    <w:rsid w:val="004151E3"/>
    <w:rsid w:val="004179A7"/>
    <w:rsid w:val="0042757B"/>
    <w:rsid w:val="004315D6"/>
    <w:rsid w:val="00464840"/>
    <w:rsid w:val="00470135"/>
    <w:rsid w:val="0047606A"/>
    <w:rsid w:val="004908B5"/>
    <w:rsid w:val="0049121B"/>
    <w:rsid w:val="0049245B"/>
    <w:rsid w:val="004A1688"/>
    <w:rsid w:val="004A3533"/>
    <w:rsid w:val="004B6796"/>
    <w:rsid w:val="004D19C3"/>
    <w:rsid w:val="004E0EC7"/>
    <w:rsid w:val="005005E8"/>
    <w:rsid w:val="00581ED9"/>
    <w:rsid w:val="00583C7C"/>
    <w:rsid w:val="00595375"/>
    <w:rsid w:val="005A0A9D"/>
    <w:rsid w:val="005A56AA"/>
    <w:rsid w:val="005B29D7"/>
    <w:rsid w:val="005E19C6"/>
    <w:rsid w:val="005F44D8"/>
    <w:rsid w:val="005F489C"/>
    <w:rsid w:val="005F5B3D"/>
    <w:rsid w:val="005F5EF0"/>
    <w:rsid w:val="006030A6"/>
    <w:rsid w:val="00606F80"/>
    <w:rsid w:val="006176DD"/>
    <w:rsid w:val="006217BE"/>
    <w:rsid w:val="00622DA8"/>
    <w:rsid w:val="0064708B"/>
    <w:rsid w:val="00662DBC"/>
    <w:rsid w:val="00686E10"/>
    <w:rsid w:val="006B32B9"/>
    <w:rsid w:val="006B6D50"/>
    <w:rsid w:val="006D0F31"/>
    <w:rsid w:val="006D105D"/>
    <w:rsid w:val="006E0575"/>
    <w:rsid w:val="007026A8"/>
    <w:rsid w:val="007061BB"/>
    <w:rsid w:val="00712AE2"/>
    <w:rsid w:val="00722D47"/>
    <w:rsid w:val="007321CC"/>
    <w:rsid w:val="00740A8A"/>
    <w:rsid w:val="00754659"/>
    <w:rsid w:val="007568E8"/>
    <w:rsid w:val="00765432"/>
    <w:rsid w:val="00786A1F"/>
    <w:rsid w:val="0079042C"/>
    <w:rsid w:val="007A71AE"/>
    <w:rsid w:val="007B4625"/>
    <w:rsid w:val="007B68C0"/>
    <w:rsid w:val="007D2691"/>
    <w:rsid w:val="007E3B79"/>
    <w:rsid w:val="00802105"/>
    <w:rsid w:val="00805D4E"/>
    <w:rsid w:val="008066EE"/>
    <w:rsid w:val="008131ED"/>
    <w:rsid w:val="00817BB6"/>
    <w:rsid w:val="008256F3"/>
    <w:rsid w:val="00825D54"/>
    <w:rsid w:val="0083213A"/>
    <w:rsid w:val="0084447D"/>
    <w:rsid w:val="008621BD"/>
    <w:rsid w:val="00873BAE"/>
    <w:rsid w:val="00877392"/>
    <w:rsid w:val="0088340B"/>
    <w:rsid w:val="00884D6C"/>
    <w:rsid w:val="00893576"/>
    <w:rsid w:val="008B2C15"/>
    <w:rsid w:val="008D0285"/>
    <w:rsid w:val="008E0C98"/>
    <w:rsid w:val="008E3B06"/>
    <w:rsid w:val="00951792"/>
    <w:rsid w:val="009527BE"/>
    <w:rsid w:val="0095751B"/>
    <w:rsid w:val="00970F94"/>
    <w:rsid w:val="00976588"/>
    <w:rsid w:val="009A149A"/>
    <w:rsid w:val="009A2F78"/>
    <w:rsid w:val="009C6A85"/>
    <w:rsid w:val="009C7723"/>
    <w:rsid w:val="009D2177"/>
    <w:rsid w:val="009F0C36"/>
    <w:rsid w:val="009F4D55"/>
    <w:rsid w:val="009F7E5F"/>
    <w:rsid w:val="00A164D1"/>
    <w:rsid w:val="00A27CA7"/>
    <w:rsid w:val="00A3055D"/>
    <w:rsid w:val="00A30A9A"/>
    <w:rsid w:val="00A32FBA"/>
    <w:rsid w:val="00A41E1B"/>
    <w:rsid w:val="00A44BA8"/>
    <w:rsid w:val="00A50FE6"/>
    <w:rsid w:val="00A71D0A"/>
    <w:rsid w:val="00A77F1E"/>
    <w:rsid w:val="00A85ED8"/>
    <w:rsid w:val="00A93F80"/>
    <w:rsid w:val="00A9759F"/>
    <w:rsid w:val="00A97BED"/>
    <w:rsid w:val="00AD6EDC"/>
    <w:rsid w:val="00AF2F13"/>
    <w:rsid w:val="00AF44B0"/>
    <w:rsid w:val="00AF59B7"/>
    <w:rsid w:val="00B04290"/>
    <w:rsid w:val="00B66BCB"/>
    <w:rsid w:val="00B67AE1"/>
    <w:rsid w:val="00B80DEF"/>
    <w:rsid w:val="00BB3156"/>
    <w:rsid w:val="00BC4669"/>
    <w:rsid w:val="00BD20F1"/>
    <w:rsid w:val="00BD5051"/>
    <w:rsid w:val="00BF61B4"/>
    <w:rsid w:val="00C02E9A"/>
    <w:rsid w:val="00C16EF1"/>
    <w:rsid w:val="00C348A0"/>
    <w:rsid w:val="00C35454"/>
    <w:rsid w:val="00C4348D"/>
    <w:rsid w:val="00C448D3"/>
    <w:rsid w:val="00C520EC"/>
    <w:rsid w:val="00C608AA"/>
    <w:rsid w:val="00CA0D6C"/>
    <w:rsid w:val="00CA5121"/>
    <w:rsid w:val="00CB258F"/>
    <w:rsid w:val="00CB7567"/>
    <w:rsid w:val="00CE70B0"/>
    <w:rsid w:val="00D02CC4"/>
    <w:rsid w:val="00D23CF1"/>
    <w:rsid w:val="00D42ED3"/>
    <w:rsid w:val="00D6224B"/>
    <w:rsid w:val="00D66F42"/>
    <w:rsid w:val="00D812BE"/>
    <w:rsid w:val="00D8292F"/>
    <w:rsid w:val="00DB3D6C"/>
    <w:rsid w:val="00DF57A2"/>
    <w:rsid w:val="00DF7CF8"/>
    <w:rsid w:val="00E014B6"/>
    <w:rsid w:val="00E11184"/>
    <w:rsid w:val="00E1162F"/>
    <w:rsid w:val="00E11D5F"/>
    <w:rsid w:val="00E13539"/>
    <w:rsid w:val="00E16A30"/>
    <w:rsid w:val="00E20E1F"/>
    <w:rsid w:val="00E218EB"/>
    <w:rsid w:val="00E26DFF"/>
    <w:rsid w:val="00E37471"/>
    <w:rsid w:val="00E63B3B"/>
    <w:rsid w:val="00E7118F"/>
    <w:rsid w:val="00E74B26"/>
    <w:rsid w:val="00ED18F6"/>
    <w:rsid w:val="00F13639"/>
    <w:rsid w:val="00F20792"/>
    <w:rsid w:val="00F27657"/>
    <w:rsid w:val="00F276B6"/>
    <w:rsid w:val="00F342DC"/>
    <w:rsid w:val="00F63041"/>
    <w:rsid w:val="00F63856"/>
    <w:rsid w:val="00F64D34"/>
    <w:rsid w:val="00F76452"/>
    <w:rsid w:val="00F85EE1"/>
    <w:rsid w:val="00FB4660"/>
    <w:rsid w:val="00FD6B46"/>
    <w:rsid w:val="00FE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E057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143993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143993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143993"/>
    <w:rPr>
      <w:sz w:val="16"/>
    </w:rPr>
  </w:style>
  <w:style w:type="paragraph" w:styleId="Kommentartext">
    <w:name w:val="annotation text"/>
    <w:basedOn w:val="Standard"/>
    <w:link w:val="KommentartextZchn"/>
    <w:semiHidden/>
    <w:rsid w:val="00143993"/>
    <w:rPr>
      <w:sz w:val="20"/>
    </w:rPr>
  </w:style>
  <w:style w:type="paragraph" w:styleId="Fuzeile">
    <w:name w:val="footer"/>
    <w:basedOn w:val="Standard"/>
    <w:rsid w:val="00143993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143993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606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06F8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paragraph" w:customStyle="1" w:styleId="Style1">
    <w:name w:val="Style 1"/>
    <w:basedOn w:val="Standard"/>
    <w:uiPriority w:val="99"/>
    <w:rsid w:val="00AF59B7"/>
    <w:pPr>
      <w:widowControl w:val="0"/>
      <w:autoSpaceDE w:val="0"/>
      <w:autoSpaceDN w:val="0"/>
      <w:adjustRightInd w:val="0"/>
    </w:pPr>
    <w:rPr>
      <w:rFonts w:ascii="Times New Roman" w:hAnsi="Times New Roman"/>
      <w:sz w:val="20"/>
    </w:rPr>
  </w:style>
  <w:style w:type="character" w:customStyle="1" w:styleId="CharacterStyle1">
    <w:name w:val="Character Style 1"/>
    <w:uiPriority w:val="99"/>
    <w:rsid w:val="00AF59B7"/>
    <w:rPr>
      <w:sz w:val="20"/>
    </w:rPr>
  </w:style>
  <w:style w:type="paragraph" w:customStyle="1" w:styleId="Default">
    <w:name w:val="Default"/>
    <w:rsid w:val="003576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F64D34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F64D34"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rsid w:val="00F64D34"/>
  </w:style>
  <w:style w:type="paragraph" w:styleId="Listenabsatz">
    <w:name w:val="List Paragraph"/>
    <w:basedOn w:val="Standard"/>
    <w:uiPriority w:val="34"/>
    <w:qFormat/>
    <w:rsid w:val="009517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FE570-5508-43E8-9B36-9AA479BA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730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Stellenschaffung zum Stellenplan</vt:lpstr>
    </vt:vector>
  </TitlesOfParts>
  <Company>LHS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Stellenschaffung zum Stellenplan</dc:title>
  <dc:subject>Musterformular für das Stellenplanverfahren 2012/2013</dc:subject>
  <dc:creator>10-3</dc:creator>
  <cp:lastModifiedBy>u00f113</cp:lastModifiedBy>
  <cp:revision>2</cp:revision>
  <cp:lastPrinted>2015-11-19T06:55:00Z</cp:lastPrinted>
  <dcterms:created xsi:type="dcterms:W3CDTF">2015-11-19T07:00:00Z</dcterms:created>
  <dcterms:modified xsi:type="dcterms:W3CDTF">2015-11-19T07:00:00Z</dcterms:modified>
</cp:coreProperties>
</file>