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7026A8">
      <w:pPr>
        <w:tabs>
          <w:tab w:val="left" w:pos="5812"/>
        </w:tabs>
        <w:jc w:val="right"/>
      </w:pPr>
      <w:r w:rsidRPr="006E0575">
        <w:rPr>
          <w:szCs w:val="24"/>
        </w:rPr>
        <w:t xml:space="preserve">Anlage </w:t>
      </w:r>
      <w:r w:rsidR="002C6ABE">
        <w:rPr>
          <w:szCs w:val="24"/>
        </w:rPr>
        <w:t>11</w:t>
      </w:r>
      <w:r w:rsidR="00A85ED8">
        <w:rPr>
          <w:szCs w:val="24"/>
        </w:rPr>
        <w:t xml:space="preserve">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854979">
        <w:rPr>
          <w:szCs w:val="24"/>
        </w:rPr>
        <w:t>1209</w:t>
      </w:r>
      <w:r w:rsidR="005F5B3D">
        <w:rPr>
          <w:szCs w:val="24"/>
        </w:rPr>
        <w:t>/201</w:t>
      </w:r>
      <w:r w:rsidR="00A85ED8">
        <w:rPr>
          <w:szCs w:val="24"/>
        </w:rPr>
        <w:t>5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4E0EC7" w:rsidRDefault="004E0EC7" w:rsidP="004E0EC7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</w:rPr>
        <w:t>Stellenplan 2016</w:t>
      </w:r>
      <w:r w:rsidR="00A85ED8">
        <w:rPr>
          <w:b/>
          <w:sz w:val="36"/>
        </w:rPr>
        <w:t>/2017</w:t>
      </w:r>
    </w:p>
    <w:p w:rsidR="003D7B0B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184EDC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6F80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06F8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AF59B7" w:rsidRPr="006E0575" w:rsidTr="005F5B3D">
        <w:tc>
          <w:tcPr>
            <w:tcW w:w="1814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854979" w:rsidRDefault="00854979" w:rsidP="00C520EC">
            <w:pPr>
              <w:rPr>
                <w:sz w:val="20"/>
              </w:rPr>
            </w:pPr>
            <w:r>
              <w:rPr>
                <w:sz w:val="20"/>
              </w:rPr>
              <w:t>29-2</w:t>
            </w:r>
          </w:p>
          <w:p w:rsidR="00854979" w:rsidRDefault="00854979" w:rsidP="00C520EC">
            <w:pPr>
              <w:rPr>
                <w:sz w:val="20"/>
              </w:rPr>
            </w:pPr>
          </w:p>
          <w:p w:rsidR="00854979" w:rsidRDefault="00242C4F" w:rsidP="00C520EC">
            <w:pPr>
              <w:rPr>
                <w:sz w:val="20"/>
              </w:rPr>
            </w:pPr>
            <w:r>
              <w:rPr>
                <w:sz w:val="20"/>
              </w:rPr>
              <w:t>29101020</w:t>
            </w:r>
          </w:p>
          <w:p w:rsidR="00AF59B7" w:rsidRDefault="00AF59B7" w:rsidP="003C3441">
            <w:pPr>
              <w:rPr>
                <w:sz w:val="20"/>
              </w:rPr>
            </w:pPr>
          </w:p>
          <w:p w:rsidR="003C3441" w:rsidRPr="006E0575" w:rsidRDefault="003C3441" w:rsidP="003C3441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Pr="006E0575" w:rsidRDefault="00AF59B7" w:rsidP="00C520EC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C520EC" w:rsidRDefault="00C520EC" w:rsidP="00C520EC">
            <w:pPr>
              <w:jc w:val="center"/>
              <w:rPr>
                <w:sz w:val="20"/>
              </w:rPr>
            </w:pPr>
          </w:p>
          <w:p w:rsidR="00AF59B7" w:rsidRDefault="00C520EC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43748D">
              <w:rPr>
                <w:sz w:val="20"/>
              </w:rPr>
              <w:t>10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F59B7" w:rsidRDefault="00AF59B7" w:rsidP="00C520EC">
            <w:pPr>
              <w:rPr>
                <w:sz w:val="20"/>
              </w:rPr>
            </w:pPr>
          </w:p>
          <w:p w:rsidR="00AF59B7" w:rsidRDefault="00AF59B7" w:rsidP="00C520EC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</w:p>
          <w:p w:rsidR="00854979" w:rsidRPr="006E0575" w:rsidRDefault="00854979" w:rsidP="00C520EC">
            <w:pPr>
              <w:rPr>
                <w:sz w:val="20"/>
              </w:rPr>
            </w:pPr>
            <w:r>
              <w:rPr>
                <w:sz w:val="20"/>
              </w:rPr>
              <w:t>Unterhalt</w:t>
            </w:r>
          </w:p>
        </w:tc>
        <w:tc>
          <w:tcPr>
            <w:tcW w:w="737" w:type="dxa"/>
            <w:shd w:val="pct12" w:color="auto" w:fill="FFFFFF"/>
          </w:tcPr>
          <w:p w:rsidR="00C520EC" w:rsidRDefault="00C520EC" w:rsidP="00C520EC">
            <w:pPr>
              <w:jc w:val="center"/>
              <w:rPr>
                <w:sz w:val="20"/>
              </w:rPr>
            </w:pPr>
          </w:p>
          <w:p w:rsidR="00AF59B7" w:rsidRDefault="0043748D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06728">
              <w:rPr>
                <w:sz w:val="20"/>
              </w:rPr>
              <w:t>,</w:t>
            </w:r>
            <w:r w:rsidR="00D171EE">
              <w:rPr>
                <w:sz w:val="20"/>
              </w:rPr>
              <w:t>5</w:t>
            </w:r>
            <w:r w:rsidR="00242C4F">
              <w:rPr>
                <w:sz w:val="20"/>
              </w:rPr>
              <w:t>0</w:t>
            </w:r>
          </w:p>
          <w:p w:rsidR="00AF59B7" w:rsidRPr="006E0575" w:rsidRDefault="00AF59B7" w:rsidP="00C520E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59B7" w:rsidRDefault="00AF59B7" w:rsidP="00C520EC">
            <w:pPr>
              <w:jc w:val="center"/>
              <w:rPr>
                <w:sz w:val="20"/>
              </w:rPr>
            </w:pPr>
          </w:p>
          <w:p w:rsidR="00AF59B7" w:rsidRDefault="00B31313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B31313" w:rsidRPr="006E0575" w:rsidRDefault="00B31313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AF59B7" w:rsidRDefault="00AF59B7" w:rsidP="00C520EC">
            <w:pPr>
              <w:jc w:val="center"/>
              <w:rPr>
                <w:sz w:val="20"/>
              </w:rPr>
            </w:pPr>
          </w:p>
          <w:p w:rsidR="00AF59B7" w:rsidRPr="006E0575" w:rsidRDefault="00854979" w:rsidP="00C52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36.750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C3441" w:rsidRDefault="003C3441" w:rsidP="003C3441">
      <w:pPr>
        <w:rPr>
          <w:szCs w:val="24"/>
        </w:rPr>
      </w:pPr>
    </w:p>
    <w:p w:rsidR="003C3441" w:rsidRPr="003C3441" w:rsidRDefault="003C3441" w:rsidP="003C3441">
      <w:pPr>
        <w:rPr>
          <w:szCs w:val="24"/>
        </w:rPr>
      </w:pPr>
      <w:r w:rsidRPr="003C3441">
        <w:rPr>
          <w:szCs w:val="24"/>
        </w:rPr>
        <w:t xml:space="preserve">Beantragt wird die Schaffung von </w:t>
      </w:r>
      <w:r w:rsidR="0043748D">
        <w:rPr>
          <w:szCs w:val="24"/>
        </w:rPr>
        <w:t>0,5</w:t>
      </w:r>
      <w:r w:rsidR="00854979">
        <w:rPr>
          <w:szCs w:val="24"/>
        </w:rPr>
        <w:t>0 S</w:t>
      </w:r>
      <w:r w:rsidRPr="003C3441">
        <w:rPr>
          <w:szCs w:val="24"/>
        </w:rPr>
        <w:t>tellen</w:t>
      </w:r>
      <w:r w:rsidR="00854979">
        <w:rPr>
          <w:szCs w:val="24"/>
        </w:rPr>
        <w:t>,</w:t>
      </w:r>
      <w:r w:rsidRPr="003C3441">
        <w:rPr>
          <w:szCs w:val="24"/>
        </w:rPr>
        <w:t xml:space="preserve"> EG </w:t>
      </w:r>
      <w:r w:rsidR="0043748D">
        <w:rPr>
          <w:szCs w:val="24"/>
        </w:rPr>
        <w:t>10</w:t>
      </w:r>
      <w:r w:rsidR="00854979">
        <w:rPr>
          <w:szCs w:val="24"/>
        </w:rPr>
        <w:t>,</w:t>
      </w:r>
      <w:r w:rsidRPr="003C3441">
        <w:rPr>
          <w:szCs w:val="24"/>
        </w:rPr>
        <w:t xml:space="preserve"> in der Abteilung Grundsatz und Recht, </w:t>
      </w:r>
      <w:r w:rsidR="00854979">
        <w:rPr>
          <w:szCs w:val="24"/>
        </w:rPr>
        <w:t>Sachgebiet Unterhalt</w:t>
      </w:r>
      <w:r w:rsidRPr="003C3441">
        <w:rPr>
          <w:szCs w:val="24"/>
        </w:rPr>
        <w:t xml:space="preserve">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Pr="00581ED9" w:rsidRDefault="003D7B0B" w:rsidP="00884D6C">
      <w:pPr>
        <w:rPr>
          <w:szCs w:val="24"/>
        </w:rPr>
      </w:pPr>
    </w:p>
    <w:p w:rsidR="00EA1574" w:rsidRDefault="00EA1574" w:rsidP="00EA1574">
      <w:pPr>
        <w:rPr>
          <w:szCs w:val="24"/>
        </w:rPr>
      </w:pPr>
      <w:r>
        <w:rPr>
          <w:szCs w:val="24"/>
        </w:rPr>
        <w:t>Unterhaltszahlungen mindern den Anspruch auf SGB II –Leistungen, da sie anzurec</w:t>
      </w:r>
      <w:r>
        <w:rPr>
          <w:szCs w:val="24"/>
        </w:rPr>
        <w:t>h</w:t>
      </w:r>
      <w:r>
        <w:rPr>
          <w:szCs w:val="24"/>
        </w:rPr>
        <w:t>nendes Einkommen darstellen. Unterhaltsansprüche, die auf das Jobcenter übergega</w:t>
      </w:r>
      <w:r>
        <w:rPr>
          <w:szCs w:val="24"/>
        </w:rPr>
        <w:t>n</w:t>
      </w:r>
      <w:r>
        <w:rPr>
          <w:szCs w:val="24"/>
        </w:rPr>
        <w:t>gen sind und vom Un</w:t>
      </w:r>
      <w:r w:rsidR="00B92883">
        <w:rPr>
          <w:szCs w:val="24"/>
        </w:rPr>
        <w:t xml:space="preserve">terhaltsteam realisiert, ggf. </w:t>
      </w:r>
      <w:r>
        <w:rPr>
          <w:szCs w:val="24"/>
        </w:rPr>
        <w:t>auch gerichtlich vor den Familieng</w:t>
      </w:r>
      <w:r>
        <w:rPr>
          <w:szCs w:val="24"/>
        </w:rPr>
        <w:t>e</w:t>
      </w:r>
      <w:r>
        <w:rPr>
          <w:szCs w:val="24"/>
        </w:rPr>
        <w:t>richten bundesweit durchgesetzt und vereinnahmt werden, senken die passive</w:t>
      </w:r>
      <w:r w:rsidR="00B92883">
        <w:rPr>
          <w:szCs w:val="24"/>
        </w:rPr>
        <w:t>n</w:t>
      </w:r>
      <w:r>
        <w:rPr>
          <w:szCs w:val="24"/>
        </w:rPr>
        <w:t xml:space="preserve"> Lei</w:t>
      </w:r>
      <w:r>
        <w:rPr>
          <w:szCs w:val="24"/>
        </w:rPr>
        <w:t>s</w:t>
      </w:r>
      <w:r>
        <w:rPr>
          <w:szCs w:val="24"/>
        </w:rPr>
        <w:t>tungen. Der Unterhaltsschuldner kann erst ab Aufforderung zum Unterhalt herangez</w:t>
      </w:r>
      <w:r>
        <w:rPr>
          <w:szCs w:val="24"/>
        </w:rPr>
        <w:t>o</w:t>
      </w:r>
      <w:r>
        <w:rPr>
          <w:szCs w:val="24"/>
        </w:rPr>
        <w:t>gen werden. Eine verzögerte Rechtsverfolgung führt damit zum Anspruchsverlust, der nicht revidiert werden kann.</w:t>
      </w:r>
    </w:p>
    <w:p w:rsidR="00EA1574" w:rsidRDefault="00EA1574" w:rsidP="00EA1574">
      <w:pPr>
        <w:rPr>
          <w:szCs w:val="24"/>
        </w:rPr>
      </w:pPr>
    </w:p>
    <w:p w:rsidR="00EA1574" w:rsidRDefault="00EA1574" w:rsidP="00EA1574">
      <w:pPr>
        <w:rPr>
          <w:szCs w:val="24"/>
        </w:rPr>
      </w:pPr>
      <w:r>
        <w:rPr>
          <w:szCs w:val="24"/>
        </w:rPr>
        <w:t>Nach dem SGB II sind Leistungen unter Anrechnung vorrangiger Leistungen Dritter, zu denen auch Unterhaltszahlungen zählen, zu gewähren. Zahlt der Unterhaltsschuldner jedoch keinen Unterhalt, ist d</w:t>
      </w:r>
      <w:r w:rsidR="00B92883">
        <w:rPr>
          <w:szCs w:val="24"/>
        </w:rPr>
        <w:t xml:space="preserve">er </w:t>
      </w:r>
      <w:proofErr w:type="spellStart"/>
      <w:r w:rsidR="00B92883">
        <w:rPr>
          <w:szCs w:val="24"/>
        </w:rPr>
        <w:t>Nachrang</w:t>
      </w:r>
      <w:proofErr w:type="spellEnd"/>
      <w:r w:rsidR="00B92883">
        <w:rPr>
          <w:szCs w:val="24"/>
        </w:rPr>
        <w:t xml:space="preserve"> der Sozialleistung </w:t>
      </w:r>
      <w:r>
        <w:rPr>
          <w:szCs w:val="24"/>
        </w:rPr>
        <w:t>durch Realisierung des Unterhaltsanspruchs durch das Jobcenter sicherzustellen.</w:t>
      </w:r>
    </w:p>
    <w:p w:rsidR="00EA1574" w:rsidRDefault="00EA1574" w:rsidP="00EA1574">
      <w:pPr>
        <w:rPr>
          <w:szCs w:val="24"/>
        </w:rPr>
      </w:pPr>
    </w:p>
    <w:p w:rsidR="00EA1574" w:rsidRDefault="00EA1574" w:rsidP="00EA1574">
      <w:pPr>
        <w:rPr>
          <w:szCs w:val="24"/>
        </w:rPr>
      </w:pPr>
      <w:r>
        <w:rPr>
          <w:szCs w:val="24"/>
        </w:rPr>
        <w:t xml:space="preserve">Die Überprüfung und Geltendmachung, </w:t>
      </w:r>
      <w:proofErr w:type="spellStart"/>
      <w:r>
        <w:rPr>
          <w:szCs w:val="24"/>
        </w:rPr>
        <w:t>ggf</w:t>
      </w:r>
      <w:proofErr w:type="spellEnd"/>
      <w:r>
        <w:rPr>
          <w:szCs w:val="24"/>
        </w:rPr>
        <w:t xml:space="preserve"> auch vor dem Familiengericht, erfolgt </w:t>
      </w:r>
      <w:r w:rsidR="00B92883">
        <w:rPr>
          <w:szCs w:val="24"/>
        </w:rPr>
        <w:t>zen</w:t>
      </w:r>
      <w:r w:rsidR="00B92883">
        <w:rPr>
          <w:szCs w:val="24"/>
        </w:rPr>
        <w:t>t</w:t>
      </w:r>
      <w:r w:rsidR="00B92883">
        <w:rPr>
          <w:szCs w:val="24"/>
        </w:rPr>
        <w:t>ral durch</w:t>
      </w:r>
      <w:r>
        <w:rPr>
          <w:szCs w:val="24"/>
        </w:rPr>
        <w:t xml:space="preserve"> das </w:t>
      </w:r>
      <w:r w:rsidR="00854979">
        <w:rPr>
          <w:szCs w:val="24"/>
        </w:rPr>
        <w:t>Sachgebiet Unterhalt</w:t>
      </w:r>
      <w:r>
        <w:rPr>
          <w:szCs w:val="24"/>
        </w:rPr>
        <w:t>. Darüber hinaus wird die Leistungsgewährung im Erkennen und Festsetzen von Unterhaltsansprüchen beratend unterstützt.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64708B" w:rsidRDefault="004F1196" w:rsidP="0064708B">
      <w:r>
        <w:t xml:space="preserve">Durch die Zunahme der Bedarfsgemeinschaften durch </w:t>
      </w:r>
      <w:r w:rsidR="00854979">
        <w:t xml:space="preserve">die steigende Zahl der Kunden im Bereich der </w:t>
      </w:r>
      <w:r w:rsidR="00EA1574">
        <w:t>Flüchtlinge</w:t>
      </w:r>
      <w:r>
        <w:t xml:space="preserve"> erhöht sich auch die Anzahl von Unterhaltsfällen. </w:t>
      </w:r>
    </w:p>
    <w:p w:rsidR="004F1196" w:rsidRDefault="004F1196" w:rsidP="0064708B">
      <w:r>
        <w:lastRenderedPageBreak/>
        <w:t>Unterhaltsansprüche können sich einerseits durch bereits bestehende Sachverhalte von Trennung oder Scheidung ergeben. Das betrifft sowohl den Unterhalt der Partnerinnen und Partner</w:t>
      </w:r>
      <w:r w:rsidR="00B92883">
        <w:t>,</w:t>
      </w:r>
      <w:r>
        <w:t xml:space="preserve"> als auch den Unterhalt der jeweiligen Kinder. </w:t>
      </w:r>
    </w:p>
    <w:p w:rsidR="004F1196" w:rsidRDefault="004F1196" w:rsidP="0064708B">
      <w:r>
        <w:t>Durch die Erhöhung der Anzahl der Bedarfsgemeinschaften wird sich auch eine Z</w:t>
      </w:r>
      <w:r>
        <w:t>u</w:t>
      </w:r>
      <w:r>
        <w:t>nahme der Fälle wegen künftig unterhaltsrelevanter Sachverhalte ergeben.</w:t>
      </w:r>
      <w:r w:rsidR="00EA1574">
        <w:t xml:space="preserve"> </w:t>
      </w:r>
    </w:p>
    <w:p w:rsidR="003C3441" w:rsidRPr="003C3441" w:rsidRDefault="003C3441" w:rsidP="003C3441">
      <w:pPr>
        <w:rPr>
          <w:szCs w:val="24"/>
        </w:rPr>
      </w:pPr>
    </w:p>
    <w:p w:rsidR="003D7B0B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1217B6" w:rsidRPr="001217B6" w:rsidRDefault="001217B6" w:rsidP="001217B6"/>
    <w:p w:rsidR="00EA1574" w:rsidRDefault="00EA1574" w:rsidP="00EA1574">
      <w:pPr>
        <w:rPr>
          <w:szCs w:val="24"/>
        </w:rPr>
      </w:pPr>
      <w:r>
        <w:rPr>
          <w:szCs w:val="24"/>
        </w:rPr>
        <w:t xml:space="preserve">Das zentrale </w:t>
      </w:r>
      <w:r w:rsidR="00854979">
        <w:rPr>
          <w:szCs w:val="24"/>
        </w:rPr>
        <w:t>Sachgebiet Unterhalt</w:t>
      </w:r>
      <w:r>
        <w:rPr>
          <w:szCs w:val="24"/>
        </w:rPr>
        <w:t xml:space="preserve"> besteht aus 3,0 Stellen, davon sind 0,5 Stellenante</w:t>
      </w:r>
      <w:r>
        <w:rPr>
          <w:szCs w:val="24"/>
        </w:rPr>
        <w:t>i</w:t>
      </w:r>
      <w:r>
        <w:rPr>
          <w:szCs w:val="24"/>
        </w:rPr>
        <w:t xml:space="preserve">le für die </w:t>
      </w:r>
      <w:r w:rsidR="00854979">
        <w:rPr>
          <w:szCs w:val="24"/>
        </w:rPr>
        <w:t>Sachgebiets</w:t>
      </w:r>
      <w:r>
        <w:rPr>
          <w:szCs w:val="24"/>
        </w:rPr>
        <w:t xml:space="preserve">leitung </w:t>
      </w:r>
      <w:r w:rsidR="00B92883">
        <w:rPr>
          <w:szCs w:val="24"/>
        </w:rPr>
        <w:t xml:space="preserve">enthalten. Die </w:t>
      </w:r>
      <w:r w:rsidR="00854979">
        <w:rPr>
          <w:szCs w:val="24"/>
        </w:rPr>
        <w:t>Sachgebietsleitung</w:t>
      </w:r>
      <w:r w:rsidR="00B92883">
        <w:rPr>
          <w:szCs w:val="24"/>
        </w:rPr>
        <w:t xml:space="preserve"> </w:t>
      </w:r>
      <w:r w:rsidR="0031757F">
        <w:rPr>
          <w:szCs w:val="24"/>
        </w:rPr>
        <w:t>ist von der Sachbearbe</w:t>
      </w:r>
      <w:r w:rsidR="0031757F">
        <w:rPr>
          <w:szCs w:val="24"/>
        </w:rPr>
        <w:t>i</w:t>
      </w:r>
      <w:r w:rsidR="0031757F">
        <w:rPr>
          <w:szCs w:val="24"/>
        </w:rPr>
        <w:t xml:space="preserve">tung nicht freigestellt und erbringt diese zusätzlich zu </w:t>
      </w:r>
      <w:r w:rsidR="008A3BB2">
        <w:rPr>
          <w:szCs w:val="24"/>
        </w:rPr>
        <w:t xml:space="preserve">den </w:t>
      </w:r>
      <w:r w:rsidR="00854979">
        <w:rPr>
          <w:szCs w:val="24"/>
        </w:rPr>
        <w:t>Leitung</w:t>
      </w:r>
      <w:r w:rsidR="008A3BB2">
        <w:rPr>
          <w:szCs w:val="24"/>
        </w:rPr>
        <w:t>sau</w:t>
      </w:r>
      <w:r w:rsidR="0031757F">
        <w:rPr>
          <w:szCs w:val="24"/>
        </w:rPr>
        <w:t>fgaben.</w:t>
      </w:r>
      <w:r>
        <w:rPr>
          <w:szCs w:val="24"/>
        </w:rPr>
        <w:t xml:space="preserve"> </w:t>
      </w:r>
    </w:p>
    <w:p w:rsidR="003C3441" w:rsidRDefault="003C3441" w:rsidP="00E16A30">
      <w:pPr>
        <w:rPr>
          <w:szCs w:val="24"/>
        </w:rPr>
      </w:pP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A3055D" w:rsidRPr="00A3055D" w:rsidRDefault="00A3055D" w:rsidP="00A3055D"/>
    <w:p w:rsidR="007061BB" w:rsidRDefault="00334871" w:rsidP="00884D6C">
      <w:pPr>
        <w:rPr>
          <w:szCs w:val="24"/>
        </w:rPr>
      </w:pPr>
      <w:r>
        <w:rPr>
          <w:szCs w:val="24"/>
        </w:rPr>
        <w:t>Bei</w:t>
      </w:r>
      <w:r w:rsidR="0043748D" w:rsidRPr="0043748D">
        <w:rPr>
          <w:szCs w:val="24"/>
        </w:rPr>
        <w:t xml:space="preserve"> A</w:t>
      </w:r>
      <w:r w:rsidR="0043748D">
        <w:rPr>
          <w:szCs w:val="24"/>
        </w:rPr>
        <w:t>blehnung der beantragten Stelle</w:t>
      </w:r>
      <w:r w:rsidR="0043748D" w:rsidRPr="0043748D">
        <w:rPr>
          <w:szCs w:val="24"/>
        </w:rPr>
        <w:t xml:space="preserve"> k</w:t>
      </w:r>
      <w:r w:rsidR="001034D7">
        <w:rPr>
          <w:szCs w:val="24"/>
        </w:rPr>
        <w:t>önnen Unterhaltsansprüche nicht</w:t>
      </w:r>
      <w:r w:rsidR="0031757F">
        <w:rPr>
          <w:szCs w:val="24"/>
        </w:rPr>
        <w:t>, beziehung</w:t>
      </w:r>
      <w:r w:rsidR="0031757F">
        <w:rPr>
          <w:szCs w:val="24"/>
        </w:rPr>
        <w:t>s</w:t>
      </w:r>
      <w:r w:rsidR="0031757F">
        <w:rPr>
          <w:szCs w:val="24"/>
        </w:rPr>
        <w:t>weise nicht zeitnah</w:t>
      </w:r>
      <w:r w:rsidR="0043748D" w:rsidRPr="0043748D">
        <w:rPr>
          <w:szCs w:val="24"/>
        </w:rPr>
        <w:t xml:space="preserve"> realisiert werden. </w:t>
      </w:r>
      <w:r>
        <w:rPr>
          <w:szCs w:val="24"/>
        </w:rPr>
        <w:t>D</w:t>
      </w:r>
      <w:r w:rsidR="0043748D" w:rsidRPr="0043748D">
        <w:rPr>
          <w:szCs w:val="24"/>
        </w:rPr>
        <w:t>ie</w:t>
      </w:r>
      <w:r w:rsidR="001034D7">
        <w:rPr>
          <w:szCs w:val="24"/>
        </w:rPr>
        <w:t>se</w:t>
      </w:r>
      <w:r w:rsidR="0043748D" w:rsidRPr="0043748D">
        <w:rPr>
          <w:szCs w:val="24"/>
        </w:rPr>
        <w:t xml:space="preserve"> Nichtrealisierung von Unterhaltsansprüchen </w:t>
      </w:r>
      <w:r w:rsidR="00FE3DB5">
        <w:rPr>
          <w:szCs w:val="24"/>
        </w:rPr>
        <w:t>hat zur</w:t>
      </w:r>
      <w:r>
        <w:rPr>
          <w:szCs w:val="24"/>
        </w:rPr>
        <w:t xml:space="preserve"> Folge, dass trotz vorrangiger Ansprüche, Arbeitslosengeld II bzw. Sozialgeld ohne Anrechnung </w:t>
      </w:r>
      <w:r w:rsidR="00FE3DB5">
        <w:rPr>
          <w:szCs w:val="24"/>
        </w:rPr>
        <w:t xml:space="preserve">eines </w:t>
      </w:r>
      <w:r>
        <w:rPr>
          <w:szCs w:val="24"/>
        </w:rPr>
        <w:t>Einkommens</w:t>
      </w:r>
      <w:r w:rsidR="00FE3DB5">
        <w:rPr>
          <w:szCs w:val="24"/>
        </w:rPr>
        <w:t xml:space="preserve"> aus Unterhalt zu</w:t>
      </w:r>
      <w:r>
        <w:rPr>
          <w:szCs w:val="24"/>
        </w:rPr>
        <w:t xml:space="preserve"> gewähren ist.</w:t>
      </w:r>
      <w:r w:rsidR="0043748D" w:rsidRPr="0043748D">
        <w:rPr>
          <w:szCs w:val="24"/>
        </w:rPr>
        <w:t xml:space="preserve"> Die Aufwendu</w:t>
      </w:r>
      <w:r w:rsidR="0043748D" w:rsidRPr="0043748D">
        <w:rPr>
          <w:szCs w:val="24"/>
        </w:rPr>
        <w:t>n</w:t>
      </w:r>
      <w:r w:rsidR="0043748D" w:rsidRPr="0043748D">
        <w:rPr>
          <w:szCs w:val="24"/>
        </w:rPr>
        <w:t>gen des Jobcenters für Arbeitslosengeld II und Sozialgeld sind dadurch er</w:t>
      </w:r>
      <w:r w:rsidR="00FE3DB5">
        <w:rPr>
          <w:szCs w:val="24"/>
        </w:rPr>
        <w:t>höht.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4315D6" w:rsidRDefault="004315D6" w:rsidP="00884D6C">
      <w:pPr>
        <w:rPr>
          <w:szCs w:val="24"/>
        </w:rPr>
      </w:pPr>
    </w:p>
    <w:p w:rsidR="00B31313" w:rsidRPr="00581ED9" w:rsidRDefault="00B31313" w:rsidP="00884D6C">
      <w:pPr>
        <w:rPr>
          <w:szCs w:val="24"/>
        </w:rPr>
      </w:pPr>
      <w:r>
        <w:rPr>
          <w:szCs w:val="24"/>
        </w:rPr>
        <w:t>KW Vermerk:  01/2018</w:t>
      </w:r>
    </w:p>
    <w:sectPr w:rsidR="00B31313" w:rsidRPr="00581ED9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9B" w:rsidRDefault="00DD039B">
      <w:r>
        <w:separator/>
      </w:r>
    </w:p>
  </w:endnote>
  <w:endnote w:type="continuationSeparator" w:id="0">
    <w:p w:rsidR="00DD039B" w:rsidRDefault="00DD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9B" w:rsidRDefault="00DD039B">
      <w:r>
        <w:separator/>
      </w:r>
    </w:p>
  </w:footnote>
  <w:footnote w:type="continuationSeparator" w:id="0">
    <w:p w:rsidR="00DD039B" w:rsidRDefault="00DD0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71" w:rsidRDefault="00334871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694F0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94F06">
      <w:rPr>
        <w:rStyle w:val="Seitenzahl"/>
      </w:rPr>
      <w:fldChar w:fldCharType="separate"/>
    </w:r>
    <w:r w:rsidR="00B31313">
      <w:rPr>
        <w:rStyle w:val="Seitenzahl"/>
        <w:noProof/>
      </w:rPr>
      <w:t>2</w:t>
    </w:r>
    <w:r w:rsidR="00694F06">
      <w:rPr>
        <w:rStyle w:val="Seitenzahl"/>
      </w:rPr>
      <w:fldChar w:fldCharType="end"/>
    </w:r>
    <w:r>
      <w:rPr>
        <w:rStyle w:val="Seitenzahl"/>
      </w:rPr>
      <w:t xml:space="preserve"> -</w:t>
    </w:r>
  </w:p>
  <w:p w:rsidR="00334871" w:rsidRDefault="0033487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23EB0"/>
    <w:rsid w:val="00050EFB"/>
    <w:rsid w:val="0005662F"/>
    <w:rsid w:val="000677BB"/>
    <w:rsid w:val="00074E9C"/>
    <w:rsid w:val="00094BC6"/>
    <w:rsid w:val="00096AA3"/>
    <w:rsid w:val="000A1146"/>
    <w:rsid w:val="000A494A"/>
    <w:rsid w:val="000A5F82"/>
    <w:rsid w:val="000E0D59"/>
    <w:rsid w:val="000F41D5"/>
    <w:rsid w:val="001034D7"/>
    <w:rsid w:val="00106728"/>
    <w:rsid w:val="0011112B"/>
    <w:rsid w:val="001217B6"/>
    <w:rsid w:val="001408AB"/>
    <w:rsid w:val="00143993"/>
    <w:rsid w:val="0014415D"/>
    <w:rsid w:val="00163034"/>
    <w:rsid w:val="00165C0D"/>
    <w:rsid w:val="0016616E"/>
    <w:rsid w:val="001809B6"/>
    <w:rsid w:val="00181857"/>
    <w:rsid w:val="00182DC2"/>
    <w:rsid w:val="00184EDC"/>
    <w:rsid w:val="00194770"/>
    <w:rsid w:val="001A5F9B"/>
    <w:rsid w:val="001D3149"/>
    <w:rsid w:val="001F2796"/>
    <w:rsid w:val="001F7237"/>
    <w:rsid w:val="002021E0"/>
    <w:rsid w:val="0021215B"/>
    <w:rsid w:val="00216FAD"/>
    <w:rsid w:val="002336F2"/>
    <w:rsid w:val="00242C4F"/>
    <w:rsid w:val="0026266A"/>
    <w:rsid w:val="002924CB"/>
    <w:rsid w:val="002A20D1"/>
    <w:rsid w:val="002A3DE4"/>
    <w:rsid w:val="002B1CA5"/>
    <w:rsid w:val="002B5955"/>
    <w:rsid w:val="002C001F"/>
    <w:rsid w:val="002C5D5F"/>
    <w:rsid w:val="002C6ABE"/>
    <w:rsid w:val="00302469"/>
    <w:rsid w:val="0031220F"/>
    <w:rsid w:val="0031757F"/>
    <w:rsid w:val="00334871"/>
    <w:rsid w:val="0034621F"/>
    <w:rsid w:val="00346807"/>
    <w:rsid w:val="00353CE2"/>
    <w:rsid w:val="003576D8"/>
    <w:rsid w:val="0037286C"/>
    <w:rsid w:val="00380937"/>
    <w:rsid w:val="00381F17"/>
    <w:rsid w:val="00387567"/>
    <w:rsid w:val="003B1C1F"/>
    <w:rsid w:val="003B2CF8"/>
    <w:rsid w:val="003C3441"/>
    <w:rsid w:val="003D7B0B"/>
    <w:rsid w:val="003F0944"/>
    <w:rsid w:val="00400540"/>
    <w:rsid w:val="004044A5"/>
    <w:rsid w:val="00414F65"/>
    <w:rsid w:val="004151E3"/>
    <w:rsid w:val="004179A7"/>
    <w:rsid w:val="0042757B"/>
    <w:rsid w:val="004315D6"/>
    <w:rsid w:val="0043748D"/>
    <w:rsid w:val="00462288"/>
    <w:rsid w:val="00464840"/>
    <w:rsid w:val="00470135"/>
    <w:rsid w:val="004714D4"/>
    <w:rsid w:val="0047606A"/>
    <w:rsid w:val="004908B5"/>
    <w:rsid w:val="0049121B"/>
    <w:rsid w:val="0049245B"/>
    <w:rsid w:val="00493712"/>
    <w:rsid w:val="004A1688"/>
    <w:rsid w:val="004A3533"/>
    <w:rsid w:val="004B6796"/>
    <w:rsid w:val="004D19C3"/>
    <w:rsid w:val="004E0EC7"/>
    <w:rsid w:val="004F1196"/>
    <w:rsid w:val="005005E8"/>
    <w:rsid w:val="00501C89"/>
    <w:rsid w:val="00543331"/>
    <w:rsid w:val="0056425A"/>
    <w:rsid w:val="00581ED9"/>
    <w:rsid w:val="00583C6C"/>
    <w:rsid w:val="00583C7C"/>
    <w:rsid w:val="00595375"/>
    <w:rsid w:val="005A0A9D"/>
    <w:rsid w:val="005A56AA"/>
    <w:rsid w:val="005B29D7"/>
    <w:rsid w:val="005C260D"/>
    <w:rsid w:val="005D2EDD"/>
    <w:rsid w:val="005E19C6"/>
    <w:rsid w:val="005F489C"/>
    <w:rsid w:val="005F5B3D"/>
    <w:rsid w:val="005F5EF0"/>
    <w:rsid w:val="006030A6"/>
    <w:rsid w:val="00606F80"/>
    <w:rsid w:val="00616D13"/>
    <w:rsid w:val="006176DD"/>
    <w:rsid w:val="006217BE"/>
    <w:rsid w:val="00626BD8"/>
    <w:rsid w:val="0064708B"/>
    <w:rsid w:val="00662DBC"/>
    <w:rsid w:val="00672305"/>
    <w:rsid w:val="00686E10"/>
    <w:rsid w:val="00694F06"/>
    <w:rsid w:val="006B6D50"/>
    <w:rsid w:val="006D0F31"/>
    <w:rsid w:val="006D105D"/>
    <w:rsid w:val="006E0575"/>
    <w:rsid w:val="007026A8"/>
    <w:rsid w:val="007061BB"/>
    <w:rsid w:val="00712AE2"/>
    <w:rsid w:val="00722D47"/>
    <w:rsid w:val="0072699D"/>
    <w:rsid w:val="00740A8A"/>
    <w:rsid w:val="00754659"/>
    <w:rsid w:val="007568E8"/>
    <w:rsid w:val="00765432"/>
    <w:rsid w:val="00786A1F"/>
    <w:rsid w:val="0079042C"/>
    <w:rsid w:val="007A71AE"/>
    <w:rsid w:val="007B14F8"/>
    <w:rsid w:val="007B4625"/>
    <w:rsid w:val="007B68C0"/>
    <w:rsid w:val="007D2691"/>
    <w:rsid w:val="007E3B79"/>
    <w:rsid w:val="00802105"/>
    <w:rsid w:val="00805D4E"/>
    <w:rsid w:val="008066EE"/>
    <w:rsid w:val="00817BB6"/>
    <w:rsid w:val="008256F3"/>
    <w:rsid w:val="00825D54"/>
    <w:rsid w:val="00831556"/>
    <w:rsid w:val="0083213A"/>
    <w:rsid w:val="0084447D"/>
    <w:rsid w:val="00854979"/>
    <w:rsid w:val="008621BD"/>
    <w:rsid w:val="00873BAE"/>
    <w:rsid w:val="00877392"/>
    <w:rsid w:val="0088340B"/>
    <w:rsid w:val="00884D6C"/>
    <w:rsid w:val="00893576"/>
    <w:rsid w:val="008A3BB2"/>
    <w:rsid w:val="008D0285"/>
    <w:rsid w:val="008E0C98"/>
    <w:rsid w:val="008E3803"/>
    <w:rsid w:val="009527BE"/>
    <w:rsid w:val="0095751B"/>
    <w:rsid w:val="0096275A"/>
    <w:rsid w:val="00970F94"/>
    <w:rsid w:val="00975395"/>
    <w:rsid w:val="00976588"/>
    <w:rsid w:val="00993A9C"/>
    <w:rsid w:val="009A149A"/>
    <w:rsid w:val="009A2F78"/>
    <w:rsid w:val="009C0A07"/>
    <w:rsid w:val="009C6A85"/>
    <w:rsid w:val="009C7723"/>
    <w:rsid w:val="009F0C36"/>
    <w:rsid w:val="009F4D55"/>
    <w:rsid w:val="009F7E5F"/>
    <w:rsid w:val="00A164D1"/>
    <w:rsid w:val="00A27CA7"/>
    <w:rsid w:val="00A3055D"/>
    <w:rsid w:val="00A30A9A"/>
    <w:rsid w:val="00A32FBA"/>
    <w:rsid w:val="00A342E3"/>
    <w:rsid w:val="00A41E1B"/>
    <w:rsid w:val="00A44BA8"/>
    <w:rsid w:val="00A50FE6"/>
    <w:rsid w:val="00A71D0A"/>
    <w:rsid w:val="00A77F1E"/>
    <w:rsid w:val="00A85ED8"/>
    <w:rsid w:val="00A93F80"/>
    <w:rsid w:val="00A9759F"/>
    <w:rsid w:val="00A97BED"/>
    <w:rsid w:val="00AA2C1F"/>
    <w:rsid w:val="00AD618A"/>
    <w:rsid w:val="00AD6EDC"/>
    <w:rsid w:val="00AF2F13"/>
    <w:rsid w:val="00AF44B0"/>
    <w:rsid w:val="00AF59B7"/>
    <w:rsid w:val="00B04290"/>
    <w:rsid w:val="00B31313"/>
    <w:rsid w:val="00B57B48"/>
    <w:rsid w:val="00B66BCB"/>
    <w:rsid w:val="00B67AE1"/>
    <w:rsid w:val="00B80DEF"/>
    <w:rsid w:val="00B92883"/>
    <w:rsid w:val="00BB3156"/>
    <w:rsid w:val="00BC4669"/>
    <w:rsid w:val="00BC665C"/>
    <w:rsid w:val="00BD20F1"/>
    <w:rsid w:val="00BD5051"/>
    <w:rsid w:val="00BF61B4"/>
    <w:rsid w:val="00C16EF1"/>
    <w:rsid w:val="00C348A0"/>
    <w:rsid w:val="00C35454"/>
    <w:rsid w:val="00C423F1"/>
    <w:rsid w:val="00C4348D"/>
    <w:rsid w:val="00C448D3"/>
    <w:rsid w:val="00C520EC"/>
    <w:rsid w:val="00C608AA"/>
    <w:rsid w:val="00CA0D6C"/>
    <w:rsid w:val="00CA5121"/>
    <w:rsid w:val="00CB258F"/>
    <w:rsid w:val="00CB7567"/>
    <w:rsid w:val="00CE70B0"/>
    <w:rsid w:val="00D02CC4"/>
    <w:rsid w:val="00D10F84"/>
    <w:rsid w:val="00D171EE"/>
    <w:rsid w:val="00D23405"/>
    <w:rsid w:val="00D23CF1"/>
    <w:rsid w:val="00D42ED3"/>
    <w:rsid w:val="00D6224B"/>
    <w:rsid w:val="00D66DBD"/>
    <w:rsid w:val="00D76BB4"/>
    <w:rsid w:val="00D812BE"/>
    <w:rsid w:val="00D8292F"/>
    <w:rsid w:val="00DB3D6C"/>
    <w:rsid w:val="00DD039B"/>
    <w:rsid w:val="00DF57A2"/>
    <w:rsid w:val="00DF7CF8"/>
    <w:rsid w:val="00E014B6"/>
    <w:rsid w:val="00E1162F"/>
    <w:rsid w:val="00E11D5F"/>
    <w:rsid w:val="00E13539"/>
    <w:rsid w:val="00E166AA"/>
    <w:rsid w:val="00E16A30"/>
    <w:rsid w:val="00E20E1F"/>
    <w:rsid w:val="00E218EB"/>
    <w:rsid w:val="00E37471"/>
    <w:rsid w:val="00E43B5B"/>
    <w:rsid w:val="00E6173F"/>
    <w:rsid w:val="00E63B3B"/>
    <w:rsid w:val="00E7118F"/>
    <w:rsid w:val="00E711D1"/>
    <w:rsid w:val="00E74B26"/>
    <w:rsid w:val="00EA1574"/>
    <w:rsid w:val="00ED18F6"/>
    <w:rsid w:val="00EE51FA"/>
    <w:rsid w:val="00EF4289"/>
    <w:rsid w:val="00F13639"/>
    <w:rsid w:val="00F20792"/>
    <w:rsid w:val="00F27657"/>
    <w:rsid w:val="00F276B6"/>
    <w:rsid w:val="00F342DC"/>
    <w:rsid w:val="00F63041"/>
    <w:rsid w:val="00F63856"/>
    <w:rsid w:val="00F64D34"/>
    <w:rsid w:val="00F76452"/>
    <w:rsid w:val="00FB4660"/>
    <w:rsid w:val="00FD6B46"/>
    <w:rsid w:val="00FE3DB5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43993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43993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143993"/>
    <w:rPr>
      <w:sz w:val="16"/>
    </w:rPr>
  </w:style>
  <w:style w:type="paragraph" w:styleId="Kommentartext">
    <w:name w:val="annotation text"/>
    <w:basedOn w:val="Standard"/>
    <w:link w:val="KommentartextZchn"/>
    <w:semiHidden/>
    <w:rsid w:val="00143993"/>
    <w:rPr>
      <w:sz w:val="20"/>
    </w:rPr>
  </w:style>
  <w:style w:type="paragraph" w:styleId="Fuzeile">
    <w:name w:val="footer"/>
    <w:basedOn w:val="Standard"/>
    <w:rsid w:val="0014399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143993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Style1">
    <w:name w:val="Style 1"/>
    <w:basedOn w:val="Standard"/>
    <w:uiPriority w:val="99"/>
    <w:rsid w:val="00AF59B7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CharacterStyle1">
    <w:name w:val="Character Style 1"/>
    <w:uiPriority w:val="99"/>
    <w:rsid w:val="00AF59B7"/>
    <w:rPr>
      <w:sz w:val="20"/>
    </w:rPr>
  </w:style>
  <w:style w:type="paragraph" w:customStyle="1" w:styleId="Default">
    <w:name w:val="Default"/>
    <w:rsid w:val="00357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64D3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64D34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F64D34"/>
  </w:style>
  <w:style w:type="paragraph" w:styleId="Listenabsatz">
    <w:name w:val="List Paragraph"/>
    <w:basedOn w:val="Standard"/>
    <w:uiPriority w:val="34"/>
    <w:qFormat/>
    <w:rsid w:val="00993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FC73C-154C-4322-BBB6-7C4C755F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3</cp:revision>
  <cp:lastPrinted>2015-11-18T09:36:00Z</cp:lastPrinted>
  <dcterms:created xsi:type="dcterms:W3CDTF">2015-11-18T09:37:00Z</dcterms:created>
  <dcterms:modified xsi:type="dcterms:W3CDTF">2015-11-20T13:08:00Z</dcterms:modified>
</cp:coreProperties>
</file>