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6733"/>
        <w:gridCol w:w="3118"/>
      </w:tblGrid>
      <w:tr w:rsidR="00154C66">
        <w:tc>
          <w:tcPr>
            <w:tcW w:w="6733" w:type="dxa"/>
          </w:tcPr>
          <w:p w:rsidR="00154C66" w:rsidRDefault="00154C66">
            <w:pPr>
              <w:rPr>
                <w:color w:val="000000"/>
              </w:rPr>
            </w:pPr>
            <w:r>
              <w:rPr>
                <w:color w:val="000000"/>
              </w:rPr>
              <w:t>Landeshauptstadt Stuttgart</w:t>
            </w:r>
          </w:p>
          <w:p w:rsidR="00154C66" w:rsidRDefault="006121A4">
            <w:pPr>
              <w:rPr>
                <w:color w:val="000000"/>
              </w:rPr>
            </w:pPr>
            <w:r>
              <w:rPr>
                <w:color w:val="000000"/>
              </w:rPr>
              <w:fldChar w:fldCharType="begin">
                <w:ffData>
                  <w:name w:val="AmtE"/>
                  <w:enabled w:val="0"/>
                  <w:calcOnExit w:val="0"/>
                  <w:textInput/>
                </w:ffData>
              </w:fldChar>
            </w:r>
            <w:bookmarkStart w:id="0" w:name="AmtE"/>
            <w:r w:rsidR="00154C66">
              <w:rPr>
                <w:color w:val="000000"/>
              </w:rPr>
              <w:instrText xml:space="preserve"> FORMTEXT </w:instrText>
            </w:r>
            <w:r>
              <w:rPr>
                <w:color w:val="000000"/>
              </w:rPr>
            </w:r>
            <w:r>
              <w:rPr>
                <w:color w:val="000000"/>
              </w:rPr>
              <w:fldChar w:fldCharType="separate"/>
            </w:r>
            <w:r w:rsidR="0029179C">
              <w:rPr>
                <w:color w:val="000000"/>
              </w:rPr>
              <w:t>Referat Jugend und Bildung</w:t>
            </w:r>
            <w:r>
              <w:rPr>
                <w:color w:val="000000"/>
              </w:rPr>
              <w:fldChar w:fldCharType="end"/>
            </w:r>
            <w:bookmarkEnd w:id="0"/>
          </w:p>
          <w:p w:rsidR="00154C66" w:rsidRDefault="00154C66">
            <w:pPr>
              <w:rPr>
                <w:color w:val="000000"/>
              </w:rPr>
            </w:pPr>
            <w:r>
              <w:rPr>
                <w:color w:val="000000"/>
              </w:rPr>
              <w:t>G</w:t>
            </w:r>
            <w:r w:rsidR="007842F7">
              <w:rPr>
                <w:color w:val="000000"/>
              </w:rPr>
              <w:t>Z</w:t>
            </w:r>
            <w:r>
              <w:rPr>
                <w:color w:val="000000"/>
              </w:rPr>
              <w:t xml:space="preserve">: </w:t>
            </w:r>
            <w:r w:rsidR="006121A4">
              <w:rPr>
                <w:color w:val="000000"/>
              </w:rPr>
              <w:fldChar w:fldCharType="begin">
                <w:ffData>
                  <w:name w:val="Aktenzeichen"/>
                  <w:enabled w:val="0"/>
                  <w:calcOnExit w:val="0"/>
                  <w:textInput/>
                </w:ffData>
              </w:fldChar>
            </w:r>
            <w:bookmarkStart w:id="1" w:name="Aktenzeichen"/>
            <w:r>
              <w:rPr>
                <w:color w:val="000000"/>
              </w:rPr>
              <w:instrText xml:space="preserve"> FORMTEXT </w:instrText>
            </w:r>
            <w:r w:rsidR="006121A4">
              <w:rPr>
                <w:color w:val="000000"/>
              </w:rPr>
            </w:r>
            <w:r w:rsidR="006121A4">
              <w:rPr>
                <w:color w:val="000000"/>
              </w:rPr>
              <w:fldChar w:fldCharType="separate"/>
            </w:r>
            <w:r w:rsidR="0029179C">
              <w:rPr>
                <w:color w:val="000000"/>
              </w:rPr>
              <w:t>JB</w:t>
            </w:r>
            <w:r w:rsidR="006121A4">
              <w:rPr>
                <w:color w:val="000000"/>
              </w:rPr>
              <w:fldChar w:fldCharType="end"/>
            </w:r>
            <w:bookmarkEnd w:id="1"/>
          </w:p>
        </w:tc>
        <w:tc>
          <w:tcPr>
            <w:tcW w:w="3118" w:type="dxa"/>
          </w:tcPr>
          <w:p w:rsidR="00154C66" w:rsidRDefault="00154C66">
            <w:pPr>
              <w:rPr>
                <w:color w:val="000000"/>
              </w:rPr>
            </w:pPr>
            <w:r>
              <w:rPr>
                <w:color w:val="000000"/>
              </w:rPr>
              <w:t xml:space="preserve">GRDrs </w:t>
            </w:r>
            <w:r w:rsidR="006121A4">
              <w:rPr>
                <w:color w:val="000000"/>
              </w:rPr>
              <w:fldChar w:fldCharType="begin">
                <w:ffData>
                  <w:name w:val="Drucksache"/>
                  <w:enabled w:val="0"/>
                  <w:calcOnExit w:val="0"/>
                  <w:textInput/>
                </w:ffData>
              </w:fldChar>
            </w:r>
            <w:bookmarkStart w:id="2" w:name="Drucksache"/>
            <w:r>
              <w:rPr>
                <w:color w:val="000000"/>
              </w:rPr>
              <w:instrText xml:space="preserve"> FORMTEXT </w:instrText>
            </w:r>
            <w:r w:rsidR="006121A4">
              <w:rPr>
                <w:color w:val="000000"/>
              </w:rPr>
            </w:r>
            <w:r w:rsidR="006121A4">
              <w:rPr>
                <w:color w:val="000000"/>
              </w:rPr>
              <w:fldChar w:fldCharType="separate"/>
            </w:r>
            <w:r w:rsidR="0029179C">
              <w:rPr>
                <w:color w:val="000000"/>
              </w:rPr>
              <w:t>489/2018</w:t>
            </w:r>
            <w:r w:rsidR="006121A4">
              <w:rPr>
                <w:color w:val="000000"/>
              </w:rPr>
              <w:fldChar w:fldCharType="end"/>
            </w:r>
            <w:bookmarkEnd w:id="2"/>
          </w:p>
          <w:p w:rsidR="00154C66" w:rsidRDefault="006121A4">
            <w:pPr>
              <w:rPr>
                <w:color w:val="000000"/>
              </w:rPr>
            </w:pPr>
            <w:r>
              <w:rPr>
                <w:color w:val="000000"/>
              </w:rPr>
              <w:fldChar w:fldCharType="begin">
                <w:ffData>
                  <w:name w:val="DrucksacheErgaenzung"/>
                  <w:enabled w:val="0"/>
                  <w:calcOnExit w:val="0"/>
                  <w:textInput/>
                </w:ffData>
              </w:fldChar>
            </w:r>
            <w:bookmarkStart w:id="3" w:name="DrucksacheErgaenzung"/>
            <w:r w:rsidR="00154C66">
              <w:rPr>
                <w:color w:val="000000"/>
              </w:rPr>
              <w:instrText xml:space="preserve"> FORMTEXT </w:instrText>
            </w:r>
            <w:r>
              <w:rPr>
                <w:color w:val="000000"/>
              </w:rPr>
            </w:r>
            <w:r>
              <w:rPr>
                <w:color w:val="000000"/>
              </w:rPr>
              <w:fldChar w:fldCharType="separate"/>
            </w:r>
            <w:r w:rsidR="0029179C">
              <w:rPr>
                <w:color w:val="000000"/>
              </w:rPr>
              <w:t> </w:t>
            </w:r>
            <w:r w:rsidR="0029179C">
              <w:rPr>
                <w:color w:val="000000"/>
              </w:rPr>
              <w:t> </w:t>
            </w:r>
            <w:r w:rsidR="0029179C">
              <w:rPr>
                <w:color w:val="000000"/>
              </w:rPr>
              <w:t> </w:t>
            </w:r>
            <w:r w:rsidR="0029179C">
              <w:rPr>
                <w:color w:val="000000"/>
              </w:rPr>
              <w:t> </w:t>
            </w:r>
            <w:r w:rsidR="0029179C">
              <w:rPr>
                <w:color w:val="000000"/>
              </w:rPr>
              <w:t> </w:t>
            </w:r>
            <w:r>
              <w:rPr>
                <w:color w:val="000000"/>
              </w:rPr>
              <w:fldChar w:fldCharType="end"/>
            </w:r>
            <w:bookmarkEnd w:id="3"/>
          </w:p>
          <w:p w:rsidR="00154C66" w:rsidRDefault="00154C66">
            <w:pPr>
              <w:rPr>
                <w:color w:val="000000"/>
              </w:rPr>
            </w:pPr>
          </w:p>
        </w:tc>
      </w:tr>
    </w:tbl>
    <w:p w:rsidR="00154C66" w:rsidRDefault="00154C66">
      <w:pPr>
        <w:spacing w:before="720" w:after="720"/>
        <w:ind w:left="6662"/>
        <w:rPr>
          <w:color w:val="000000"/>
        </w:rPr>
      </w:pPr>
      <w:r>
        <w:rPr>
          <w:color w:val="000000"/>
        </w:rPr>
        <w:t xml:space="preserve">Stuttgart, </w:t>
      </w:r>
      <w:r w:rsidR="006121A4">
        <w:rPr>
          <w:color w:val="000000"/>
        </w:rPr>
        <w:fldChar w:fldCharType="begin">
          <w:ffData>
            <w:name w:val="UnterzeichnetAm"/>
            <w:enabled w:val="0"/>
            <w:calcOnExit w:val="0"/>
            <w:textInput/>
          </w:ffData>
        </w:fldChar>
      </w:r>
      <w:bookmarkStart w:id="4" w:name="UnterzeichnetAm"/>
      <w:r>
        <w:rPr>
          <w:color w:val="000000"/>
        </w:rPr>
        <w:instrText xml:space="preserve"> FORMTEXT </w:instrText>
      </w:r>
      <w:r w:rsidR="006121A4">
        <w:rPr>
          <w:color w:val="000000"/>
        </w:rPr>
      </w:r>
      <w:r w:rsidR="006121A4">
        <w:rPr>
          <w:color w:val="000000"/>
        </w:rPr>
        <w:fldChar w:fldCharType="separate"/>
      </w:r>
      <w:r w:rsidR="0029179C">
        <w:rPr>
          <w:color w:val="000000"/>
        </w:rPr>
        <w:t> </w:t>
      </w:r>
      <w:r w:rsidR="0029179C">
        <w:rPr>
          <w:color w:val="000000"/>
        </w:rPr>
        <w:t> </w:t>
      </w:r>
      <w:r w:rsidR="0029179C">
        <w:rPr>
          <w:color w:val="000000"/>
        </w:rPr>
        <w:t> </w:t>
      </w:r>
      <w:r w:rsidR="0029179C">
        <w:rPr>
          <w:color w:val="000000"/>
        </w:rPr>
        <w:t> </w:t>
      </w:r>
      <w:r w:rsidR="0029179C">
        <w:rPr>
          <w:color w:val="000000"/>
        </w:rPr>
        <w:t> </w:t>
      </w:r>
      <w:r w:rsidR="006121A4">
        <w:rPr>
          <w:color w:val="000000"/>
        </w:rPr>
        <w:fldChar w:fldCharType="end"/>
      </w:r>
      <w:bookmarkEnd w:id="4"/>
    </w:p>
    <w:bookmarkStart w:id="5" w:name="Verhandlungsgegenstand"/>
    <w:bookmarkEnd w:id="5"/>
    <w:p w:rsidR="00154C66" w:rsidRDefault="006121A4">
      <w:pPr>
        <w:rPr>
          <w:b/>
          <w:color w:val="000000"/>
          <w:sz w:val="28"/>
        </w:rPr>
      </w:pPr>
      <w:r>
        <w:rPr>
          <w:b/>
          <w:color w:val="000000"/>
          <w:sz w:val="28"/>
        </w:rPr>
        <w:fldChar w:fldCharType="begin">
          <w:ffData>
            <w:name w:val="Verhandlung"/>
            <w:enabled w:val="0"/>
            <w:calcOnExit w:val="0"/>
            <w:textInput/>
          </w:ffData>
        </w:fldChar>
      </w:r>
      <w:bookmarkStart w:id="6" w:name="Verhandlung"/>
      <w:r w:rsidR="00154C66">
        <w:rPr>
          <w:b/>
          <w:color w:val="000000"/>
          <w:sz w:val="28"/>
        </w:rPr>
        <w:instrText xml:space="preserve"> FORMTEXT </w:instrText>
      </w:r>
      <w:r>
        <w:rPr>
          <w:b/>
          <w:color w:val="000000"/>
          <w:sz w:val="28"/>
        </w:rPr>
      </w:r>
      <w:r>
        <w:rPr>
          <w:b/>
          <w:color w:val="000000"/>
          <w:sz w:val="28"/>
        </w:rPr>
        <w:fldChar w:fldCharType="separate"/>
      </w:r>
      <w:r w:rsidR="0029179C">
        <w:rPr>
          <w:b/>
          <w:color w:val="000000"/>
          <w:sz w:val="28"/>
        </w:rPr>
        <w:t>Personalgewinnung und -erhaltung pädagogischer Fachkräfte - Trägerübergreifendes Konzept</w:t>
      </w:r>
      <w:r>
        <w:rPr>
          <w:b/>
          <w:color w:val="000000"/>
          <w:sz w:val="28"/>
        </w:rPr>
        <w:fldChar w:fldCharType="end"/>
      </w:r>
      <w:bookmarkEnd w:id="6"/>
    </w:p>
    <w:p w:rsidR="00154C66" w:rsidRDefault="00154C66">
      <w:pPr>
        <w:spacing w:before="720" w:after="480"/>
        <w:rPr>
          <w:b/>
          <w:color w:val="000000"/>
          <w:sz w:val="28"/>
        </w:rPr>
      </w:pPr>
      <w:r>
        <w:rPr>
          <w:b/>
          <w:color w:val="000000"/>
          <w:sz w:val="28"/>
        </w:rPr>
        <w:t>Mitteilungsvorlage</w:t>
      </w:r>
    </w:p>
    <w:tbl>
      <w:tblPr>
        <w:tblW w:w="0" w:type="auto"/>
        <w:tblLayout w:type="fixed"/>
        <w:tblCellMar>
          <w:left w:w="71" w:type="dxa"/>
          <w:right w:w="71" w:type="dxa"/>
        </w:tblCellMar>
        <w:tblLook w:val="0000" w:firstRow="0" w:lastRow="0" w:firstColumn="0" w:lastColumn="0" w:noHBand="0" w:noVBand="0"/>
      </w:tblPr>
      <w:tblGrid>
        <w:gridCol w:w="3899"/>
        <w:gridCol w:w="2268"/>
        <w:gridCol w:w="1701"/>
        <w:gridCol w:w="1780"/>
      </w:tblGrid>
      <w:tr w:rsidR="00154C66">
        <w:tc>
          <w:tcPr>
            <w:tcW w:w="3899" w:type="dxa"/>
            <w:tcBorders>
              <w:top w:val="single" w:sz="6" w:space="0" w:color="auto"/>
              <w:left w:val="single" w:sz="6" w:space="0" w:color="auto"/>
              <w:right w:val="single" w:sz="6" w:space="0" w:color="auto"/>
            </w:tcBorders>
          </w:tcPr>
          <w:p w:rsidR="00154C66" w:rsidRDefault="00154C66">
            <w:pPr>
              <w:tabs>
                <w:tab w:val="left" w:pos="1985"/>
              </w:tabs>
              <w:spacing w:before="60" w:after="60"/>
              <w:rPr>
                <w:color w:val="000000"/>
              </w:rPr>
            </w:pPr>
            <w:r>
              <w:rPr>
                <w:color w:val="000000"/>
              </w:rPr>
              <w:t>Vorlage an</w:t>
            </w:r>
          </w:p>
        </w:tc>
        <w:tc>
          <w:tcPr>
            <w:tcW w:w="2268" w:type="dxa"/>
            <w:tcBorders>
              <w:top w:val="single" w:sz="6" w:space="0" w:color="auto"/>
              <w:left w:val="nil"/>
              <w:right w:val="single" w:sz="6" w:space="0" w:color="auto"/>
            </w:tcBorders>
          </w:tcPr>
          <w:p w:rsidR="00154C66" w:rsidRDefault="00154C66">
            <w:pPr>
              <w:spacing w:before="60" w:after="60"/>
              <w:rPr>
                <w:color w:val="000000"/>
              </w:rPr>
            </w:pPr>
            <w:r>
              <w:rPr>
                <w:color w:val="000000"/>
              </w:rPr>
              <w:t>zur</w:t>
            </w:r>
          </w:p>
        </w:tc>
        <w:tc>
          <w:tcPr>
            <w:tcW w:w="1701" w:type="dxa"/>
            <w:tcBorders>
              <w:top w:val="single" w:sz="6" w:space="0" w:color="auto"/>
              <w:left w:val="nil"/>
              <w:right w:val="single" w:sz="6" w:space="0" w:color="auto"/>
            </w:tcBorders>
          </w:tcPr>
          <w:p w:rsidR="00154C66" w:rsidRDefault="00154C66">
            <w:pPr>
              <w:spacing w:before="60" w:after="60"/>
              <w:rPr>
                <w:color w:val="000000"/>
              </w:rPr>
            </w:pPr>
            <w:r>
              <w:rPr>
                <w:color w:val="000000"/>
              </w:rPr>
              <w:t>Sitzungsart</w:t>
            </w:r>
          </w:p>
        </w:tc>
        <w:tc>
          <w:tcPr>
            <w:tcW w:w="1780" w:type="dxa"/>
            <w:tcBorders>
              <w:top w:val="single" w:sz="6" w:space="0" w:color="auto"/>
              <w:left w:val="nil"/>
              <w:right w:val="single" w:sz="6" w:space="0" w:color="auto"/>
            </w:tcBorders>
          </w:tcPr>
          <w:p w:rsidR="00154C66" w:rsidRDefault="00154C66">
            <w:pPr>
              <w:spacing w:before="60" w:after="60"/>
              <w:rPr>
                <w:color w:val="000000"/>
              </w:rPr>
            </w:pPr>
            <w:r>
              <w:rPr>
                <w:color w:val="000000"/>
              </w:rPr>
              <w:t>Sitzungstermin</w:t>
            </w:r>
          </w:p>
        </w:tc>
      </w:tr>
      <w:tr w:rsidR="00154C66">
        <w:tc>
          <w:tcPr>
            <w:tcW w:w="3899" w:type="dxa"/>
            <w:tcBorders>
              <w:top w:val="single" w:sz="6" w:space="0" w:color="auto"/>
              <w:left w:val="single" w:sz="6" w:space="0" w:color="auto"/>
              <w:bottom w:val="single" w:sz="6" w:space="0" w:color="auto"/>
              <w:right w:val="single" w:sz="6" w:space="0" w:color="auto"/>
            </w:tcBorders>
          </w:tcPr>
          <w:p w:rsidR="00154C66" w:rsidRDefault="006121A4">
            <w:pPr>
              <w:rPr>
                <w:color w:val="000000"/>
                <w:sz w:val="20"/>
              </w:rPr>
            </w:pPr>
            <w:r>
              <w:rPr>
                <w:color w:val="000000"/>
                <w:sz w:val="20"/>
              </w:rPr>
              <w:fldChar w:fldCharType="begin">
                <w:ffData>
                  <w:name w:val="Gremium"/>
                  <w:enabled w:val="0"/>
                  <w:calcOnExit w:val="0"/>
                  <w:textInput/>
                </w:ffData>
              </w:fldChar>
            </w:r>
            <w:bookmarkStart w:id="7" w:name="Gremium"/>
            <w:r w:rsidR="00154C66">
              <w:rPr>
                <w:color w:val="000000"/>
                <w:sz w:val="20"/>
              </w:rPr>
              <w:instrText xml:space="preserve"> FORMTEXT </w:instrText>
            </w:r>
            <w:r>
              <w:rPr>
                <w:color w:val="000000"/>
                <w:sz w:val="20"/>
              </w:rPr>
            </w:r>
            <w:r>
              <w:rPr>
                <w:color w:val="000000"/>
                <w:sz w:val="20"/>
              </w:rPr>
              <w:fldChar w:fldCharType="separate"/>
            </w:r>
            <w:r w:rsidR="0029179C">
              <w:rPr>
                <w:color w:val="000000"/>
                <w:sz w:val="20"/>
              </w:rPr>
              <w:t>Jugendhilfeausschuss</w:t>
            </w:r>
            <w:r>
              <w:rPr>
                <w:color w:val="000000"/>
                <w:sz w:val="20"/>
              </w:rPr>
              <w:fldChar w:fldCharType="end"/>
            </w:r>
            <w:bookmarkEnd w:id="7"/>
          </w:p>
          <w:p w:rsidR="00154C66" w:rsidRDefault="006121A4">
            <w:pPr>
              <w:rPr>
                <w:color w:val="000000"/>
                <w:sz w:val="20"/>
              </w:rPr>
            </w:pPr>
            <w:r>
              <w:rPr>
                <w:color w:val="000000"/>
                <w:sz w:val="20"/>
              </w:rPr>
              <w:fldChar w:fldCharType="begin">
                <w:ffData>
                  <w:name w:val="Gremium1"/>
                  <w:enabled w:val="0"/>
                  <w:calcOnExit w:val="0"/>
                  <w:textInput/>
                </w:ffData>
              </w:fldChar>
            </w:r>
            <w:bookmarkStart w:id="8" w:name="Gremium1"/>
            <w:r w:rsidR="00154C66">
              <w:rPr>
                <w:color w:val="000000"/>
                <w:sz w:val="20"/>
              </w:rPr>
              <w:instrText xml:space="preserve"> FORMTEXT </w:instrText>
            </w:r>
            <w:r>
              <w:rPr>
                <w:color w:val="000000"/>
                <w:sz w:val="20"/>
              </w:rPr>
            </w:r>
            <w:r>
              <w:rPr>
                <w:color w:val="000000"/>
                <w:sz w:val="20"/>
              </w:rPr>
              <w:fldChar w:fldCharType="separate"/>
            </w:r>
            <w:r w:rsidR="0029179C">
              <w:rPr>
                <w:color w:val="000000"/>
                <w:sz w:val="20"/>
              </w:rPr>
              <w:t> </w:t>
            </w:r>
            <w:r w:rsidR="0029179C">
              <w:rPr>
                <w:color w:val="000000"/>
                <w:sz w:val="20"/>
              </w:rPr>
              <w:t> </w:t>
            </w:r>
            <w:r w:rsidR="0029179C">
              <w:rPr>
                <w:color w:val="000000"/>
                <w:sz w:val="20"/>
              </w:rPr>
              <w:t> </w:t>
            </w:r>
            <w:r w:rsidR="0029179C">
              <w:rPr>
                <w:color w:val="000000"/>
                <w:sz w:val="20"/>
              </w:rPr>
              <w:t> </w:t>
            </w:r>
            <w:r w:rsidR="0029179C">
              <w:rPr>
                <w:color w:val="000000"/>
                <w:sz w:val="20"/>
              </w:rPr>
              <w:t> </w:t>
            </w:r>
            <w:r>
              <w:rPr>
                <w:color w:val="000000"/>
                <w:sz w:val="20"/>
              </w:rPr>
              <w:fldChar w:fldCharType="end"/>
            </w:r>
            <w:bookmarkEnd w:id="8"/>
          </w:p>
        </w:tc>
        <w:bookmarkStart w:id="9" w:name="Status"/>
        <w:bookmarkEnd w:id="9"/>
        <w:tc>
          <w:tcPr>
            <w:tcW w:w="2268" w:type="dxa"/>
            <w:tcBorders>
              <w:top w:val="single" w:sz="6" w:space="0" w:color="auto"/>
              <w:left w:val="nil"/>
              <w:bottom w:val="single" w:sz="6" w:space="0" w:color="auto"/>
              <w:right w:val="single" w:sz="6" w:space="0" w:color="auto"/>
            </w:tcBorders>
          </w:tcPr>
          <w:p w:rsidR="00154C66" w:rsidRDefault="006121A4">
            <w:pPr>
              <w:rPr>
                <w:color w:val="000000"/>
                <w:sz w:val="20"/>
              </w:rPr>
            </w:pPr>
            <w:r>
              <w:rPr>
                <w:color w:val="000000"/>
                <w:sz w:val="20"/>
              </w:rPr>
              <w:fldChar w:fldCharType="begin">
                <w:ffData>
                  <w:name w:val="BeratungGStatus"/>
                  <w:enabled w:val="0"/>
                  <w:calcOnExit w:val="0"/>
                  <w:textInput/>
                </w:ffData>
              </w:fldChar>
            </w:r>
            <w:bookmarkStart w:id="10" w:name="BeratungGStatus"/>
            <w:r w:rsidR="00154C66">
              <w:rPr>
                <w:color w:val="000000"/>
                <w:sz w:val="20"/>
              </w:rPr>
              <w:instrText xml:space="preserve"> FORMTEXT </w:instrText>
            </w:r>
            <w:r>
              <w:rPr>
                <w:color w:val="000000"/>
                <w:sz w:val="20"/>
              </w:rPr>
            </w:r>
            <w:r>
              <w:rPr>
                <w:color w:val="000000"/>
                <w:sz w:val="20"/>
              </w:rPr>
              <w:fldChar w:fldCharType="separate"/>
            </w:r>
            <w:r w:rsidR="0029179C">
              <w:rPr>
                <w:color w:val="000000"/>
                <w:sz w:val="20"/>
              </w:rPr>
              <w:t>Beratung</w:t>
            </w:r>
            <w:r>
              <w:rPr>
                <w:color w:val="000000"/>
                <w:sz w:val="20"/>
              </w:rPr>
              <w:fldChar w:fldCharType="end"/>
            </w:r>
            <w:bookmarkEnd w:id="10"/>
          </w:p>
          <w:p w:rsidR="00154C66" w:rsidRDefault="006121A4">
            <w:pPr>
              <w:rPr>
                <w:color w:val="000000"/>
                <w:sz w:val="20"/>
              </w:rPr>
            </w:pPr>
            <w:r>
              <w:rPr>
                <w:color w:val="000000"/>
                <w:sz w:val="20"/>
              </w:rPr>
              <w:fldChar w:fldCharType="begin">
                <w:ffData>
                  <w:name w:val="BeratungGStatus1"/>
                  <w:enabled w:val="0"/>
                  <w:calcOnExit w:val="0"/>
                  <w:textInput/>
                </w:ffData>
              </w:fldChar>
            </w:r>
            <w:bookmarkStart w:id="11" w:name="BeratungGStatus1"/>
            <w:r w:rsidR="00154C66">
              <w:rPr>
                <w:color w:val="000000"/>
                <w:sz w:val="20"/>
              </w:rPr>
              <w:instrText xml:space="preserve"> FORMTEXT </w:instrText>
            </w:r>
            <w:r>
              <w:rPr>
                <w:color w:val="000000"/>
                <w:sz w:val="20"/>
              </w:rPr>
            </w:r>
            <w:r>
              <w:rPr>
                <w:color w:val="000000"/>
                <w:sz w:val="20"/>
              </w:rPr>
              <w:fldChar w:fldCharType="separate"/>
            </w:r>
            <w:r w:rsidR="0029179C">
              <w:rPr>
                <w:color w:val="000000"/>
                <w:sz w:val="20"/>
              </w:rPr>
              <w:t> </w:t>
            </w:r>
            <w:r w:rsidR="0029179C">
              <w:rPr>
                <w:color w:val="000000"/>
                <w:sz w:val="20"/>
              </w:rPr>
              <w:t> </w:t>
            </w:r>
            <w:r w:rsidR="0029179C">
              <w:rPr>
                <w:color w:val="000000"/>
                <w:sz w:val="20"/>
              </w:rPr>
              <w:t> </w:t>
            </w:r>
            <w:r w:rsidR="0029179C">
              <w:rPr>
                <w:color w:val="000000"/>
                <w:sz w:val="20"/>
              </w:rPr>
              <w:t> </w:t>
            </w:r>
            <w:r w:rsidR="0029179C">
              <w:rPr>
                <w:color w:val="000000"/>
                <w:sz w:val="20"/>
              </w:rPr>
              <w:t> </w:t>
            </w:r>
            <w:r>
              <w:rPr>
                <w:color w:val="000000"/>
                <w:sz w:val="20"/>
              </w:rPr>
              <w:fldChar w:fldCharType="end"/>
            </w:r>
            <w:bookmarkEnd w:id="11"/>
          </w:p>
        </w:tc>
        <w:bookmarkStart w:id="12" w:name="Art"/>
        <w:bookmarkEnd w:id="12"/>
        <w:tc>
          <w:tcPr>
            <w:tcW w:w="1701" w:type="dxa"/>
            <w:tcBorders>
              <w:top w:val="single" w:sz="6" w:space="0" w:color="auto"/>
              <w:left w:val="nil"/>
              <w:bottom w:val="single" w:sz="6" w:space="0" w:color="auto"/>
              <w:right w:val="single" w:sz="6" w:space="0" w:color="auto"/>
            </w:tcBorders>
          </w:tcPr>
          <w:p w:rsidR="00154C66" w:rsidRDefault="006121A4">
            <w:pPr>
              <w:rPr>
                <w:color w:val="000000"/>
                <w:sz w:val="20"/>
              </w:rPr>
            </w:pPr>
            <w:r>
              <w:rPr>
                <w:color w:val="000000"/>
                <w:sz w:val="20"/>
              </w:rPr>
              <w:fldChar w:fldCharType="begin">
                <w:ffData>
                  <w:name w:val="Sitzungsart"/>
                  <w:enabled w:val="0"/>
                  <w:calcOnExit w:val="0"/>
                  <w:textInput/>
                </w:ffData>
              </w:fldChar>
            </w:r>
            <w:bookmarkStart w:id="13" w:name="Sitzungsart"/>
            <w:r w:rsidR="00154C66">
              <w:rPr>
                <w:color w:val="000000"/>
                <w:sz w:val="20"/>
              </w:rPr>
              <w:instrText xml:space="preserve"> FORMTEXT </w:instrText>
            </w:r>
            <w:r>
              <w:rPr>
                <w:color w:val="000000"/>
                <w:sz w:val="20"/>
              </w:rPr>
            </w:r>
            <w:r>
              <w:rPr>
                <w:color w:val="000000"/>
                <w:sz w:val="20"/>
              </w:rPr>
              <w:fldChar w:fldCharType="separate"/>
            </w:r>
            <w:r w:rsidR="0029179C">
              <w:rPr>
                <w:color w:val="000000"/>
                <w:sz w:val="20"/>
              </w:rPr>
              <w:t>öffentlich</w:t>
            </w:r>
            <w:r>
              <w:rPr>
                <w:color w:val="000000"/>
                <w:sz w:val="20"/>
              </w:rPr>
              <w:fldChar w:fldCharType="end"/>
            </w:r>
            <w:bookmarkEnd w:id="13"/>
          </w:p>
          <w:p w:rsidR="00154C66" w:rsidRDefault="006121A4">
            <w:pPr>
              <w:rPr>
                <w:color w:val="000000"/>
                <w:sz w:val="20"/>
              </w:rPr>
            </w:pPr>
            <w:r>
              <w:rPr>
                <w:color w:val="000000"/>
                <w:sz w:val="20"/>
              </w:rPr>
              <w:fldChar w:fldCharType="begin">
                <w:ffData>
                  <w:name w:val="Sitzungsart1"/>
                  <w:enabled w:val="0"/>
                  <w:calcOnExit w:val="0"/>
                  <w:textInput/>
                </w:ffData>
              </w:fldChar>
            </w:r>
            <w:bookmarkStart w:id="14" w:name="Sitzungsart1"/>
            <w:r w:rsidR="00154C66">
              <w:rPr>
                <w:color w:val="000000"/>
                <w:sz w:val="20"/>
              </w:rPr>
              <w:instrText xml:space="preserve"> FORMTEXT </w:instrText>
            </w:r>
            <w:r>
              <w:rPr>
                <w:color w:val="000000"/>
                <w:sz w:val="20"/>
              </w:rPr>
            </w:r>
            <w:r>
              <w:rPr>
                <w:color w:val="000000"/>
                <w:sz w:val="20"/>
              </w:rPr>
              <w:fldChar w:fldCharType="separate"/>
            </w:r>
            <w:r w:rsidR="0029179C">
              <w:rPr>
                <w:color w:val="000000"/>
                <w:sz w:val="20"/>
              </w:rPr>
              <w:t> </w:t>
            </w:r>
            <w:r w:rsidR="0029179C">
              <w:rPr>
                <w:color w:val="000000"/>
                <w:sz w:val="20"/>
              </w:rPr>
              <w:t> </w:t>
            </w:r>
            <w:r w:rsidR="0029179C">
              <w:rPr>
                <w:color w:val="000000"/>
                <w:sz w:val="20"/>
              </w:rPr>
              <w:t> </w:t>
            </w:r>
            <w:r w:rsidR="0029179C">
              <w:rPr>
                <w:color w:val="000000"/>
                <w:sz w:val="20"/>
              </w:rPr>
              <w:t> </w:t>
            </w:r>
            <w:r w:rsidR="0029179C">
              <w:rPr>
                <w:color w:val="000000"/>
                <w:sz w:val="20"/>
              </w:rPr>
              <w:t> </w:t>
            </w:r>
            <w:r>
              <w:rPr>
                <w:color w:val="000000"/>
                <w:sz w:val="20"/>
              </w:rPr>
              <w:fldChar w:fldCharType="end"/>
            </w:r>
            <w:bookmarkEnd w:id="14"/>
          </w:p>
        </w:tc>
        <w:bookmarkStart w:id="15" w:name="Termin"/>
        <w:bookmarkEnd w:id="15"/>
        <w:tc>
          <w:tcPr>
            <w:tcW w:w="1780" w:type="dxa"/>
            <w:tcBorders>
              <w:top w:val="single" w:sz="6" w:space="0" w:color="auto"/>
              <w:left w:val="nil"/>
              <w:bottom w:val="single" w:sz="6" w:space="0" w:color="auto"/>
              <w:right w:val="single" w:sz="6" w:space="0" w:color="auto"/>
            </w:tcBorders>
          </w:tcPr>
          <w:p w:rsidR="00154C66" w:rsidRDefault="006121A4">
            <w:pPr>
              <w:rPr>
                <w:color w:val="000000"/>
                <w:sz w:val="20"/>
              </w:rPr>
            </w:pPr>
            <w:r>
              <w:rPr>
                <w:color w:val="000000"/>
                <w:sz w:val="20"/>
              </w:rPr>
              <w:fldChar w:fldCharType="begin">
                <w:ffData>
                  <w:name w:val="Sitzungstermin"/>
                  <w:enabled w:val="0"/>
                  <w:calcOnExit w:val="0"/>
                  <w:textInput/>
                </w:ffData>
              </w:fldChar>
            </w:r>
            <w:bookmarkStart w:id="16" w:name="Sitzungstermin"/>
            <w:r w:rsidR="00154C66">
              <w:rPr>
                <w:color w:val="000000"/>
                <w:sz w:val="20"/>
              </w:rPr>
              <w:instrText xml:space="preserve"> FORMTEXT </w:instrText>
            </w:r>
            <w:r>
              <w:rPr>
                <w:color w:val="000000"/>
                <w:sz w:val="20"/>
              </w:rPr>
            </w:r>
            <w:r>
              <w:rPr>
                <w:color w:val="000000"/>
                <w:sz w:val="20"/>
              </w:rPr>
              <w:fldChar w:fldCharType="separate"/>
            </w:r>
            <w:r w:rsidR="0029179C">
              <w:rPr>
                <w:color w:val="000000"/>
                <w:sz w:val="20"/>
              </w:rPr>
              <w:t>11.06.2018</w:t>
            </w:r>
            <w:r>
              <w:rPr>
                <w:color w:val="000000"/>
                <w:sz w:val="20"/>
              </w:rPr>
              <w:fldChar w:fldCharType="end"/>
            </w:r>
            <w:bookmarkEnd w:id="16"/>
          </w:p>
          <w:p w:rsidR="00154C66" w:rsidRDefault="006121A4">
            <w:pPr>
              <w:rPr>
                <w:color w:val="000000"/>
                <w:sz w:val="20"/>
              </w:rPr>
            </w:pPr>
            <w:r>
              <w:rPr>
                <w:color w:val="000000"/>
                <w:sz w:val="20"/>
              </w:rPr>
              <w:fldChar w:fldCharType="begin">
                <w:ffData>
                  <w:name w:val="Sitzungstermin1"/>
                  <w:enabled w:val="0"/>
                  <w:calcOnExit w:val="0"/>
                  <w:textInput/>
                </w:ffData>
              </w:fldChar>
            </w:r>
            <w:bookmarkStart w:id="17" w:name="Sitzungstermin1"/>
            <w:r w:rsidR="00154C66">
              <w:rPr>
                <w:color w:val="000000"/>
                <w:sz w:val="20"/>
              </w:rPr>
              <w:instrText xml:space="preserve"> FORMTEXT </w:instrText>
            </w:r>
            <w:r>
              <w:rPr>
                <w:color w:val="000000"/>
                <w:sz w:val="20"/>
              </w:rPr>
            </w:r>
            <w:r>
              <w:rPr>
                <w:color w:val="000000"/>
                <w:sz w:val="20"/>
              </w:rPr>
              <w:fldChar w:fldCharType="separate"/>
            </w:r>
            <w:r w:rsidR="0029179C">
              <w:rPr>
                <w:color w:val="000000"/>
                <w:sz w:val="20"/>
              </w:rPr>
              <w:t> </w:t>
            </w:r>
            <w:r w:rsidR="0029179C">
              <w:rPr>
                <w:color w:val="000000"/>
                <w:sz w:val="20"/>
              </w:rPr>
              <w:t> </w:t>
            </w:r>
            <w:r w:rsidR="0029179C">
              <w:rPr>
                <w:color w:val="000000"/>
                <w:sz w:val="20"/>
              </w:rPr>
              <w:t> </w:t>
            </w:r>
            <w:r w:rsidR="0029179C">
              <w:rPr>
                <w:color w:val="000000"/>
                <w:sz w:val="20"/>
              </w:rPr>
              <w:t> </w:t>
            </w:r>
            <w:r w:rsidR="0029179C">
              <w:rPr>
                <w:color w:val="000000"/>
                <w:sz w:val="20"/>
              </w:rPr>
              <w:t> </w:t>
            </w:r>
            <w:r>
              <w:rPr>
                <w:color w:val="000000"/>
                <w:sz w:val="20"/>
              </w:rPr>
              <w:fldChar w:fldCharType="end"/>
            </w:r>
            <w:bookmarkEnd w:id="17"/>
          </w:p>
        </w:tc>
      </w:tr>
    </w:tbl>
    <w:p w:rsidR="00154C66" w:rsidRDefault="00154C66">
      <w:pPr>
        <w:spacing w:before="480" w:after="120"/>
        <w:rPr>
          <w:b/>
          <w:color w:val="000000"/>
        </w:rPr>
        <w:sectPr w:rsidR="00154C66">
          <w:headerReference w:type="even" r:id="rId7"/>
          <w:footerReference w:type="default" r:id="rId8"/>
          <w:footerReference w:type="first" r:id="rId9"/>
          <w:type w:val="continuous"/>
          <w:pgSz w:w="11907" w:h="16840" w:code="9"/>
          <w:pgMar w:top="992" w:right="907" w:bottom="1021" w:left="1440" w:header="567" w:footer="720" w:gutter="0"/>
          <w:cols w:space="720"/>
          <w:titlePg/>
        </w:sectPr>
      </w:pPr>
    </w:p>
    <w:bookmarkStart w:id="18" w:name="_GoBack"/>
    <w:p w:rsidR="00154C66" w:rsidRDefault="006121A4">
      <w:pPr>
        <w:spacing w:before="480" w:after="120"/>
        <w:rPr>
          <w:b/>
          <w:color w:val="000000"/>
        </w:rPr>
        <w:sectPr w:rsidR="00154C66">
          <w:type w:val="continuous"/>
          <w:pgSz w:w="11907" w:h="16840" w:code="9"/>
          <w:pgMar w:top="992" w:right="907" w:bottom="1021" w:left="1440" w:header="567" w:footer="720" w:gutter="0"/>
          <w:cols w:space="720"/>
          <w:titlePg/>
        </w:sectPr>
      </w:pPr>
      <w:r>
        <w:rPr>
          <w:b/>
          <w:color w:val="000000"/>
        </w:rPr>
        <w:fldChar w:fldCharType="begin">
          <w:ffData>
            <w:name w:val="BVBegrund"/>
            <w:enabled/>
            <w:calcOnExit w:val="0"/>
            <w:ddList>
              <w:listEntry w:val="Bericht"/>
              <w:listEntry w:val="Kurzfassung des Berichts"/>
            </w:ddList>
          </w:ffData>
        </w:fldChar>
      </w:r>
      <w:bookmarkStart w:id="19" w:name="BVBegrund"/>
      <w:r w:rsidR="00154C66">
        <w:rPr>
          <w:b/>
          <w:color w:val="000000"/>
        </w:rPr>
        <w:instrText xml:space="preserve"> FORMDROPDOWN </w:instrText>
      </w:r>
      <w:r w:rsidR="00A40256">
        <w:rPr>
          <w:b/>
          <w:color w:val="000000"/>
        </w:rPr>
      </w:r>
      <w:r w:rsidR="00A40256">
        <w:rPr>
          <w:b/>
          <w:color w:val="000000"/>
        </w:rPr>
        <w:fldChar w:fldCharType="separate"/>
      </w:r>
      <w:r>
        <w:rPr>
          <w:b/>
          <w:color w:val="000000"/>
        </w:rPr>
        <w:fldChar w:fldCharType="end"/>
      </w:r>
      <w:bookmarkEnd w:id="19"/>
      <w:bookmarkEnd w:id="18"/>
    </w:p>
    <w:p w:rsidR="007B3A14" w:rsidRDefault="007B3A14" w:rsidP="001252DB">
      <w:pPr>
        <w:rPr>
          <w:b/>
          <w:szCs w:val="24"/>
        </w:rPr>
      </w:pPr>
      <w:bookmarkStart w:id="20" w:name="Sachverhalt_Anfang"/>
      <w:bookmarkEnd w:id="20"/>
    </w:p>
    <w:p w:rsidR="007B3A14" w:rsidRDefault="007B3A14" w:rsidP="001252DB">
      <w:pPr>
        <w:rPr>
          <w:b/>
          <w:szCs w:val="24"/>
        </w:rPr>
      </w:pPr>
    </w:p>
    <w:p w:rsidR="001252DB" w:rsidRPr="000B486B" w:rsidRDefault="001252DB" w:rsidP="001252DB">
      <w:pPr>
        <w:rPr>
          <w:b/>
          <w:szCs w:val="24"/>
        </w:rPr>
      </w:pPr>
      <w:r w:rsidRPr="000B486B">
        <w:rPr>
          <w:b/>
          <w:szCs w:val="24"/>
        </w:rPr>
        <w:t>1.</w:t>
      </w:r>
      <w:r w:rsidRPr="000B486B">
        <w:rPr>
          <w:b/>
          <w:szCs w:val="24"/>
        </w:rPr>
        <w:tab/>
        <w:t>Ausgang</w:t>
      </w:r>
      <w:r>
        <w:rPr>
          <w:b/>
          <w:szCs w:val="24"/>
        </w:rPr>
        <w:t xml:space="preserve">ssituation: </w:t>
      </w:r>
      <w:r w:rsidRPr="000B486B">
        <w:rPr>
          <w:b/>
          <w:szCs w:val="24"/>
        </w:rPr>
        <w:t>Fachkräfte</w:t>
      </w:r>
      <w:r>
        <w:rPr>
          <w:b/>
          <w:szCs w:val="24"/>
        </w:rPr>
        <w:t>bedarf</w:t>
      </w:r>
      <w:r w:rsidRPr="000B486B">
        <w:rPr>
          <w:b/>
          <w:szCs w:val="24"/>
        </w:rPr>
        <w:t xml:space="preserve"> in Stuttgart</w:t>
      </w:r>
    </w:p>
    <w:p w:rsidR="001252DB" w:rsidRDefault="001252DB" w:rsidP="001252DB">
      <w:pPr>
        <w:rPr>
          <w:szCs w:val="24"/>
        </w:rPr>
      </w:pPr>
    </w:p>
    <w:p w:rsidR="001252DB" w:rsidRPr="00DF1D5D" w:rsidRDefault="001252DB" w:rsidP="001252DB">
      <w:pPr>
        <w:rPr>
          <w:b/>
          <w:szCs w:val="24"/>
        </w:rPr>
      </w:pPr>
      <w:r>
        <w:rPr>
          <w:b/>
          <w:szCs w:val="24"/>
        </w:rPr>
        <w:t xml:space="preserve">1.1 </w:t>
      </w:r>
      <w:r>
        <w:rPr>
          <w:b/>
          <w:szCs w:val="24"/>
        </w:rPr>
        <w:tab/>
        <w:t>Problembeschreibung</w:t>
      </w:r>
    </w:p>
    <w:p w:rsidR="001252DB" w:rsidRPr="00C04157" w:rsidRDefault="001252DB" w:rsidP="001252DB">
      <w:pPr>
        <w:rPr>
          <w:szCs w:val="24"/>
        </w:rPr>
      </w:pPr>
      <w:r w:rsidRPr="00EF7613">
        <w:rPr>
          <w:szCs w:val="24"/>
        </w:rPr>
        <w:t xml:space="preserve">Aufgrund der kontinuierlich gestiegenen gesellschaftlichen Bedeutung der Tagesbetreuung für Kinder wächst der Fachkräftebedarf stetig an. </w:t>
      </w:r>
      <w:r w:rsidRPr="00330444">
        <w:rPr>
          <w:szCs w:val="24"/>
        </w:rPr>
        <w:t>2017 gab es ca. 400 Betreuungsplätze mehr als im Vorjahr, doch aufgrund der steigenden Geburtenzahlen und der Zuzüge nach Stuttgart konnte der Versorgungsgrad im Kleinkindbereich lediglich auf 43,2 Prozent gesteigert werden. Dem gegenüber stehen 3.457 Kind</w:t>
      </w:r>
      <w:r>
        <w:rPr>
          <w:szCs w:val="24"/>
        </w:rPr>
        <w:t xml:space="preserve">er zwischen </w:t>
      </w:r>
      <w:r w:rsidR="00D32657">
        <w:rPr>
          <w:szCs w:val="24"/>
        </w:rPr>
        <w:t>0</w:t>
      </w:r>
      <w:r>
        <w:rPr>
          <w:szCs w:val="24"/>
        </w:rPr>
        <w:t xml:space="preserve">-3 Jahren auf den Wartelisten, die keinen Betreuungsplatz haben und der beschlossene Ausbau um weitere 1.781 Plätze für Kinder zwischen 3-6 Jahren. </w:t>
      </w:r>
      <w:r w:rsidRPr="00330444">
        <w:rPr>
          <w:szCs w:val="24"/>
        </w:rPr>
        <w:t xml:space="preserve">Bei </w:t>
      </w:r>
      <w:r>
        <w:rPr>
          <w:szCs w:val="24"/>
        </w:rPr>
        <w:t>den</w:t>
      </w:r>
      <w:r w:rsidRPr="00330444">
        <w:rPr>
          <w:szCs w:val="24"/>
        </w:rPr>
        <w:t xml:space="preserve"> derzeitigen Betreuungsschlüssel</w:t>
      </w:r>
      <w:r>
        <w:rPr>
          <w:szCs w:val="24"/>
        </w:rPr>
        <w:t>n</w:t>
      </w:r>
      <w:r w:rsidRPr="00330444">
        <w:rPr>
          <w:szCs w:val="24"/>
        </w:rPr>
        <w:t xml:space="preserve"> und einer Teilzeitquote in Höhe von 55</w:t>
      </w:r>
      <w:r w:rsidR="007B3A14">
        <w:rPr>
          <w:szCs w:val="24"/>
        </w:rPr>
        <w:t xml:space="preserve"> </w:t>
      </w:r>
      <w:r w:rsidRPr="00330444">
        <w:rPr>
          <w:szCs w:val="24"/>
        </w:rPr>
        <w:t xml:space="preserve">% bei den Beschäftigten, entspricht dies einem Personalbedarf in Höhe von </w:t>
      </w:r>
      <w:r>
        <w:rPr>
          <w:szCs w:val="24"/>
        </w:rPr>
        <w:t xml:space="preserve">ca. </w:t>
      </w:r>
      <w:r w:rsidRPr="00330444">
        <w:rPr>
          <w:szCs w:val="24"/>
        </w:rPr>
        <w:t>1</w:t>
      </w:r>
      <w:r>
        <w:rPr>
          <w:szCs w:val="24"/>
        </w:rPr>
        <w:t>.700</w:t>
      </w:r>
      <w:r w:rsidRPr="00330444">
        <w:rPr>
          <w:szCs w:val="24"/>
        </w:rPr>
        <w:t xml:space="preserve"> Mitarbeiter</w:t>
      </w:r>
      <w:r>
        <w:rPr>
          <w:szCs w:val="24"/>
        </w:rPr>
        <w:t>n</w:t>
      </w:r>
      <w:r w:rsidRPr="00330444">
        <w:rPr>
          <w:szCs w:val="24"/>
        </w:rPr>
        <w:t xml:space="preserve">/innen. </w:t>
      </w:r>
      <w:r>
        <w:rPr>
          <w:szCs w:val="24"/>
        </w:rPr>
        <w:t xml:space="preserve">Darüber hinaus sind </w:t>
      </w:r>
      <w:r w:rsidRPr="00330444">
        <w:rPr>
          <w:szCs w:val="24"/>
        </w:rPr>
        <w:t>durchschnittlich 200 Stellen beim städtischen Träger</w:t>
      </w:r>
      <w:r>
        <w:rPr>
          <w:szCs w:val="24"/>
        </w:rPr>
        <w:t xml:space="preserve"> unbesetzt</w:t>
      </w:r>
      <w:r w:rsidRPr="00330444">
        <w:rPr>
          <w:szCs w:val="24"/>
        </w:rPr>
        <w:t xml:space="preserve">. Neue Wohnquartiere, die in Stuttgart entstehen sollen, lösen einen weiteren Betreuungsbedarf aus. </w:t>
      </w:r>
      <w:r>
        <w:rPr>
          <w:szCs w:val="24"/>
        </w:rPr>
        <w:t>Durch die Einigung der Koalitionspartner in Berlin</w:t>
      </w:r>
      <w:r w:rsidRPr="00330444">
        <w:rPr>
          <w:szCs w:val="24"/>
        </w:rPr>
        <w:t xml:space="preserve"> wird ein Rechtsanspruch auf Betreuung für Grundschulkinder ebenfalls sehr wahrscheinlich. Dadurch würde sich der Personalnotstand nochmals deutlich verschärfen</w:t>
      </w:r>
      <w:r>
        <w:rPr>
          <w:szCs w:val="24"/>
        </w:rPr>
        <w:t xml:space="preserve">. </w:t>
      </w:r>
      <w:r w:rsidRPr="00C04157">
        <w:rPr>
          <w:szCs w:val="24"/>
        </w:rPr>
        <w:t xml:space="preserve">Außerdem werden Entschädigungsansprüche, im Zusammenhang mit der höchstrichterlichen Bundesgerichtentscheidung, eine zusätzliche Belastung für die Stadtverwaltung darstellen.  </w:t>
      </w:r>
    </w:p>
    <w:p w:rsidR="001252DB" w:rsidRPr="00330444"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Neue innovative Maßnahmen und ein Ausbau der erfolgreichen Personalgewinnungs-instrumente, können ein </w:t>
      </w:r>
      <w:r w:rsidRPr="00330444">
        <w:rPr>
          <w:rFonts w:ascii="Arial" w:eastAsiaTheme="minorHAnsi" w:hAnsi="Arial" w:cstheme="minorBidi"/>
          <w:szCs w:val="24"/>
          <w:lang w:eastAsia="en-US"/>
        </w:rPr>
        <w:t xml:space="preserve">Ausweg aus der </w:t>
      </w:r>
      <w:r>
        <w:rPr>
          <w:rFonts w:ascii="Arial" w:eastAsiaTheme="minorHAnsi" w:hAnsi="Arial" w:cstheme="minorBidi"/>
          <w:szCs w:val="24"/>
          <w:lang w:eastAsia="en-US"/>
        </w:rPr>
        <w:t>Fachkräftemangelsituation sein</w:t>
      </w:r>
      <w:r w:rsidRPr="00330444">
        <w:rPr>
          <w:rFonts w:ascii="Arial" w:eastAsiaTheme="minorHAnsi" w:hAnsi="Arial" w:cstheme="minorBidi"/>
          <w:szCs w:val="24"/>
          <w:lang w:eastAsia="en-US"/>
        </w:rPr>
        <w:t xml:space="preserve">.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Pr="000B486B" w:rsidRDefault="001252DB" w:rsidP="001252DB">
      <w:pPr>
        <w:rPr>
          <w:b/>
          <w:szCs w:val="24"/>
        </w:rPr>
      </w:pPr>
      <w:r>
        <w:rPr>
          <w:b/>
          <w:szCs w:val="24"/>
        </w:rPr>
        <w:t>1.2</w:t>
      </w:r>
      <w:r w:rsidRPr="000B486B">
        <w:rPr>
          <w:b/>
          <w:szCs w:val="24"/>
        </w:rPr>
        <w:tab/>
      </w:r>
      <w:r>
        <w:rPr>
          <w:b/>
          <w:szCs w:val="24"/>
        </w:rPr>
        <w:t>Bisherige trägerübergreifende g</w:t>
      </w:r>
      <w:r w:rsidRPr="000B486B">
        <w:rPr>
          <w:b/>
          <w:szCs w:val="24"/>
        </w:rPr>
        <w:t xml:space="preserve">emeinsame Aktivitäten </w:t>
      </w:r>
    </w:p>
    <w:p w:rsidR="001252DB" w:rsidRDefault="001252DB" w:rsidP="001252DB">
      <w:pPr>
        <w:rPr>
          <w:szCs w:val="24"/>
        </w:rPr>
      </w:pPr>
      <w:r>
        <w:rPr>
          <w:szCs w:val="24"/>
        </w:rPr>
        <w:t xml:space="preserve">2014 gab es im Rahmen einer Arbeitsgruppe erste Planungen zu einer gemeinsamen Werbeaktion in Stuttgart. Anknüpfend an dieses Thema hat das Jugendamt zu weiteren Gesprächsrunden eingeladen, um die Trägerverbünde über bestehende und funktionierende Personalgewinnungsmaßnahmen zu informieren und Impulse für weitere Rekrutierungsthemen zu setzen. </w:t>
      </w:r>
    </w:p>
    <w:p w:rsidR="001252DB" w:rsidRDefault="001252DB" w:rsidP="001252DB">
      <w:pPr>
        <w:rPr>
          <w:szCs w:val="24"/>
        </w:rPr>
      </w:pPr>
    </w:p>
    <w:p w:rsidR="001252DB" w:rsidRPr="000D5125" w:rsidRDefault="001252DB" w:rsidP="001252DB">
      <w:pPr>
        <w:rPr>
          <w:rFonts w:cs="Arial"/>
          <w:szCs w:val="24"/>
        </w:rPr>
      </w:pPr>
      <w:r>
        <w:rPr>
          <w:szCs w:val="24"/>
        </w:rPr>
        <w:t xml:space="preserve">Im Januar 2018 haben sich die Stuttgarter Kita-Trägerverbünde mit den </w:t>
      </w:r>
      <w:r w:rsidRPr="000B486B">
        <w:rPr>
          <w:szCs w:val="24"/>
        </w:rPr>
        <w:t>PiA-Fachschulen</w:t>
      </w:r>
      <w:r>
        <w:rPr>
          <w:szCs w:val="24"/>
        </w:rPr>
        <w:t xml:space="preserve"> aus Stuttgart und dem Umland getroffen, um eine gemeinsame Ausbildungsinitiative zu starten. Im Rahmen dieser konstruktiven Austauschrunde konnten die </w:t>
      </w:r>
      <w:r>
        <w:rPr>
          <w:rFonts w:cs="Arial"/>
          <w:szCs w:val="24"/>
        </w:rPr>
        <w:t xml:space="preserve">Ausbildungszahlen/Ausbildungskapazitäten abgeglichen, die Vergabeverfahren angepasst und die Organisation der Praxiseinsätze/Theorie-Tage an den Fachschulen thematisiert werden. Die Teilnehmenden waren sich einig, dass diese Form der Kooperation in den nächsten Jahren wiederholt werden soll. </w:t>
      </w:r>
    </w:p>
    <w:p w:rsidR="001252DB" w:rsidRDefault="001252DB" w:rsidP="001252DB">
      <w:pPr>
        <w:rPr>
          <w:rFonts w:cs="Arial"/>
          <w:szCs w:val="24"/>
        </w:rPr>
      </w:pPr>
    </w:p>
    <w:p w:rsidR="001252DB" w:rsidRPr="0093206C" w:rsidRDefault="001252DB" w:rsidP="001252DB">
      <w:pPr>
        <w:rPr>
          <w:b/>
          <w:szCs w:val="24"/>
        </w:rPr>
      </w:pPr>
      <w:r w:rsidRPr="0093206C">
        <w:rPr>
          <w:b/>
          <w:szCs w:val="24"/>
        </w:rPr>
        <w:t>1.3</w:t>
      </w:r>
      <w:r w:rsidRPr="0093206C">
        <w:rPr>
          <w:b/>
          <w:szCs w:val="24"/>
        </w:rPr>
        <w:tab/>
        <w:t>Nächste Schritte/Offene Punkte</w:t>
      </w:r>
    </w:p>
    <w:p w:rsidR="001252DB" w:rsidRDefault="001252DB" w:rsidP="001252DB">
      <w:pPr>
        <w:rPr>
          <w:szCs w:val="24"/>
        </w:rPr>
      </w:pPr>
      <w:r>
        <w:rPr>
          <w:szCs w:val="24"/>
        </w:rPr>
        <w:t>1.3.1</w:t>
      </w:r>
      <w:r>
        <w:rPr>
          <w:szCs w:val="24"/>
        </w:rPr>
        <w:tab/>
        <w:t xml:space="preserve">Trägerübergreifendes Monitoring </w:t>
      </w:r>
    </w:p>
    <w:p w:rsidR="001252DB" w:rsidRDefault="001252DB" w:rsidP="001252DB">
      <w:pPr>
        <w:rPr>
          <w:szCs w:val="24"/>
        </w:rPr>
      </w:pPr>
      <w:r>
        <w:rPr>
          <w:szCs w:val="24"/>
        </w:rPr>
        <w:t xml:space="preserve">Für eine trägerübergreifende Planung und Darstellung der unbesetzten Stellen im Bereich der Tagesbetreuung für Kinder bei der Stadt Stuttgart ist der </w:t>
      </w:r>
      <w:r w:rsidRPr="001D0B5A">
        <w:rPr>
          <w:szCs w:val="24"/>
        </w:rPr>
        <w:t>Aufbau eines Monitorings zu offenen Stellen (aktuelle Zahlen und Entwicklungen – mittel und langfristig)</w:t>
      </w:r>
      <w:r>
        <w:rPr>
          <w:szCs w:val="24"/>
        </w:rPr>
        <w:t xml:space="preserve"> dringend erforderlich.</w:t>
      </w:r>
    </w:p>
    <w:p w:rsidR="001252DB" w:rsidRPr="001D0B5A" w:rsidRDefault="001252DB" w:rsidP="001252DB">
      <w:pPr>
        <w:rPr>
          <w:szCs w:val="24"/>
        </w:rPr>
      </w:pPr>
    </w:p>
    <w:p w:rsidR="001252DB" w:rsidRDefault="001252DB" w:rsidP="001252DB">
      <w:pPr>
        <w:rPr>
          <w:szCs w:val="24"/>
        </w:rPr>
      </w:pPr>
      <w:r>
        <w:rPr>
          <w:szCs w:val="24"/>
        </w:rPr>
        <w:t>1.3.2</w:t>
      </w:r>
      <w:r>
        <w:rPr>
          <w:szCs w:val="24"/>
        </w:rPr>
        <w:tab/>
        <w:t>Anträge zur Auslandsgewinnung</w:t>
      </w:r>
    </w:p>
    <w:p w:rsidR="001252DB" w:rsidRDefault="001252DB" w:rsidP="001252DB">
      <w:pPr>
        <w:rPr>
          <w:szCs w:val="24"/>
        </w:rPr>
      </w:pPr>
      <w:r>
        <w:rPr>
          <w:szCs w:val="24"/>
        </w:rPr>
        <w:t xml:space="preserve">Aktuell liegen bereits zwei </w:t>
      </w:r>
      <w:r w:rsidRPr="001D0B5A">
        <w:rPr>
          <w:szCs w:val="24"/>
        </w:rPr>
        <w:t>Anträge auf Förderung von Auslandsanwerbung</w:t>
      </w:r>
      <w:r>
        <w:rPr>
          <w:szCs w:val="24"/>
        </w:rPr>
        <w:t xml:space="preserve"> durch das Kolping-Bildungswerk und die Jugendhausgesellschaft vor, die zur Bearbeitung anstehen. Das Jugendamt Stuttgart hat hiermit positive Erfahrungen gemacht.</w:t>
      </w:r>
    </w:p>
    <w:p w:rsidR="001252DB" w:rsidRDefault="001252DB" w:rsidP="001252DB">
      <w:pPr>
        <w:rPr>
          <w:szCs w:val="24"/>
        </w:rPr>
      </w:pPr>
    </w:p>
    <w:p w:rsidR="001252DB" w:rsidRDefault="001252DB" w:rsidP="001252DB">
      <w:pPr>
        <w:rPr>
          <w:szCs w:val="24"/>
        </w:rPr>
      </w:pPr>
      <w:r>
        <w:rPr>
          <w:szCs w:val="24"/>
        </w:rPr>
        <w:t>1.3.3</w:t>
      </w:r>
      <w:r>
        <w:rPr>
          <w:szCs w:val="24"/>
        </w:rPr>
        <w:tab/>
        <w:t>Anträge der Gemeinderatsfraktionen</w:t>
      </w:r>
    </w:p>
    <w:p w:rsidR="001252DB" w:rsidRDefault="001252DB" w:rsidP="001252DB">
      <w:pPr>
        <w:rPr>
          <w:szCs w:val="24"/>
        </w:rPr>
      </w:pPr>
      <w:r>
        <w:rPr>
          <w:szCs w:val="24"/>
        </w:rPr>
        <w:t xml:space="preserve">Folgende Gemeinderatsfraktionsanträge liegen zur Bearbeitung vor: </w:t>
      </w:r>
    </w:p>
    <w:p w:rsidR="001252DB" w:rsidRDefault="001252DB" w:rsidP="001252DB">
      <w:pPr>
        <w:rPr>
          <w:szCs w:val="24"/>
        </w:rPr>
      </w:pPr>
    </w:p>
    <w:p w:rsidR="001252DB" w:rsidRPr="007E2EB8" w:rsidRDefault="001252DB" w:rsidP="001252DB">
      <w:pPr>
        <w:rPr>
          <w:szCs w:val="24"/>
          <w:u w:val="single"/>
        </w:rPr>
      </w:pPr>
      <w:r>
        <w:rPr>
          <w:szCs w:val="24"/>
        </w:rPr>
        <w:t xml:space="preserve">Antrag vom 09.02.2018, Nr. 34/2018 – CDU-Gemeinderatsfraktion; </w:t>
      </w:r>
      <w:r w:rsidRPr="00496712">
        <w:rPr>
          <w:szCs w:val="24"/>
          <w:u w:val="single"/>
        </w:rPr>
        <w:t>z</w:t>
      </w:r>
      <w:r w:rsidRPr="007E2EB8">
        <w:rPr>
          <w:szCs w:val="24"/>
          <w:u w:val="single"/>
        </w:rPr>
        <w:t xml:space="preserve">u Nr. 2. </w:t>
      </w:r>
      <w:r>
        <w:rPr>
          <w:szCs w:val="24"/>
          <w:u w:val="single"/>
        </w:rPr>
        <w:t>u</w:t>
      </w:r>
      <w:r w:rsidRPr="007E2EB8">
        <w:rPr>
          <w:szCs w:val="24"/>
          <w:u w:val="single"/>
        </w:rPr>
        <w:t>nd 3.:</w:t>
      </w:r>
    </w:p>
    <w:p w:rsidR="001252DB" w:rsidRPr="007E2EB8" w:rsidRDefault="001252DB" w:rsidP="001252DB">
      <w:pPr>
        <w:pStyle w:val="Listenabsatz"/>
        <w:numPr>
          <w:ilvl w:val="0"/>
          <w:numId w:val="22"/>
        </w:numPr>
        <w:ind w:left="284" w:hanging="284"/>
        <w:rPr>
          <w:sz w:val="24"/>
          <w:szCs w:val="24"/>
        </w:rPr>
      </w:pPr>
      <w:r w:rsidRPr="007E2EB8">
        <w:rPr>
          <w:sz w:val="24"/>
          <w:szCs w:val="24"/>
        </w:rPr>
        <w:t>Maßnahmen zur gezielten Personalgewinnung für den jeweiligen Kita-Standort</w:t>
      </w:r>
    </w:p>
    <w:p w:rsidR="001252DB" w:rsidRDefault="001252DB" w:rsidP="001252DB">
      <w:pPr>
        <w:pStyle w:val="Listenabsatz"/>
        <w:numPr>
          <w:ilvl w:val="0"/>
          <w:numId w:val="22"/>
        </w:numPr>
        <w:ind w:left="284" w:hanging="284"/>
        <w:rPr>
          <w:sz w:val="24"/>
          <w:szCs w:val="24"/>
        </w:rPr>
      </w:pPr>
      <w:r>
        <w:rPr>
          <w:sz w:val="24"/>
          <w:szCs w:val="24"/>
        </w:rPr>
        <w:t>Ausrichtung Gesamtkonzept, um neben Kita-Ausbau den erforderlichen Personalaufbau zu betreiben</w:t>
      </w:r>
    </w:p>
    <w:p w:rsidR="001252DB" w:rsidRPr="00B55A78" w:rsidRDefault="001252DB" w:rsidP="001252DB">
      <w:pPr>
        <w:pStyle w:val="Listenabsatz"/>
        <w:ind w:left="0"/>
        <w:rPr>
          <w:sz w:val="24"/>
          <w:szCs w:val="24"/>
        </w:rPr>
      </w:pPr>
    </w:p>
    <w:p w:rsidR="001252DB" w:rsidRDefault="001252DB" w:rsidP="001252DB">
      <w:pPr>
        <w:rPr>
          <w:szCs w:val="24"/>
        </w:rPr>
      </w:pPr>
      <w:r>
        <w:rPr>
          <w:szCs w:val="24"/>
        </w:rPr>
        <w:t xml:space="preserve">Antrag vom 09.02.2018, Nr. 36/2018 – Freie Wähler-Gemeinderatsfraktion; </w:t>
      </w:r>
    </w:p>
    <w:p w:rsidR="001252DB" w:rsidRPr="007E2EB8" w:rsidRDefault="001252DB" w:rsidP="001252DB">
      <w:pPr>
        <w:rPr>
          <w:szCs w:val="24"/>
          <w:u w:val="single"/>
        </w:rPr>
      </w:pPr>
      <w:r w:rsidRPr="00496712">
        <w:rPr>
          <w:szCs w:val="24"/>
          <w:u w:val="single"/>
        </w:rPr>
        <w:t>z</w:t>
      </w:r>
      <w:r w:rsidRPr="007E2EB8">
        <w:rPr>
          <w:szCs w:val="24"/>
          <w:u w:val="single"/>
        </w:rPr>
        <w:t>u Nr. 5. und 6.:</w:t>
      </w:r>
    </w:p>
    <w:p w:rsidR="001252DB" w:rsidRDefault="001252DB" w:rsidP="001252DB">
      <w:pPr>
        <w:pStyle w:val="Listenabsatz"/>
        <w:numPr>
          <w:ilvl w:val="0"/>
          <w:numId w:val="22"/>
        </w:numPr>
        <w:ind w:left="284" w:hanging="284"/>
        <w:rPr>
          <w:sz w:val="24"/>
          <w:szCs w:val="24"/>
        </w:rPr>
      </w:pPr>
      <w:r w:rsidRPr="007E2EB8">
        <w:rPr>
          <w:sz w:val="24"/>
          <w:szCs w:val="24"/>
        </w:rPr>
        <w:t>Ansätze zur Personalgewinnung und kurzfristige Möglichkeiten</w:t>
      </w:r>
    </w:p>
    <w:p w:rsidR="001252DB" w:rsidRPr="007E2EB8" w:rsidRDefault="001252DB" w:rsidP="001252DB">
      <w:pPr>
        <w:pStyle w:val="Listenabsatz"/>
        <w:numPr>
          <w:ilvl w:val="0"/>
          <w:numId w:val="22"/>
        </w:numPr>
        <w:ind w:left="284" w:hanging="284"/>
        <w:rPr>
          <w:sz w:val="24"/>
          <w:szCs w:val="24"/>
        </w:rPr>
      </w:pPr>
      <w:r>
        <w:rPr>
          <w:sz w:val="24"/>
          <w:szCs w:val="24"/>
        </w:rPr>
        <w:t>Quereinsteiger/innen für den Beruf gewinnen und qualifizieren</w:t>
      </w:r>
    </w:p>
    <w:p w:rsidR="001252DB" w:rsidRDefault="001252DB" w:rsidP="001252DB">
      <w:pPr>
        <w:rPr>
          <w:szCs w:val="24"/>
        </w:rPr>
      </w:pPr>
      <w:r>
        <w:rPr>
          <w:szCs w:val="24"/>
        </w:rPr>
        <w:t xml:space="preserve"> </w:t>
      </w:r>
    </w:p>
    <w:p w:rsidR="001252DB" w:rsidRPr="007E2EB8" w:rsidRDefault="001252DB" w:rsidP="001252DB">
      <w:pPr>
        <w:rPr>
          <w:szCs w:val="24"/>
          <w:u w:val="single"/>
        </w:rPr>
      </w:pPr>
      <w:r>
        <w:rPr>
          <w:szCs w:val="24"/>
        </w:rPr>
        <w:t xml:space="preserve">Antrag vom 06.03.2018, Nr. 74/2018 – SPD-Gemeinderatsfraktion, Bündnis 90/DIE Grünen-Gemeinderatsfraktion; </w:t>
      </w:r>
      <w:r w:rsidRPr="00496712">
        <w:rPr>
          <w:szCs w:val="24"/>
          <w:u w:val="single"/>
        </w:rPr>
        <w:t>z</w:t>
      </w:r>
      <w:r w:rsidRPr="007E2EB8">
        <w:rPr>
          <w:szCs w:val="24"/>
          <w:u w:val="single"/>
        </w:rPr>
        <w:t xml:space="preserve">u Nr. 3.: </w:t>
      </w:r>
    </w:p>
    <w:p w:rsidR="001252DB" w:rsidRDefault="001252DB" w:rsidP="001252DB">
      <w:pPr>
        <w:pStyle w:val="Listenabsatz"/>
        <w:numPr>
          <w:ilvl w:val="0"/>
          <w:numId w:val="22"/>
        </w:numPr>
        <w:ind w:left="284" w:hanging="284"/>
        <w:rPr>
          <w:sz w:val="24"/>
          <w:szCs w:val="24"/>
        </w:rPr>
      </w:pPr>
      <w:r>
        <w:rPr>
          <w:sz w:val="24"/>
          <w:szCs w:val="24"/>
        </w:rPr>
        <w:t>Ein gemeinsames Personalgewinnungskonzept</w:t>
      </w:r>
    </w:p>
    <w:p w:rsidR="001252DB" w:rsidRDefault="001252DB" w:rsidP="001252DB">
      <w:pPr>
        <w:pStyle w:val="Listenabsatz"/>
        <w:numPr>
          <w:ilvl w:val="0"/>
          <w:numId w:val="22"/>
        </w:numPr>
        <w:ind w:left="284" w:hanging="284"/>
        <w:rPr>
          <w:sz w:val="24"/>
          <w:szCs w:val="24"/>
        </w:rPr>
      </w:pPr>
      <w:r>
        <w:rPr>
          <w:sz w:val="24"/>
          <w:szCs w:val="24"/>
        </w:rPr>
        <w:t>Frage der Anrechnung der PiA-Auszubildenden auf den Stellenschlüssel</w:t>
      </w:r>
    </w:p>
    <w:p w:rsidR="001252DB" w:rsidRDefault="001252DB" w:rsidP="001252DB">
      <w:pPr>
        <w:pStyle w:val="Listenabsatz"/>
        <w:numPr>
          <w:ilvl w:val="0"/>
          <w:numId w:val="22"/>
        </w:numPr>
        <w:ind w:left="284" w:hanging="284"/>
        <w:rPr>
          <w:sz w:val="24"/>
          <w:szCs w:val="24"/>
        </w:rPr>
      </w:pPr>
      <w:r>
        <w:rPr>
          <w:sz w:val="24"/>
          <w:szCs w:val="24"/>
        </w:rPr>
        <w:t>Erhöhung der Arbeitszeit (bei Teilzeitkräften) attraktiv machen</w:t>
      </w:r>
    </w:p>
    <w:p w:rsidR="001252DB" w:rsidRDefault="001252DB" w:rsidP="001252DB">
      <w:pPr>
        <w:pStyle w:val="Listenabsatz"/>
        <w:numPr>
          <w:ilvl w:val="0"/>
          <w:numId w:val="22"/>
        </w:numPr>
        <w:ind w:left="284" w:hanging="284"/>
        <w:rPr>
          <w:sz w:val="24"/>
          <w:szCs w:val="24"/>
        </w:rPr>
      </w:pPr>
      <w:r>
        <w:rPr>
          <w:sz w:val="24"/>
          <w:szCs w:val="24"/>
        </w:rPr>
        <w:t xml:space="preserve">Personalwohnungen, Fortbildungen, Entlastung bei Verwaltungstätigkeit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Pr="001D0B5A"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Pr="000B1B61" w:rsidRDefault="001252DB" w:rsidP="001252DB">
      <w:pPr>
        <w:pStyle w:val="Textkrper-Zeileneinzug"/>
        <w:numPr>
          <w:ilvl w:val="0"/>
          <w:numId w:val="0"/>
        </w:numPr>
        <w:tabs>
          <w:tab w:val="clear" w:pos="284"/>
          <w:tab w:val="clear" w:pos="1701"/>
          <w:tab w:val="left" w:pos="0"/>
        </w:tabs>
        <w:rPr>
          <w:rFonts w:ascii="Arial" w:eastAsiaTheme="minorHAnsi" w:hAnsi="Arial" w:cstheme="minorBidi"/>
          <w:b/>
          <w:szCs w:val="24"/>
          <w:lang w:eastAsia="en-US"/>
        </w:rPr>
      </w:pPr>
      <w:r w:rsidRPr="000B1B61">
        <w:rPr>
          <w:rFonts w:ascii="Arial" w:eastAsiaTheme="minorHAnsi" w:hAnsi="Arial" w:cstheme="minorBidi"/>
          <w:b/>
          <w:szCs w:val="24"/>
          <w:lang w:eastAsia="en-US"/>
        </w:rPr>
        <w:t>2.</w:t>
      </w:r>
      <w:r w:rsidRPr="000B1B61">
        <w:rPr>
          <w:rFonts w:ascii="Arial" w:eastAsiaTheme="minorHAnsi" w:hAnsi="Arial" w:cstheme="minorBidi"/>
          <w:b/>
          <w:szCs w:val="24"/>
          <w:lang w:eastAsia="en-US"/>
        </w:rPr>
        <w:tab/>
      </w:r>
      <w:r>
        <w:rPr>
          <w:rFonts w:ascii="Arial" w:eastAsiaTheme="minorHAnsi" w:hAnsi="Arial" w:cstheme="minorBidi"/>
          <w:b/>
          <w:szCs w:val="24"/>
          <w:lang w:eastAsia="en-US"/>
        </w:rPr>
        <w:t>Personalgewinnungsm</w:t>
      </w:r>
      <w:r w:rsidRPr="000B1B61">
        <w:rPr>
          <w:rFonts w:ascii="Arial" w:eastAsiaTheme="minorHAnsi" w:hAnsi="Arial" w:cstheme="minorBidi"/>
          <w:b/>
          <w:szCs w:val="24"/>
          <w:lang w:eastAsia="en-US"/>
        </w:rPr>
        <w:t xml:space="preserve">aßnahmen </w:t>
      </w:r>
    </w:p>
    <w:p w:rsidR="001252DB" w:rsidRDefault="001252DB" w:rsidP="001252DB">
      <w:pPr>
        <w:rPr>
          <w:b/>
          <w:szCs w:val="24"/>
        </w:rPr>
      </w:pPr>
    </w:p>
    <w:p w:rsidR="001252DB" w:rsidRPr="0093206C" w:rsidRDefault="001252DB" w:rsidP="001252DB">
      <w:pPr>
        <w:rPr>
          <w:b/>
          <w:szCs w:val="24"/>
        </w:rPr>
      </w:pPr>
      <w:r w:rsidRPr="0093206C">
        <w:rPr>
          <w:b/>
          <w:szCs w:val="24"/>
        </w:rPr>
        <w:t>2.1</w:t>
      </w:r>
      <w:r w:rsidRPr="0093206C">
        <w:rPr>
          <w:b/>
          <w:szCs w:val="24"/>
        </w:rPr>
        <w:tab/>
        <w:t>Praxisintegrierte Ausbildung (PiA)</w:t>
      </w:r>
    </w:p>
    <w:p w:rsidR="001252DB" w:rsidRDefault="001252DB" w:rsidP="001252DB">
      <w:pPr>
        <w:rPr>
          <w:szCs w:val="24"/>
        </w:rPr>
      </w:pPr>
      <w:r>
        <w:rPr>
          <w:szCs w:val="24"/>
        </w:rPr>
        <w:t xml:space="preserve">2.1.1 </w:t>
      </w:r>
      <w:r>
        <w:rPr>
          <w:szCs w:val="24"/>
        </w:rPr>
        <w:tab/>
        <w:t>Ausgangsbeschluss (Anleitungspauschale)/Umsetzung bei freien Trägern</w:t>
      </w:r>
    </w:p>
    <w:p w:rsidR="001252DB" w:rsidRDefault="001252DB" w:rsidP="001252DB">
      <w:pPr>
        <w:rPr>
          <w:szCs w:val="24"/>
        </w:rPr>
      </w:pPr>
      <w:r w:rsidRPr="00FC5817">
        <w:rPr>
          <w:szCs w:val="24"/>
        </w:rPr>
        <w:t xml:space="preserve">Mit der GRDrs 91/2017 wurde </w:t>
      </w:r>
      <w:r>
        <w:rPr>
          <w:szCs w:val="24"/>
        </w:rPr>
        <w:t xml:space="preserve">den freien und dem städtischen Träger eine </w:t>
      </w:r>
      <w:r w:rsidRPr="00FC5817">
        <w:rPr>
          <w:szCs w:val="24"/>
        </w:rPr>
        <w:t>Anleitung</w:t>
      </w:r>
      <w:r>
        <w:rPr>
          <w:szCs w:val="24"/>
        </w:rPr>
        <w:t xml:space="preserve">spauschale in Höhe von 100 € je Monat und </w:t>
      </w:r>
      <w:r w:rsidRPr="00FC5817">
        <w:rPr>
          <w:szCs w:val="24"/>
        </w:rPr>
        <w:t>PiA-Auszubildenden</w:t>
      </w:r>
      <w:r>
        <w:rPr>
          <w:szCs w:val="24"/>
        </w:rPr>
        <w:t xml:space="preserve"> </w:t>
      </w:r>
      <w:r w:rsidRPr="00FC5817">
        <w:rPr>
          <w:szCs w:val="24"/>
        </w:rPr>
        <w:t xml:space="preserve">zunächst befristet bis 31.12.2018 </w:t>
      </w:r>
      <w:r>
        <w:rPr>
          <w:szCs w:val="24"/>
        </w:rPr>
        <w:t>gewährt</w:t>
      </w:r>
      <w:r w:rsidRPr="00FC5817">
        <w:rPr>
          <w:szCs w:val="24"/>
        </w:rPr>
        <w:t>. Voraussetzung dafür ist, dass die Anzahl der PiA-</w:t>
      </w:r>
      <w:r>
        <w:rPr>
          <w:szCs w:val="24"/>
        </w:rPr>
        <w:t>Ausbildungsplätze bei</w:t>
      </w:r>
      <w:r w:rsidRPr="00FC5817">
        <w:rPr>
          <w:szCs w:val="24"/>
        </w:rPr>
        <w:t xml:space="preserve"> </w:t>
      </w:r>
      <w:r>
        <w:rPr>
          <w:szCs w:val="24"/>
        </w:rPr>
        <w:t xml:space="preserve">den </w:t>
      </w:r>
      <w:r w:rsidRPr="00FC5817">
        <w:rPr>
          <w:szCs w:val="24"/>
        </w:rPr>
        <w:t>Trägern während des genannten Zeitraums um 30</w:t>
      </w:r>
      <w:r w:rsidR="007B3A14">
        <w:rPr>
          <w:szCs w:val="24"/>
        </w:rPr>
        <w:t xml:space="preserve"> </w:t>
      </w:r>
      <w:r w:rsidRPr="00FC5817">
        <w:rPr>
          <w:szCs w:val="24"/>
        </w:rPr>
        <w:t xml:space="preserve">% erhöht wird. </w:t>
      </w:r>
      <w:r>
        <w:rPr>
          <w:szCs w:val="24"/>
        </w:rPr>
        <w:t xml:space="preserve">Mit dem </w:t>
      </w:r>
      <w:r w:rsidRPr="00FC5817">
        <w:rPr>
          <w:szCs w:val="24"/>
        </w:rPr>
        <w:t>Haushalts</w:t>
      </w:r>
      <w:r>
        <w:rPr>
          <w:szCs w:val="24"/>
        </w:rPr>
        <w:t xml:space="preserve">beschluss </w:t>
      </w:r>
      <w:r w:rsidRPr="00FC5817">
        <w:rPr>
          <w:szCs w:val="24"/>
        </w:rPr>
        <w:t xml:space="preserve">2018/2019 wurde die Anleitungspauschale ab 01.01.2018 von 100 € auf 150 € pro Monat </w:t>
      </w:r>
      <w:r w:rsidRPr="009A7952">
        <w:rPr>
          <w:szCs w:val="24"/>
          <w:u w:val="single"/>
        </w:rPr>
        <w:t>ausschließlich für die freien Träger</w:t>
      </w:r>
      <w:r w:rsidRPr="00FC5817">
        <w:rPr>
          <w:szCs w:val="24"/>
        </w:rPr>
        <w:t xml:space="preserve"> erhöht. </w:t>
      </w:r>
    </w:p>
    <w:p w:rsidR="001252DB" w:rsidRPr="00FC5817" w:rsidRDefault="001252DB" w:rsidP="001252DB">
      <w:pPr>
        <w:rPr>
          <w:szCs w:val="24"/>
        </w:rPr>
      </w:pPr>
      <w:r w:rsidRPr="00FC5817">
        <w:rPr>
          <w:szCs w:val="24"/>
        </w:rPr>
        <w:t xml:space="preserve">Mit </w:t>
      </w:r>
      <w:r>
        <w:rPr>
          <w:szCs w:val="24"/>
        </w:rPr>
        <w:t xml:space="preserve">der </w:t>
      </w:r>
      <w:r w:rsidRPr="00FC5817">
        <w:rPr>
          <w:szCs w:val="24"/>
        </w:rPr>
        <w:t>GRDrs 25/2018 erfolgte der Sachbeschluss, damit die Bezuschussung der Anleitungspauschale umgesetzt werden kann.</w:t>
      </w:r>
      <w:r>
        <w:rPr>
          <w:szCs w:val="24"/>
        </w:rPr>
        <w:t xml:space="preserve"> Im April 2018 wurde der geforderte Ausbildungsbericht zum Nachweis des erfolgreichen Ausbaus bei den freien Trägern veröffentlicht (GRDrs 259/2018). </w:t>
      </w:r>
    </w:p>
    <w:p w:rsidR="001252DB" w:rsidRPr="00FC5817" w:rsidRDefault="001252DB" w:rsidP="001252DB">
      <w:pPr>
        <w:rPr>
          <w:szCs w:val="24"/>
        </w:rPr>
      </w:pPr>
    </w:p>
    <w:p w:rsidR="001252DB" w:rsidRDefault="001252DB" w:rsidP="001252DB">
      <w:pPr>
        <w:rPr>
          <w:szCs w:val="24"/>
        </w:rPr>
      </w:pPr>
      <w:r>
        <w:rPr>
          <w:szCs w:val="24"/>
        </w:rPr>
        <w:t>2.1.2</w:t>
      </w:r>
      <w:r>
        <w:rPr>
          <w:szCs w:val="24"/>
        </w:rPr>
        <w:tab/>
        <w:t xml:space="preserve">Umsetzung der Anleitungspauschale beim </w:t>
      </w:r>
      <w:r w:rsidRPr="00FC5817">
        <w:rPr>
          <w:szCs w:val="24"/>
        </w:rPr>
        <w:t>städtische</w:t>
      </w:r>
      <w:r>
        <w:rPr>
          <w:szCs w:val="24"/>
        </w:rPr>
        <w:t>n</w:t>
      </w:r>
      <w:r w:rsidRPr="00FC5817">
        <w:rPr>
          <w:szCs w:val="24"/>
        </w:rPr>
        <w:t xml:space="preserve"> Träger</w:t>
      </w:r>
    </w:p>
    <w:p w:rsidR="001252DB" w:rsidRDefault="001252DB" w:rsidP="001252DB">
      <w:pPr>
        <w:rPr>
          <w:szCs w:val="24"/>
        </w:rPr>
      </w:pPr>
      <w:r>
        <w:rPr>
          <w:szCs w:val="24"/>
        </w:rPr>
        <w:t>S</w:t>
      </w:r>
      <w:r w:rsidRPr="00FC5817">
        <w:rPr>
          <w:szCs w:val="24"/>
        </w:rPr>
        <w:t xml:space="preserve">eit Einführung der Praxisintegrierten Ausbildung </w:t>
      </w:r>
      <w:r>
        <w:rPr>
          <w:szCs w:val="24"/>
        </w:rPr>
        <w:t xml:space="preserve">ist der städtische Träger </w:t>
      </w:r>
      <w:r w:rsidRPr="00FC5817">
        <w:rPr>
          <w:szCs w:val="24"/>
        </w:rPr>
        <w:t xml:space="preserve">kontinuierlich mit dem Ausbau der Ausbildungsstellen befasst. </w:t>
      </w:r>
    </w:p>
    <w:p w:rsidR="001252DB" w:rsidRPr="00FC5817" w:rsidRDefault="001252DB" w:rsidP="001252DB">
      <w:pPr>
        <w:rPr>
          <w:szCs w:val="24"/>
        </w:rPr>
      </w:pPr>
      <w:r w:rsidRPr="00FC5817">
        <w:rPr>
          <w:szCs w:val="24"/>
        </w:rPr>
        <w:t>Die Anzahl der PiA-Ausbildungsplätze in städtischer Trägerschaft</w:t>
      </w:r>
      <w:r>
        <w:rPr>
          <w:szCs w:val="24"/>
        </w:rPr>
        <w:t>, die jedes Jahr neu besetzt werden, stellen sich wie folgt dar.</w:t>
      </w:r>
    </w:p>
    <w:p w:rsidR="001252DB" w:rsidRPr="00FC5817" w:rsidRDefault="001252DB" w:rsidP="001252DB">
      <w:pPr>
        <w:jc w:val="both"/>
        <w:rPr>
          <w:szCs w:val="24"/>
        </w:rPr>
      </w:pPr>
    </w:p>
    <w:tbl>
      <w:tblPr>
        <w:tblW w:w="3826" w:type="dxa"/>
        <w:tblInd w:w="-5" w:type="dxa"/>
        <w:tblCellMar>
          <w:left w:w="70" w:type="dxa"/>
          <w:right w:w="70" w:type="dxa"/>
        </w:tblCellMar>
        <w:tblLook w:val="04A0" w:firstRow="1" w:lastRow="0" w:firstColumn="1" w:lastColumn="0" w:noHBand="0" w:noVBand="1"/>
      </w:tblPr>
      <w:tblGrid>
        <w:gridCol w:w="1700"/>
        <w:gridCol w:w="2126"/>
      </w:tblGrid>
      <w:tr w:rsidR="001252DB" w:rsidRPr="001252DB" w:rsidTr="001252D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jc w:val="center"/>
              <w:rPr>
                <w:rFonts w:cs="Arial"/>
                <w:b/>
                <w:bCs/>
                <w:color w:val="000000"/>
                <w:sz w:val="22"/>
                <w:szCs w:val="22"/>
              </w:rPr>
            </w:pPr>
            <w:r w:rsidRPr="001252DB">
              <w:rPr>
                <w:rFonts w:cs="Arial"/>
                <w:b/>
                <w:bCs/>
                <w:color w:val="000000"/>
                <w:sz w:val="22"/>
                <w:szCs w:val="22"/>
              </w:rPr>
              <w:t>Datum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252DB" w:rsidRPr="001252DB" w:rsidRDefault="001252DB" w:rsidP="001252DB">
            <w:pPr>
              <w:jc w:val="center"/>
              <w:rPr>
                <w:rFonts w:cs="Arial"/>
                <w:b/>
                <w:bCs/>
                <w:color w:val="000000"/>
                <w:sz w:val="22"/>
                <w:szCs w:val="22"/>
              </w:rPr>
            </w:pPr>
            <w:r w:rsidRPr="001252DB">
              <w:rPr>
                <w:rFonts w:cs="Arial"/>
                <w:b/>
                <w:bCs/>
                <w:color w:val="000000"/>
                <w:sz w:val="22"/>
                <w:szCs w:val="22"/>
              </w:rPr>
              <w:t>Anzahl</w:t>
            </w:r>
          </w:p>
        </w:tc>
      </w:tr>
      <w:tr w:rsidR="001252DB" w:rsidRPr="001252DB" w:rsidTr="001252DB">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tcPr>
          <w:p w:rsidR="001252DB" w:rsidRPr="001252DB" w:rsidRDefault="001252DB" w:rsidP="001252DB">
            <w:pPr>
              <w:jc w:val="right"/>
              <w:rPr>
                <w:rFonts w:cs="Arial"/>
                <w:color w:val="000000"/>
                <w:sz w:val="22"/>
                <w:szCs w:val="22"/>
              </w:rPr>
            </w:pPr>
            <w:r w:rsidRPr="001252DB">
              <w:rPr>
                <w:rFonts w:cs="Arial"/>
                <w:color w:val="000000"/>
                <w:sz w:val="22"/>
                <w:szCs w:val="22"/>
              </w:rPr>
              <w:t>01.09.2012</w:t>
            </w:r>
          </w:p>
        </w:tc>
        <w:tc>
          <w:tcPr>
            <w:tcW w:w="2126" w:type="dxa"/>
            <w:tcBorders>
              <w:top w:val="nil"/>
              <w:left w:val="nil"/>
              <w:bottom w:val="single" w:sz="4" w:space="0" w:color="auto"/>
              <w:right w:val="single" w:sz="4" w:space="0" w:color="auto"/>
            </w:tcBorders>
            <w:shd w:val="clear" w:color="auto" w:fill="auto"/>
            <w:noWrap/>
            <w:vAlign w:val="bottom"/>
          </w:tcPr>
          <w:p w:rsidR="001252DB" w:rsidRPr="001252DB" w:rsidRDefault="001252DB" w:rsidP="001252DB">
            <w:pPr>
              <w:jc w:val="center"/>
              <w:rPr>
                <w:rFonts w:cs="Arial"/>
                <w:color w:val="000000"/>
                <w:sz w:val="22"/>
                <w:szCs w:val="22"/>
              </w:rPr>
            </w:pPr>
            <w:r w:rsidRPr="001252DB">
              <w:rPr>
                <w:rFonts w:cs="Arial"/>
                <w:color w:val="000000"/>
                <w:sz w:val="22"/>
                <w:szCs w:val="22"/>
              </w:rPr>
              <w:t>50</w:t>
            </w:r>
          </w:p>
        </w:tc>
      </w:tr>
      <w:tr w:rsidR="001252DB" w:rsidRPr="001252DB" w:rsidTr="001252DB">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jc w:val="right"/>
              <w:rPr>
                <w:rFonts w:cs="Arial"/>
                <w:color w:val="000000"/>
                <w:sz w:val="22"/>
                <w:szCs w:val="22"/>
              </w:rPr>
            </w:pPr>
            <w:r w:rsidRPr="001252DB">
              <w:rPr>
                <w:rFonts w:cs="Arial"/>
                <w:color w:val="000000"/>
                <w:sz w:val="22"/>
                <w:szCs w:val="22"/>
              </w:rPr>
              <w:t>01.09.2016</w:t>
            </w:r>
          </w:p>
        </w:tc>
        <w:tc>
          <w:tcPr>
            <w:tcW w:w="2126" w:type="dxa"/>
            <w:tcBorders>
              <w:top w:val="nil"/>
              <w:left w:val="nil"/>
              <w:bottom w:val="single" w:sz="4" w:space="0" w:color="auto"/>
              <w:right w:val="single" w:sz="4" w:space="0" w:color="auto"/>
            </w:tcBorders>
            <w:shd w:val="clear" w:color="auto" w:fill="auto"/>
            <w:noWrap/>
            <w:vAlign w:val="bottom"/>
            <w:hideMark/>
          </w:tcPr>
          <w:p w:rsidR="001252DB" w:rsidRPr="001252DB" w:rsidRDefault="001252DB" w:rsidP="001252DB">
            <w:pPr>
              <w:jc w:val="center"/>
              <w:rPr>
                <w:rFonts w:cs="Arial"/>
                <w:color w:val="000000"/>
                <w:sz w:val="22"/>
                <w:szCs w:val="22"/>
              </w:rPr>
            </w:pPr>
            <w:r w:rsidRPr="001252DB">
              <w:rPr>
                <w:rFonts w:cs="Arial"/>
                <w:color w:val="000000"/>
                <w:sz w:val="22"/>
                <w:szCs w:val="22"/>
              </w:rPr>
              <w:t>60</w:t>
            </w:r>
          </w:p>
        </w:tc>
      </w:tr>
      <w:tr w:rsidR="001252DB" w:rsidRPr="001252DB" w:rsidTr="001252DB">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jc w:val="right"/>
              <w:rPr>
                <w:rFonts w:cs="Arial"/>
                <w:color w:val="000000"/>
                <w:sz w:val="22"/>
                <w:szCs w:val="22"/>
              </w:rPr>
            </w:pPr>
            <w:r w:rsidRPr="001252DB">
              <w:rPr>
                <w:rFonts w:cs="Arial"/>
                <w:color w:val="000000"/>
                <w:sz w:val="22"/>
                <w:szCs w:val="22"/>
              </w:rPr>
              <w:t>01.09.2017</w:t>
            </w:r>
          </w:p>
        </w:tc>
        <w:tc>
          <w:tcPr>
            <w:tcW w:w="2126" w:type="dxa"/>
            <w:tcBorders>
              <w:top w:val="nil"/>
              <w:left w:val="nil"/>
              <w:bottom w:val="single" w:sz="4" w:space="0" w:color="auto"/>
              <w:right w:val="single" w:sz="4" w:space="0" w:color="auto"/>
            </w:tcBorders>
            <w:shd w:val="clear" w:color="auto" w:fill="auto"/>
            <w:noWrap/>
            <w:vAlign w:val="bottom"/>
            <w:hideMark/>
          </w:tcPr>
          <w:p w:rsidR="001252DB" w:rsidRPr="001252DB" w:rsidRDefault="001252DB" w:rsidP="001252DB">
            <w:pPr>
              <w:jc w:val="center"/>
              <w:rPr>
                <w:rFonts w:cs="Arial"/>
                <w:color w:val="000000"/>
                <w:sz w:val="22"/>
                <w:szCs w:val="22"/>
              </w:rPr>
            </w:pPr>
            <w:r w:rsidRPr="001252DB">
              <w:rPr>
                <w:rFonts w:cs="Arial"/>
                <w:color w:val="000000"/>
                <w:sz w:val="22"/>
                <w:szCs w:val="22"/>
              </w:rPr>
              <w:t>70</w:t>
            </w:r>
          </w:p>
        </w:tc>
      </w:tr>
      <w:tr w:rsidR="001252DB" w:rsidRPr="001252DB" w:rsidTr="001252DB">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jc w:val="right"/>
              <w:rPr>
                <w:rFonts w:cs="Arial"/>
                <w:color w:val="000000"/>
                <w:sz w:val="22"/>
                <w:szCs w:val="22"/>
              </w:rPr>
            </w:pPr>
            <w:r w:rsidRPr="001252DB">
              <w:rPr>
                <w:rFonts w:cs="Arial"/>
                <w:color w:val="000000"/>
                <w:sz w:val="22"/>
                <w:szCs w:val="22"/>
              </w:rPr>
              <w:t>01.09.2018</w:t>
            </w:r>
          </w:p>
        </w:tc>
        <w:tc>
          <w:tcPr>
            <w:tcW w:w="2126" w:type="dxa"/>
            <w:tcBorders>
              <w:top w:val="nil"/>
              <w:left w:val="nil"/>
              <w:bottom w:val="single" w:sz="4" w:space="0" w:color="auto"/>
              <w:right w:val="single" w:sz="4" w:space="0" w:color="auto"/>
            </w:tcBorders>
            <w:shd w:val="clear" w:color="auto" w:fill="auto"/>
            <w:noWrap/>
            <w:vAlign w:val="bottom"/>
            <w:hideMark/>
          </w:tcPr>
          <w:p w:rsidR="001252DB" w:rsidRPr="001252DB" w:rsidRDefault="001252DB" w:rsidP="001252DB">
            <w:pPr>
              <w:jc w:val="center"/>
              <w:rPr>
                <w:rFonts w:cs="Arial"/>
                <w:color w:val="000000"/>
                <w:sz w:val="22"/>
                <w:szCs w:val="22"/>
              </w:rPr>
            </w:pPr>
            <w:r w:rsidRPr="001252DB">
              <w:rPr>
                <w:rFonts w:cs="Arial"/>
                <w:color w:val="000000"/>
                <w:sz w:val="22"/>
                <w:szCs w:val="22"/>
              </w:rPr>
              <w:t>90</w:t>
            </w:r>
          </w:p>
        </w:tc>
      </w:tr>
    </w:tbl>
    <w:p w:rsidR="001252DB" w:rsidRPr="00FC5817" w:rsidRDefault="001252DB" w:rsidP="001252DB">
      <w:pPr>
        <w:rPr>
          <w:szCs w:val="24"/>
        </w:rPr>
      </w:pPr>
    </w:p>
    <w:p w:rsidR="001252DB" w:rsidRPr="00FC5817" w:rsidRDefault="001252DB" w:rsidP="001252DB">
      <w:pPr>
        <w:rPr>
          <w:szCs w:val="24"/>
        </w:rPr>
      </w:pPr>
      <w:r w:rsidRPr="00FC5817">
        <w:rPr>
          <w:szCs w:val="24"/>
        </w:rPr>
        <w:t>Ausgehend vom Jahr 2012 lässt sich festhalten, dass der städtische Träger die PiA-Ausbildungsplätze um 40</w:t>
      </w:r>
      <w:r>
        <w:rPr>
          <w:szCs w:val="24"/>
        </w:rPr>
        <w:t xml:space="preserve"> </w:t>
      </w:r>
      <w:r w:rsidRPr="00FC5817">
        <w:rPr>
          <w:szCs w:val="24"/>
        </w:rPr>
        <w:t>% bis zum Jahr 2017 von 50 auf 70 Plätze aufgestockt hat. Für den Ausbildungsbeginn 2018 werden weitere 20 PiA-Plätze besetzt, was einem Ausbau von rund 30</w:t>
      </w:r>
      <w:r>
        <w:rPr>
          <w:szCs w:val="24"/>
        </w:rPr>
        <w:t xml:space="preserve"> </w:t>
      </w:r>
      <w:r w:rsidRPr="00FC5817">
        <w:rPr>
          <w:szCs w:val="24"/>
        </w:rPr>
        <w:t xml:space="preserve">% bezogen auf das Jahr 2017 </w:t>
      </w:r>
      <w:r>
        <w:rPr>
          <w:szCs w:val="24"/>
        </w:rPr>
        <w:t>entspricht</w:t>
      </w:r>
      <w:r w:rsidRPr="00FC5817">
        <w:rPr>
          <w:szCs w:val="24"/>
        </w:rPr>
        <w:t>. Damit ist der geforderte prozentuale S</w:t>
      </w:r>
      <w:r>
        <w:rPr>
          <w:szCs w:val="24"/>
        </w:rPr>
        <w:t xml:space="preserve">teigerungsanteil </w:t>
      </w:r>
      <w:r w:rsidRPr="00FC5817">
        <w:rPr>
          <w:szCs w:val="24"/>
        </w:rPr>
        <w:t xml:space="preserve">des PiA-Ausbaus erreicht. </w:t>
      </w:r>
    </w:p>
    <w:p w:rsidR="001252DB" w:rsidRDefault="001252DB" w:rsidP="001252DB">
      <w:pPr>
        <w:rPr>
          <w:szCs w:val="24"/>
        </w:rPr>
      </w:pPr>
    </w:p>
    <w:p w:rsidR="001252DB" w:rsidRDefault="001252DB" w:rsidP="001252DB">
      <w:pPr>
        <w:rPr>
          <w:szCs w:val="24"/>
        </w:rPr>
      </w:pPr>
      <w:r>
        <w:rPr>
          <w:szCs w:val="24"/>
        </w:rPr>
        <w:t>M</w:t>
      </w:r>
      <w:r w:rsidRPr="00FC5817">
        <w:rPr>
          <w:szCs w:val="24"/>
        </w:rPr>
        <w:t xml:space="preserve">it den Mitteln der Ausbildungspauschale ab 01.08.2017 </w:t>
      </w:r>
      <w:r>
        <w:rPr>
          <w:szCs w:val="24"/>
        </w:rPr>
        <w:t xml:space="preserve">wurde </w:t>
      </w:r>
      <w:r w:rsidRPr="00FC5817">
        <w:rPr>
          <w:szCs w:val="24"/>
        </w:rPr>
        <w:t xml:space="preserve">das Sachgebiet Ausbildung </w:t>
      </w:r>
      <w:r>
        <w:rPr>
          <w:szCs w:val="24"/>
        </w:rPr>
        <w:t xml:space="preserve">im Jugendamt </w:t>
      </w:r>
      <w:r w:rsidRPr="00FC5817">
        <w:rPr>
          <w:szCs w:val="24"/>
        </w:rPr>
        <w:t xml:space="preserve">geschaffen, um alle Aufgaben hinsichtlich Ausbildungskoordination innerhalb des Jugendamts organisatorisch zu bündeln (GRDrs 91/2017). Für den städtischen Träger beträgt die Anleitungspauschale </w:t>
      </w:r>
      <w:r>
        <w:rPr>
          <w:szCs w:val="24"/>
        </w:rPr>
        <w:t>aktuell nur</w:t>
      </w:r>
      <w:r w:rsidRPr="00FC5817">
        <w:rPr>
          <w:szCs w:val="24"/>
        </w:rPr>
        <w:t xml:space="preserve"> 100 € pro Monat und PiA-Ausbildungsstelle</w:t>
      </w:r>
      <w:r>
        <w:rPr>
          <w:szCs w:val="24"/>
        </w:rPr>
        <w:t>, da die Folgebeschlüsse zur Erhöhung der Pauschale nur bei den freien Trägern umgesetzt wurden</w:t>
      </w:r>
      <w:r w:rsidRPr="00FC5817">
        <w:rPr>
          <w:szCs w:val="24"/>
        </w:rPr>
        <w:t>.</w:t>
      </w:r>
      <w:r>
        <w:rPr>
          <w:szCs w:val="24"/>
        </w:rPr>
        <w:t xml:space="preserve"> D</w:t>
      </w:r>
      <w:r w:rsidRPr="00FC5817">
        <w:rPr>
          <w:szCs w:val="24"/>
        </w:rPr>
        <w:t xml:space="preserve">as Ausbildungssachgebiet </w:t>
      </w:r>
      <w:r>
        <w:rPr>
          <w:szCs w:val="24"/>
        </w:rPr>
        <w:t xml:space="preserve">soll </w:t>
      </w:r>
      <w:r w:rsidRPr="00FC5817">
        <w:rPr>
          <w:szCs w:val="24"/>
        </w:rPr>
        <w:t>weiter durch die Ausbildungspauschale finanziert und entsprechend des Ausbaus aufgestockt werden.</w:t>
      </w:r>
      <w:r>
        <w:rPr>
          <w:szCs w:val="24"/>
        </w:rPr>
        <w:t xml:space="preserve"> </w:t>
      </w:r>
      <w:r w:rsidRPr="00334118">
        <w:rPr>
          <w:rFonts w:cs="Arial"/>
          <w:color w:val="000000"/>
          <w:szCs w:val="24"/>
        </w:rPr>
        <w:t>Die zur Verfügung stehenden Mittel werden in Stellenanteile umgerechnet und zweckentsprechend eingesetzt.</w:t>
      </w:r>
      <w:r>
        <w:rPr>
          <w:rFonts w:cs="Arial"/>
          <w:color w:val="000000"/>
          <w:szCs w:val="24"/>
        </w:rPr>
        <w:t xml:space="preserve"> Auf der Grundlage einer einheitlichen Anleitungspauschale ergibt sich für den städtischen Träger folgende Berechnung zur Finanzierung der Stellen im Sachgebiet Ausbildung.</w:t>
      </w:r>
    </w:p>
    <w:p w:rsidR="001252DB" w:rsidRPr="00BD532F" w:rsidRDefault="001252DB" w:rsidP="001252DB">
      <w:pPr>
        <w:contextualSpacing/>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0"/>
        <w:gridCol w:w="955"/>
        <w:gridCol w:w="1305"/>
        <w:gridCol w:w="1883"/>
        <w:gridCol w:w="1159"/>
        <w:gridCol w:w="1303"/>
        <w:gridCol w:w="1585"/>
      </w:tblGrid>
      <w:tr w:rsidR="001252DB" w:rsidRPr="001252DB" w:rsidTr="001252DB">
        <w:trPr>
          <w:trHeight w:val="1140"/>
        </w:trPr>
        <w:tc>
          <w:tcPr>
            <w:tcW w:w="712" w:type="pct"/>
            <w:shd w:val="clear" w:color="auto" w:fill="auto"/>
            <w:vAlign w:val="bottom"/>
            <w:hideMark/>
          </w:tcPr>
          <w:p w:rsidR="001252DB" w:rsidRDefault="001252DB" w:rsidP="007B3A14">
            <w:pPr>
              <w:rPr>
                <w:rFonts w:cs="Arial"/>
                <w:b/>
                <w:sz w:val="22"/>
                <w:szCs w:val="22"/>
              </w:rPr>
            </w:pPr>
            <w:r w:rsidRPr="001252DB">
              <w:rPr>
                <w:rFonts w:cs="Arial"/>
                <w:b/>
                <w:sz w:val="22"/>
                <w:szCs w:val="22"/>
              </w:rPr>
              <w:t>Zeitraum</w:t>
            </w:r>
          </w:p>
          <w:p w:rsidR="007B3A14" w:rsidRDefault="007B3A14" w:rsidP="007B3A14">
            <w:pPr>
              <w:rPr>
                <w:rFonts w:cs="Arial"/>
                <w:b/>
                <w:sz w:val="22"/>
                <w:szCs w:val="22"/>
              </w:rPr>
            </w:pPr>
          </w:p>
          <w:p w:rsidR="007B3A14" w:rsidRDefault="007B3A14" w:rsidP="007B3A14">
            <w:pPr>
              <w:rPr>
                <w:rFonts w:cs="Arial"/>
                <w:b/>
                <w:sz w:val="22"/>
                <w:szCs w:val="22"/>
              </w:rPr>
            </w:pPr>
          </w:p>
          <w:p w:rsidR="007B3A14" w:rsidRPr="001252DB" w:rsidRDefault="007B3A14" w:rsidP="007B3A14">
            <w:pPr>
              <w:rPr>
                <w:rFonts w:cs="Arial"/>
                <w:b/>
                <w:sz w:val="22"/>
                <w:szCs w:val="22"/>
              </w:rPr>
            </w:pPr>
          </w:p>
        </w:tc>
        <w:tc>
          <w:tcPr>
            <w:tcW w:w="500" w:type="pct"/>
            <w:shd w:val="clear" w:color="auto" w:fill="auto"/>
            <w:vAlign w:val="bottom"/>
            <w:hideMark/>
          </w:tcPr>
          <w:p w:rsidR="001252DB" w:rsidRDefault="001252DB" w:rsidP="007B3A14">
            <w:pPr>
              <w:rPr>
                <w:rFonts w:cs="Arial"/>
                <w:b/>
                <w:sz w:val="22"/>
                <w:szCs w:val="22"/>
              </w:rPr>
            </w:pPr>
            <w:r w:rsidRPr="001252DB">
              <w:rPr>
                <w:rFonts w:cs="Arial"/>
                <w:b/>
                <w:sz w:val="22"/>
                <w:szCs w:val="22"/>
              </w:rPr>
              <w:t>Anzahl PiA</w:t>
            </w:r>
          </w:p>
          <w:p w:rsidR="007B3A14" w:rsidRDefault="007B3A14" w:rsidP="007B3A14">
            <w:pPr>
              <w:rPr>
                <w:rFonts w:cs="Arial"/>
                <w:b/>
                <w:sz w:val="22"/>
                <w:szCs w:val="22"/>
              </w:rPr>
            </w:pPr>
          </w:p>
          <w:p w:rsidR="007B3A14" w:rsidRPr="001252DB" w:rsidRDefault="007B3A14" w:rsidP="007B3A14">
            <w:pPr>
              <w:rPr>
                <w:rFonts w:cs="Arial"/>
                <w:b/>
                <w:sz w:val="22"/>
                <w:szCs w:val="22"/>
              </w:rPr>
            </w:pPr>
          </w:p>
        </w:tc>
        <w:tc>
          <w:tcPr>
            <w:tcW w:w="683" w:type="pct"/>
            <w:shd w:val="clear" w:color="auto" w:fill="auto"/>
            <w:vAlign w:val="bottom"/>
            <w:hideMark/>
          </w:tcPr>
          <w:p w:rsidR="001252DB" w:rsidRPr="001252DB" w:rsidRDefault="001252DB" w:rsidP="007B3A14">
            <w:pPr>
              <w:rPr>
                <w:rFonts w:cs="Arial"/>
                <w:b/>
                <w:sz w:val="22"/>
                <w:szCs w:val="22"/>
              </w:rPr>
            </w:pPr>
            <w:r w:rsidRPr="001252DB">
              <w:rPr>
                <w:rFonts w:cs="Arial"/>
                <w:b/>
                <w:sz w:val="22"/>
                <w:szCs w:val="22"/>
              </w:rPr>
              <w:t>Pauschale</w:t>
            </w:r>
          </w:p>
          <w:p w:rsidR="001252DB" w:rsidRPr="001252DB" w:rsidRDefault="001252DB" w:rsidP="007B3A14">
            <w:pPr>
              <w:rPr>
                <w:rFonts w:cs="Arial"/>
                <w:b/>
                <w:sz w:val="22"/>
                <w:szCs w:val="22"/>
              </w:rPr>
            </w:pPr>
            <w:r w:rsidRPr="001252DB">
              <w:rPr>
                <w:rFonts w:cs="Arial"/>
                <w:b/>
                <w:sz w:val="22"/>
                <w:szCs w:val="22"/>
              </w:rPr>
              <w:t>GRDrs 91/2017</w:t>
            </w:r>
          </w:p>
          <w:p w:rsidR="001252DB" w:rsidRPr="001252DB" w:rsidRDefault="001252DB" w:rsidP="007B3A14">
            <w:pPr>
              <w:rPr>
                <w:rFonts w:cs="Arial"/>
                <w:b/>
                <w:sz w:val="22"/>
                <w:szCs w:val="22"/>
              </w:rPr>
            </w:pPr>
            <w:r w:rsidRPr="001252DB">
              <w:rPr>
                <w:rFonts w:cs="Arial"/>
                <w:b/>
                <w:sz w:val="22"/>
                <w:szCs w:val="22"/>
              </w:rPr>
              <w:t>(100 €)</w:t>
            </w:r>
          </w:p>
        </w:tc>
        <w:tc>
          <w:tcPr>
            <w:tcW w:w="986" w:type="pct"/>
            <w:shd w:val="clear" w:color="auto" w:fill="auto"/>
            <w:vAlign w:val="bottom"/>
            <w:hideMark/>
          </w:tcPr>
          <w:p w:rsidR="001252DB" w:rsidRPr="001252DB" w:rsidRDefault="001252DB" w:rsidP="007B3A14">
            <w:pPr>
              <w:rPr>
                <w:rFonts w:cs="Arial"/>
                <w:b/>
                <w:sz w:val="22"/>
                <w:szCs w:val="22"/>
              </w:rPr>
            </w:pPr>
            <w:r w:rsidRPr="001252DB">
              <w:rPr>
                <w:rFonts w:cs="Arial"/>
                <w:b/>
                <w:sz w:val="22"/>
                <w:szCs w:val="22"/>
              </w:rPr>
              <w:t>bereits finanziert (vorh. Stellen -0,5 zum Stellenplan 2014/2015)</w:t>
            </w:r>
          </w:p>
        </w:tc>
        <w:tc>
          <w:tcPr>
            <w:tcW w:w="607" w:type="pct"/>
            <w:shd w:val="clear" w:color="auto" w:fill="auto"/>
            <w:vAlign w:val="bottom"/>
            <w:hideMark/>
          </w:tcPr>
          <w:p w:rsidR="001252DB" w:rsidRDefault="001252DB" w:rsidP="007B3A14">
            <w:pPr>
              <w:rPr>
                <w:rFonts w:cs="Arial"/>
                <w:b/>
                <w:sz w:val="22"/>
                <w:szCs w:val="22"/>
              </w:rPr>
            </w:pPr>
            <w:r w:rsidRPr="001252DB">
              <w:rPr>
                <w:rFonts w:cs="Arial"/>
                <w:b/>
                <w:sz w:val="22"/>
                <w:szCs w:val="22"/>
              </w:rPr>
              <w:t>Noch zu finan-zieren</w:t>
            </w:r>
          </w:p>
          <w:p w:rsidR="007B3A14" w:rsidRPr="001252DB" w:rsidRDefault="007B3A14" w:rsidP="007B3A14">
            <w:pPr>
              <w:rPr>
                <w:rFonts w:cs="Arial"/>
                <w:b/>
                <w:sz w:val="22"/>
                <w:szCs w:val="22"/>
              </w:rPr>
            </w:pPr>
          </w:p>
        </w:tc>
        <w:tc>
          <w:tcPr>
            <w:tcW w:w="682" w:type="pct"/>
            <w:shd w:val="clear" w:color="auto" w:fill="auto"/>
            <w:vAlign w:val="bottom"/>
            <w:hideMark/>
          </w:tcPr>
          <w:p w:rsidR="001252DB" w:rsidRPr="001252DB" w:rsidRDefault="001252DB" w:rsidP="007B3A14">
            <w:pPr>
              <w:rPr>
                <w:rFonts w:cs="Arial"/>
                <w:b/>
                <w:sz w:val="22"/>
                <w:szCs w:val="22"/>
              </w:rPr>
            </w:pPr>
            <w:r w:rsidRPr="001252DB">
              <w:rPr>
                <w:rFonts w:cs="Arial"/>
                <w:b/>
                <w:sz w:val="22"/>
                <w:szCs w:val="22"/>
              </w:rPr>
              <w:t>entspricht zusätzl. Stellen (insg.)</w:t>
            </w:r>
          </w:p>
        </w:tc>
        <w:tc>
          <w:tcPr>
            <w:tcW w:w="830" w:type="pct"/>
            <w:shd w:val="clear" w:color="auto" w:fill="auto"/>
            <w:vAlign w:val="bottom"/>
            <w:hideMark/>
          </w:tcPr>
          <w:p w:rsidR="007B3A14" w:rsidRDefault="001252DB" w:rsidP="007B3A14">
            <w:pPr>
              <w:rPr>
                <w:rFonts w:cs="Arial"/>
                <w:b/>
                <w:sz w:val="22"/>
                <w:szCs w:val="22"/>
              </w:rPr>
            </w:pPr>
            <w:r w:rsidRPr="001252DB">
              <w:rPr>
                <w:rFonts w:cs="Arial"/>
                <w:b/>
                <w:sz w:val="22"/>
                <w:szCs w:val="22"/>
              </w:rPr>
              <w:t>Ein-</w:t>
            </w:r>
          </w:p>
          <w:p w:rsidR="001252DB" w:rsidRDefault="007B3A14" w:rsidP="007B3A14">
            <w:pPr>
              <w:rPr>
                <w:rFonts w:cs="Arial"/>
                <w:b/>
                <w:sz w:val="22"/>
                <w:szCs w:val="22"/>
              </w:rPr>
            </w:pPr>
            <w:r w:rsidRPr="001252DB">
              <w:rPr>
                <w:rFonts w:cs="Arial"/>
                <w:b/>
                <w:sz w:val="22"/>
                <w:szCs w:val="22"/>
              </w:rPr>
              <w:t>G</w:t>
            </w:r>
            <w:r w:rsidR="001252DB" w:rsidRPr="001252DB">
              <w:rPr>
                <w:rFonts w:cs="Arial"/>
                <w:b/>
                <w:sz w:val="22"/>
                <w:szCs w:val="22"/>
              </w:rPr>
              <w:t>ruppierung</w:t>
            </w:r>
          </w:p>
          <w:p w:rsidR="007B3A14" w:rsidRDefault="007B3A14" w:rsidP="007B3A14">
            <w:pPr>
              <w:rPr>
                <w:rFonts w:cs="Arial"/>
                <w:b/>
                <w:sz w:val="22"/>
                <w:szCs w:val="22"/>
              </w:rPr>
            </w:pPr>
          </w:p>
          <w:p w:rsidR="007B3A14" w:rsidRPr="001252DB" w:rsidRDefault="007B3A14" w:rsidP="007B3A14">
            <w:pPr>
              <w:rPr>
                <w:rFonts w:cs="Arial"/>
                <w:b/>
                <w:sz w:val="22"/>
                <w:szCs w:val="22"/>
              </w:rPr>
            </w:pPr>
          </w:p>
        </w:tc>
      </w:tr>
      <w:tr w:rsidR="001252DB" w:rsidRPr="001252DB" w:rsidTr="001252DB">
        <w:trPr>
          <w:trHeight w:val="570"/>
        </w:trPr>
        <w:tc>
          <w:tcPr>
            <w:tcW w:w="712" w:type="pct"/>
            <w:shd w:val="clear" w:color="auto" w:fill="auto"/>
            <w:noWrap/>
            <w:vAlign w:val="bottom"/>
            <w:hideMark/>
          </w:tcPr>
          <w:p w:rsidR="001252DB" w:rsidRPr="001252DB" w:rsidRDefault="001252DB" w:rsidP="001252DB">
            <w:pPr>
              <w:rPr>
                <w:rFonts w:cs="Arial"/>
                <w:sz w:val="22"/>
                <w:szCs w:val="22"/>
              </w:rPr>
            </w:pPr>
            <w:r w:rsidRPr="001252DB">
              <w:rPr>
                <w:rFonts w:cs="Arial"/>
                <w:sz w:val="22"/>
                <w:szCs w:val="22"/>
              </w:rPr>
              <w:t>ab 01.01.2019</w:t>
            </w:r>
          </w:p>
        </w:tc>
        <w:tc>
          <w:tcPr>
            <w:tcW w:w="500"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210</w:t>
            </w:r>
          </w:p>
        </w:tc>
        <w:tc>
          <w:tcPr>
            <w:tcW w:w="683"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 xml:space="preserve">252.000 € </w:t>
            </w:r>
          </w:p>
        </w:tc>
        <w:tc>
          <w:tcPr>
            <w:tcW w:w="986"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 xml:space="preserve">48.200 € </w:t>
            </w:r>
          </w:p>
        </w:tc>
        <w:tc>
          <w:tcPr>
            <w:tcW w:w="607"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 xml:space="preserve">203.800 € </w:t>
            </w:r>
          </w:p>
        </w:tc>
        <w:tc>
          <w:tcPr>
            <w:tcW w:w="682"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0,5</w:t>
            </w:r>
          </w:p>
          <w:p w:rsidR="001252DB" w:rsidRPr="001252DB" w:rsidRDefault="001252DB" w:rsidP="001252DB">
            <w:pPr>
              <w:jc w:val="right"/>
              <w:rPr>
                <w:rFonts w:cs="Arial"/>
                <w:sz w:val="22"/>
                <w:szCs w:val="22"/>
              </w:rPr>
            </w:pPr>
            <w:r w:rsidRPr="001252DB">
              <w:rPr>
                <w:rFonts w:cs="Arial"/>
                <w:sz w:val="22"/>
                <w:szCs w:val="22"/>
              </w:rPr>
              <w:t>1,75</w:t>
            </w:r>
          </w:p>
        </w:tc>
        <w:tc>
          <w:tcPr>
            <w:tcW w:w="830" w:type="pct"/>
            <w:shd w:val="clear" w:color="auto" w:fill="auto"/>
            <w:vAlign w:val="bottom"/>
            <w:hideMark/>
          </w:tcPr>
          <w:p w:rsidR="001252DB" w:rsidRPr="001252DB" w:rsidRDefault="001252DB" w:rsidP="001252DB">
            <w:pPr>
              <w:rPr>
                <w:rFonts w:cs="Arial"/>
                <w:sz w:val="22"/>
                <w:szCs w:val="22"/>
              </w:rPr>
            </w:pPr>
            <w:r w:rsidRPr="001252DB">
              <w:rPr>
                <w:rFonts w:cs="Arial"/>
                <w:sz w:val="22"/>
                <w:szCs w:val="22"/>
              </w:rPr>
              <w:t>S 18</w:t>
            </w:r>
            <w:r w:rsidRPr="001252DB">
              <w:rPr>
                <w:rFonts w:cs="Arial"/>
                <w:sz w:val="22"/>
                <w:szCs w:val="22"/>
              </w:rPr>
              <w:br/>
              <w:t>A 11</w:t>
            </w:r>
          </w:p>
        </w:tc>
      </w:tr>
    </w:tbl>
    <w:p w:rsidR="001252DB" w:rsidRDefault="001252DB" w:rsidP="001252DB">
      <w:pPr>
        <w:contextualSpacing/>
        <w:rPr>
          <w:rFonts w:cs="Arial"/>
          <w:szCs w:val="24"/>
        </w:rPr>
      </w:pPr>
    </w:p>
    <w:p w:rsidR="001252DB" w:rsidRPr="00BD532F" w:rsidRDefault="001252DB" w:rsidP="001252DB">
      <w:pPr>
        <w:contextualSpacing/>
        <w:rPr>
          <w:rFonts w:cs="Arial"/>
          <w:szCs w:val="24"/>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4"/>
        <w:gridCol w:w="953"/>
        <w:gridCol w:w="1333"/>
        <w:gridCol w:w="1419"/>
        <w:gridCol w:w="1733"/>
        <w:gridCol w:w="1306"/>
        <w:gridCol w:w="1595"/>
      </w:tblGrid>
      <w:tr w:rsidR="001252DB" w:rsidRPr="001252DB" w:rsidTr="001252DB">
        <w:trPr>
          <w:trHeight w:val="1140"/>
        </w:trPr>
        <w:tc>
          <w:tcPr>
            <w:tcW w:w="703" w:type="pct"/>
            <w:shd w:val="clear" w:color="auto" w:fill="auto"/>
            <w:vAlign w:val="bottom"/>
            <w:hideMark/>
          </w:tcPr>
          <w:p w:rsidR="001252DB" w:rsidRDefault="001252DB" w:rsidP="001252DB">
            <w:pPr>
              <w:rPr>
                <w:rFonts w:cs="Arial"/>
                <w:b/>
                <w:sz w:val="22"/>
                <w:szCs w:val="22"/>
              </w:rPr>
            </w:pPr>
            <w:r w:rsidRPr="001252DB">
              <w:rPr>
                <w:rFonts w:cs="Arial"/>
                <w:b/>
                <w:sz w:val="22"/>
                <w:szCs w:val="22"/>
              </w:rPr>
              <w:t>Zeitraum</w:t>
            </w:r>
          </w:p>
          <w:p w:rsidR="007B3A14" w:rsidRDefault="007B3A14" w:rsidP="001252DB">
            <w:pPr>
              <w:rPr>
                <w:rFonts w:cs="Arial"/>
                <w:b/>
                <w:sz w:val="22"/>
                <w:szCs w:val="22"/>
              </w:rPr>
            </w:pPr>
          </w:p>
          <w:p w:rsidR="007B3A14" w:rsidRDefault="007B3A14" w:rsidP="001252DB">
            <w:pPr>
              <w:rPr>
                <w:rFonts w:cs="Arial"/>
                <w:b/>
                <w:sz w:val="22"/>
                <w:szCs w:val="22"/>
              </w:rPr>
            </w:pPr>
          </w:p>
          <w:p w:rsidR="007B3A14" w:rsidRPr="001252DB" w:rsidRDefault="007B3A14" w:rsidP="001252DB">
            <w:pPr>
              <w:rPr>
                <w:rFonts w:cs="Arial"/>
                <w:b/>
                <w:sz w:val="22"/>
                <w:szCs w:val="22"/>
              </w:rPr>
            </w:pPr>
          </w:p>
        </w:tc>
        <w:tc>
          <w:tcPr>
            <w:tcW w:w="491" w:type="pct"/>
            <w:shd w:val="clear" w:color="auto" w:fill="auto"/>
            <w:vAlign w:val="bottom"/>
            <w:hideMark/>
          </w:tcPr>
          <w:p w:rsidR="001252DB" w:rsidRDefault="001252DB" w:rsidP="001252DB">
            <w:pPr>
              <w:rPr>
                <w:rFonts w:cs="Arial"/>
                <w:b/>
                <w:sz w:val="22"/>
                <w:szCs w:val="22"/>
              </w:rPr>
            </w:pPr>
            <w:r w:rsidRPr="001252DB">
              <w:rPr>
                <w:rFonts w:cs="Arial"/>
                <w:b/>
                <w:sz w:val="22"/>
                <w:szCs w:val="22"/>
              </w:rPr>
              <w:t>Anzahl PiA</w:t>
            </w:r>
          </w:p>
          <w:p w:rsidR="007B3A14" w:rsidRDefault="007B3A14" w:rsidP="001252DB">
            <w:pPr>
              <w:rPr>
                <w:rFonts w:cs="Arial"/>
                <w:b/>
                <w:sz w:val="22"/>
                <w:szCs w:val="22"/>
              </w:rPr>
            </w:pPr>
          </w:p>
          <w:p w:rsidR="007B3A14" w:rsidRPr="001252DB" w:rsidRDefault="007B3A14" w:rsidP="001252DB">
            <w:pPr>
              <w:rPr>
                <w:rFonts w:cs="Arial"/>
                <w:b/>
                <w:sz w:val="22"/>
                <w:szCs w:val="22"/>
              </w:rPr>
            </w:pPr>
          </w:p>
        </w:tc>
        <w:tc>
          <w:tcPr>
            <w:tcW w:w="687" w:type="pct"/>
            <w:shd w:val="clear" w:color="auto" w:fill="auto"/>
            <w:vAlign w:val="bottom"/>
            <w:hideMark/>
          </w:tcPr>
          <w:p w:rsidR="001252DB" w:rsidRPr="001252DB" w:rsidRDefault="001252DB" w:rsidP="001252DB">
            <w:pPr>
              <w:rPr>
                <w:rFonts w:cs="Arial"/>
                <w:b/>
                <w:sz w:val="22"/>
                <w:szCs w:val="22"/>
              </w:rPr>
            </w:pPr>
            <w:r w:rsidRPr="001252DB">
              <w:rPr>
                <w:rFonts w:cs="Arial"/>
                <w:b/>
                <w:sz w:val="22"/>
                <w:szCs w:val="22"/>
              </w:rPr>
              <w:t xml:space="preserve">Erhöhung Monats-Pauschale </w:t>
            </w:r>
          </w:p>
          <w:p w:rsidR="001252DB" w:rsidRPr="001252DB" w:rsidRDefault="001252DB" w:rsidP="001252DB">
            <w:pPr>
              <w:rPr>
                <w:rFonts w:cs="Arial"/>
                <w:b/>
                <w:sz w:val="22"/>
                <w:szCs w:val="22"/>
              </w:rPr>
            </w:pPr>
            <w:r w:rsidRPr="001252DB">
              <w:rPr>
                <w:rFonts w:cs="Arial"/>
                <w:b/>
                <w:sz w:val="22"/>
                <w:szCs w:val="22"/>
              </w:rPr>
              <w:t>(50 € mon.)</w:t>
            </w:r>
          </w:p>
        </w:tc>
        <w:tc>
          <w:tcPr>
            <w:tcW w:w="731" w:type="pct"/>
            <w:shd w:val="clear" w:color="auto" w:fill="auto"/>
            <w:vAlign w:val="bottom"/>
          </w:tcPr>
          <w:p w:rsidR="001252DB" w:rsidRPr="001252DB" w:rsidRDefault="001252DB" w:rsidP="001252DB">
            <w:pPr>
              <w:rPr>
                <w:rFonts w:cs="Arial"/>
                <w:b/>
                <w:sz w:val="22"/>
                <w:szCs w:val="22"/>
              </w:rPr>
            </w:pPr>
            <w:r w:rsidRPr="001252DB">
              <w:rPr>
                <w:rFonts w:cs="Arial"/>
                <w:b/>
                <w:sz w:val="22"/>
                <w:szCs w:val="22"/>
              </w:rPr>
              <w:t>Zusätzliche PiA</w:t>
            </w:r>
          </w:p>
          <w:p w:rsidR="001252DB" w:rsidRPr="001252DB" w:rsidRDefault="001252DB" w:rsidP="001252DB">
            <w:pPr>
              <w:rPr>
                <w:rFonts w:cs="Arial"/>
                <w:b/>
                <w:sz w:val="22"/>
                <w:szCs w:val="22"/>
              </w:rPr>
            </w:pPr>
            <w:r w:rsidRPr="001252DB">
              <w:rPr>
                <w:rFonts w:cs="Arial"/>
                <w:b/>
                <w:sz w:val="22"/>
                <w:szCs w:val="22"/>
              </w:rPr>
              <w:t>(noch zu finanzieren)</w:t>
            </w:r>
          </w:p>
        </w:tc>
        <w:tc>
          <w:tcPr>
            <w:tcW w:w="893" w:type="pct"/>
            <w:shd w:val="clear" w:color="auto" w:fill="auto"/>
            <w:vAlign w:val="bottom"/>
          </w:tcPr>
          <w:p w:rsidR="001252DB" w:rsidRPr="001252DB" w:rsidRDefault="001252DB" w:rsidP="001252DB">
            <w:pPr>
              <w:rPr>
                <w:rFonts w:cs="Arial"/>
                <w:b/>
                <w:sz w:val="22"/>
                <w:szCs w:val="22"/>
              </w:rPr>
            </w:pPr>
            <w:r w:rsidRPr="001252DB">
              <w:rPr>
                <w:rFonts w:cs="Arial"/>
                <w:b/>
                <w:sz w:val="22"/>
                <w:szCs w:val="22"/>
              </w:rPr>
              <w:t xml:space="preserve">Pauschale </w:t>
            </w:r>
          </w:p>
          <w:p w:rsidR="001252DB" w:rsidRPr="001252DB" w:rsidRDefault="001252DB" w:rsidP="001252DB">
            <w:pPr>
              <w:rPr>
                <w:rFonts w:cs="Arial"/>
                <w:b/>
                <w:sz w:val="22"/>
                <w:szCs w:val="22"/>
              </w:rPr>
            </w:pPr>
            <w:r w:rsidRPr="001252DB">
              <w:rPr>
                <w:rFonts w:cs="Arial"/>
                <w:b/>
                <w:sz w:val="22"/>
                <w:szCs w:val="22"/>
              </w:rPr>
              <w:t>(GRDrs. 91/ 2017, noch zu finanzieren)</w:t>
            </w:r>
          </w:p>
        </w:tc>
        <w:tc>
          <w:tcPr>
            <w:tcW w:w="673" w:type="pct"/>
            <w:shd w:val="clear" w:color="auto" w:fill="auto"/>
            <w:vAlign w:val="bottom"/>
            <w:hideMark/>
          </w:tcPr>
          <w:p w:rsidR="001252DB" w:rsidRPr="001252DB" w:rsidRDefault="001252DB" w:rsidP="001252DB">
            <w:pPr>
              <w:rPr>
                <w:rFonts w:cs="Arial"/>
                <w:b/>
                <w:sz w:val="22"/>
                <w:szCs w:val="22"/>
              </w:rPr>
            </w:pPr>
            <w:r w:rsidRPr="001252DB">
              <w:rPr>
                <w:rFonts w:cs="Arial"/>
                <w:b/>
                <w:sz w:val="22"/>
                <w:szCs w:val="22"/>
              </w:rPr>
              <w:t>entspricht zusätzl. Stellen (insg.)</w:t>
            </w:r>
          </w:p>
        </w:tc>
        <w:tc>
          <w:tcPr>
            <w:tcW w:w="822" w:type="pct"/>
            <w:shd w:val="clear" w:color="auto" w:fill="auto"/>
            <w:vAlign w:val="bottom"/>
            <w:hideMark/>
          </w:tcPr>
          <w:p w:rsidR="001252DB" w:rsidRDefault="001252DB" w:rsidP="001252DB">
            <w:pPr>
              <w:rPr>
                <w:rFonts w:cs="Arial"/>
                <w:b/>
                <w:sz w:val="22"/>
                <w:szCs w:val="22"/>
              </w:rPr>
            </w:pPr>
            <w:r w:rsidRPr="001252DB">
              <w:rPr>
                <w:rFonts w:cs="Arial"/>
                <w:b/>
                <w:sz w:val="22"/>
                <w:szCs w:val="22"/>
              </w:rPr>
              <w:t>Ein-gruppierung</w:t>
            </w:r>
          </w:p>
          <w:p w:rsidR="007B3A14" w:rsidRDefault="007B3A14" w:rsidP="001252DB">
            <w:pPr>
              <w:rPr>
                <w:rFonts w:cs="Arial"/>
                <w:b/>
                <w:sz w:val="22"/>
                <w:szCs w:val="22"/>
              </w:rPr>
            </w:pPr>
          </w:p>
          <w:p w:rsidR="007B3A14" w:rsidRPr="001252DB" w:rsidRDefault="007B3A14" w:rsidP="001252DB">
            <w:pPr>
              <w:rPr>
                <w:rFonts w:cs="Arial"/>
                <w:b/>
                <w:sz w:val="22"/>
                <w:szCs w:val="22"/>
              </w:rPr>
            </w:pPr>
          </w:p>
        </w:tc>
      </w:tr>
      <w:tr w:rsidR="001252DB" w:rsidRPr="001252DB" w:rsidTr="001252DB">
        <w:trPr>
          <w:trHeight w:val="285"/>
        </w:trPr>
        <w:tc>
          <w:tcPr>
            <w:tcW w:w="703" w:type="pct"/>
            <w:shd w:val="clear" w:color="auto" w:fill="auto"/>
            <w:noWrap/>
            <w:vAlign w:val="bottom"/>
            <w:hideMark/>
          </w:tcPr>
          <w:p w:rsidR="001252DB" w:rsidRPr="001252DB" w:rsidRDefault="001252DB" w:rsidP="001252DB">
            <w:pPr>
              <w:rPr>
                <w:rFonts w:cs="Arial"/>
                <w:sz w:val="22"/>
                <w:szCs w:val="22"/>
              </w:rPr>
            </w:pPr>
            <w:r w:rsidRPr="001252DB">
              <w:rPr>
                <w:rFonts w:cs="Arial"/>
                <w:sz w:val="22"/>
                <w:szCs w:val="22"/>
              </w:rPr>
              <w:t>bis 31.08.2018</w:t>
            </w:r>
          </w:p>
        </w:tc>
        <w:tc>
          <w:tcPr>
            <w:tcW w:w="491"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210</w:t>
            </w:r>
          </w:p>
        </w:tc>
        <w:tc>
          <w:tcPr>
            <w:tcW w:w="687"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 xml:space="preserve">84.000 € </w:t>
            </w:r>
          </w:p>
        </w:tc>
        <w:tc>
          <w:tcPr>
            <w:tcW w:w="731" w:type="pct"/>
            <w:shd w:val="clear" w:color="auto" w:fill="auto"/>
            <w:noWrap/>
            <w:vAlign w:val="bottom"/>
          </w:tcPr>
          <w:p w:rsidR="001252DB" w:rsidRPr="001252DB" w:rsidRDefault="001252DB" w:rsidP="001252DB">
            <w:pPr>
              <w:jc w:val="right"/>
              <w:rPr>
                <w:rFonts w:cs="Arial"/>
                <w:sz w:val="22"/>
                <w:szCs w:val="22"/>
              </w:rPr>
            </w:pPr>
          </w:p>
        </w:tc>
        <w:tc>
          <w:tcPr>
            <w:tcW w:w="893" w:type="pct"/>
            <w:shd w:val="clear" w:color="auto" w:fill="auto"/>
            <w:noWrap/>
            <w:vAlign w:val="bottom"/>
          </w:tcPr>
          <w:p w:rsidR="001252DB" w:rsidRPr="001252DB" w:rsidRDefault="001252DB" w:rsidP="001252DB">
            <w:pPr>
              <w:jc w:val="right"/>
              <w:rPr>
                <w:rFonts w:cs="Arial"/>
                <w:sz w:val="22"/>
                <w:szCs w:val="22"/>
              </w:rPr>
            </w:pPr>
          </w:p>
        </w:tc>
        <w:tc>
          <w:tcPr>
            <w:tcW w:w="673"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 xml:space="preserve">               </w:t>
            </w:r>
          </w:p>
        </w:tc>
        <w:tc>
          <w:tcPr>
            <w:tcW w:w="822" w:type="pct"/>
            <w:shd w:val="clear" w:color="auto" w:fill="auto"/>
            <w:noWrap/>
            <w:vAlign w:val="bottom"/>
            <w:hideMark/>
          </w:tcPr>
          <w:p w:rsidR="001252DB" w:rsidRPr="001252DB" w:rsidRDefault="001252DB" w:rsidP="001252DB">
            <w:pPr>
              <w:jc w:val="right"/>
              <w:rPr>
                <w:rFonts w:cs="Arial"/>
                <w:sz w:val="22"/>
                <w:szCs w:val="22"/>
              </w:rPr>
            </w:pPr>
          </w:p>
          <w:p w:rsidR="001252DB" w:rsidRPr="001252DB" w:rsidRDefault="001252DB" w:rsidP="001252DB">
            <w:pPr>
              <w:jc w:val="right"/>
              <w:rPr>
                <w:rFonts w:cs="Arial"/>
                <w:sz w:val="22"/>
                <w:szCs w:val="22"/>
              </w:rPr>
            </w:pPr>
          </w:p>
        </w:tc>
      </w:tr>
      <w:tr w:rsidR="001252DB" w:rsidRPr="001252DB" w:rsidTr="001252DB">
        <w:trPr>
          <w:trHeight w:val="570"/>
        </w:trPr>
        <w:tc>
          <w:tcPr>
            <w:tcW w:w="703" w:type="pct"/>
            <w:shd w:val="clear" w:color="auto" w:fill="auto"/>
            <w:noWrap/>
            <w:vAlign w:val="bottom"/>
            <w:hideMark/>
          </w:tcPr>
          <w:p w:rsidR="001252DB" w:rsidRPr="001252DB" w:rsidRDefault="001252DB" w:rsidP="001252DB">
            <w:pPr>
              <w:rPr>
                <w:rFonts w:cs="Arial"/>
                <w:sz w:val="22"/>
                <w:szCs w:val="22"/>
              </w:rPr>
            </w:pPr>
            <w:r w:rsidRPr="001252DB">
              <w:rPr>
                <w:rFonts w:cs="Arial"/>
                <w:sz w:val="22"/>
                <w:szCs w:val="22"/>
              </w:rPr>
              <w:t>bis 31.08.2019</w:t>
            </w:r>
          </w:p>
        </w:tc>
        <w:tc>
          <w:tcPr>
            <w:tcW w:w="491"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240</w:t>
            </w:r>
          </w:p>
        </w:tc>
        <w:tc>
          <w:tcPr>
            <w:tcW w:w="687" w:type="pct"/>
            <w:shd w:val="clear" w:color="auto" w:fill="auto"/>
            <w:noWrap/>
            <w:vAlign w:val="bottom"/>
            <w:hideMark/>
          </w:tcPr>
          <w:p w:rsidR="001252DB" w:rsidRPr="001252DB" w:rsidRDefault="001252DB" w:rsidP="001252DB">
            <w:pPr>
              <w:jc w:val="right"/>
              <w:rPr>
                <w:rFonts w:cs="Arial"/>
                <w:sz w:val="22"/>
                <w:szCs w:val="22"/>
              </w:rPr>
            </w:pPr>
            <w:r w:rsidRPr="001252DB">
              <w:rPr>
                <w:rFonts w:cs="Arial"/>
                <w:sz w:val="22"/>
                <w:szCs w:val="22"/>
              </w:rPr>
              <w:t xml:space="preserve">144.000 € </w:t>
            </w:r>
          </w:p>
        </w:tc>
        <w:tc>
          <w:tcPr>
            <w:tcW w:w="731" w:type="pct"/>
            <w:shd w:val="clear" w:color="auto" w:fill="auto"/>
            <w:noWrap/>
            <w:vAlign w:val="bottom"/>
          </w:tcPr>
          <w:p w:rsidR="001252DB" w:rsidRPr="001252DB" w:rsidRDefault="001252DB" w:rsidP="001252DB">
            <w:pPr>
              <w:jc w:val="right"/>
              <w:rPr>
                <w:rFonts w:cs="Arial"/>
                <w:sz w:val="22"/>
                <w:szCs w:val="22"/>
              </w:rPr>
            </w:pPr>
            <w:r w:rsidRPr="001252DB">
              <w:rPr>
                <w:rFonts w:cs="Arial"/>
                <w:sz w:val="22"/>
                <w:szCs w:val="22"/>
              </w:rPr>
              <w:t>30</w:t>
            </w:r>
          </w:p>
        </w:tc>
        <w:tc>
          <w:tcPr>
            <w:tcW w:w="893" w:type="pct"/>
            <w:shd w:val="clear" w:color="auto" w:fill="auto"/>
            <w:noWrap/>
            <w:vAlign w:val="bottom"/>
          </w:tcPr>
          <w:p w:rsidR="001252DB" w:rsidRPr="001252DB" w:rsidRDefault="001252DB" w:rsidP="001252DB">
            <w:pPr>
              <w:jc w:val="right"/>
              <w:rPr>
                <w:rFonts w:cs="Arial"/>
                <w:sz w:val="22"/>
                <w:szCs w:val="22"/>
              </w:rPr>
            </w:pPr>
            <w:r w:rsidRPr="001252DB">
              <w:rPr>
                <w:rFonts w:cs="Arial"/>
                <w:sz w:val="22"/>
                <w:szCs w:val="22"/>
              </w:rPr>
              <w:t>36.000 €</w:t>
            </w:r>
          </w:p>
        </w:tc>
        <w:tc>
          <w:tcPr>
            <w:tcW w:w="673" w:type="pct"/>
            <w:shd w:val="clear" w:color="auto" w:fill="auto"/>
            <w:noWrap/>
            <w:vAlign w:val="bottom"/>
            <w:hideMark/>
          </w:tcPr>
          <w:p w:rsidR="001252DB" w:rsidRPr="001252DB" w:rsidRDefault="001252DB" w:rsidP="001252DB">
            <w:pPr>
              <w:jc w:val="right"/>
              <w:rPr>
                <w:rFonts w:cs="Arial"/>
                <w:sz w:val="22"/>
                <w:szCs w:val="22"/>
              </w:rPr>
            </w:pPr>
          </w:p>
          <w:p w:rsidR="001252DB" w:rsidRPr="001252DB" w:rsidRDefault="001252DB" w:rsidP="001252DB">
            <w:pPr>
              <w:jc w:val="right"/>
              <w:rPr>
                <w:rFonts w:cs="Arial"/>
                <w:sz w:val="22"/>
                <w:szCs w:val="22"/>
              </w:rPr>
            </w:pPr>
            <w:r w:rsidRPr="001252DB">
              <w:rPr>
                <w:rFonts w:cs="Arial"/>
                <w:sz w:val="22"/>
                <w:szCs w:val="22"/>
              </w:rPr>
              <w:t xml:space="preserve">2,60 </w:t>
            </w:r>
          </w:p>
        </w:tc>
        <w:tc>
          <w:tcPr>
            <w:tcW w:w="822" w:type="pct"/>
            <w:shd w:val="clear" w:color="auto" w:fill="auto"/>
            <w:vAlign w:val="bottom"/>
            <w:hideMark/>
          </w:tcPr>
          <w:p w:rsidR="001252DB" w:rsidRPr="001252DB" w:rsidRDefault="001252DB" w:rsidP="001252DB">
            <w:pPr>
              <w:jc w:val="right"/>
              <w:rPr>
                <w:rFonts w:cs="Arial"/>
                <w:sz w:val="22"/>
                <w:szCs w:val="22"/>
              </w:rPr>
            </w:pPr>
            <w:r w:rsidRPr="001252DB">
              <w:rPr>
                <w:rFonts w:cs="Arial"/>
                <w:sz w:val="22"/>
                <w:szCs w:val="22"/>
              </w:rPr>
              <w:br/>
              <w:t>A 11</w:t>
            </w:r>
          </w:p>
        </w:tc>
      </w:tr>
      <w:tr w:rsidR="001252DB" w:rsidRPr="001252DB" w:rsidTr="001252DB">
        <w:trPr>
          <w:trHeight w:val="570"/>
        </w:trPr>
        <w:tc>
          <w:tcPr>
            <w:tcW w:w="703" w:type="pct"/>
            <w:shd w:val="clear" w:color="auto" w:fill="auto"/>
            <w:noWrap/>
            <w:vAlign w:val="bottom"/>
          </w:tcPr>
          <w:p w:rsidR="001252DB" w:rsidRPr="001252DB" w:rsidRDefault="001252DB" w:rsidP="001252DB">
            <w:pPr>
              <w:rPr>
                <w:rFonts w:cs="Arial"/>
                <w:sz w:val="22"/>
                <w:szCs w:val="22"/>
              </w:rPr>
            </w:pPr>
            <w:r w:rsidRPr="001252DB">
              <w:rPr>
                <w:rFonts w:cs="Arial"/>
                <w:sz w:val="22"/>
                <w:szCs w:val="22"/>
              </w:rPr>
              <w:t xml:space="preserve">bis </w:t>
            </w:r>
          </w:p>
          <w:p w:rsidR="001252DB" w:rsidRPr="001252DB" w:rsidRDefault="001252DB" w:rsidP="001252DB">
            <w:pPr>
              <w:rPr>
                <w:rFonts w:cs="Arial"/>
                <w:sz w:val="22"/>
                <w:szCs w:val="22"/>
              </w:rPr>
            </w:pPr>
            <w:r w:rsidRPr="001252DB">
              <w:rPr>
                <w:rFonts w:cs="Arial"/>
                <w:sz w:val="22"/>
                <w:szCs w:val="22"/>
              </w:rPr>
              <w:t>31.12.2019</w:t>
            </w:r>
          </w:p>
        </w:tc>
        <w:tc>
          <w:tcPr>
            <w:tcW w:w="491" w:type="pct"/>
            <w:shd w:val="clear" w:color="auto" w:fill="auto"/>
            <w:noWrap/>
            <w:vAlign w:val="bottom"/>
          </w:tcPr>
          <w:p w:rsidR="001252DB" w:rsidRPr="001252DB" w:rsidRDefault="001252DB" w:rsidP="001252DB">
            <w:pPr>
              <w:jc w:val="right"/>
              <w:rPr>
                <w:rFonts w:cs="Arial"/>
                <w:sz w:val="22"/>
                <w:szCs w:val="22"/>
              </w:rPr>
            </w:pPr>
            <w:r w:rsidRPr="001252DB">
              <w:rPr>
                <w:rFonts w:cs="Arial"/>
                <w:sz w:val="22"/>
                <w:szCs w:val="22"/>
              </w:rPr>
              <w:t>270</w:t>
            </w:r>
          </w:p>
        </w:tc>
        <w:tc>
          <w:tcPr>
            <w:tcW w:w="687" w:type="pct"/>
            <w:shd w:val="clear" w:color="auto" w:fill="auto"/>
            <w:noWrap/>
            <w:vAlign w:val="bottom"/>
          </w:tcPr>
          <w:p w:rsidR="001252DB" w:rsidRPr="001252DB" w:rsidRDefault="001252DB" w:rsidP="001252DB">
            <w:pPr>
              <w:jc w:val="right"/>
              <w:rPr>
                <w:rFonts w:cs="Arial"/>
                <w:sz w:val="22"/>
                <w:szCs w:val="22"/>
              </w:rPr>
            </w:pPr>
            <w:r w:rsidRPr="001252DB">
              <w:rPr>
                <w:rFonts w:cs="Arial"/>
                <w:sz w:val="22"/>
                <w:szCs w:val="22"/>
              </w:rPr>
              <w:t>54.000 €</w:t>
            </w:r>
          </w:p>
        </w:tc>
        <w:tc>
          <w:tcPr>
            <w:tcW w:w="731" w:type="pct"/>
            <w:shd w:val="clear" w:color="auto" w:fill="auto"/>
            <w:noWrap/>
            <w:vAlign w:val="bottom"/>
          </w:tcPr>
          <w:p w:rsidR="001252DB" w:rsidRPr="001252DB" w:rsidRDefault="001252DB" w:rsidP="001252DB">
            <w:pPr>
              <w:jc w:val="right"/>
              <w:rPr>
                <w:rFonts w:cs="Arial"/>
                <w:sz w:val="22"/>
                <w:szCs w:val="22"/>
              </w:rPr>
            </w:pPr>
            <w:r w:rsidRPr="001252DB">
              <w:rPr>
                <w:rFonts w:cs="Arial"/>
                <w:sz w:val="22"/>
                <w:szCs w:val="22"/>
              </w:rPr>
              <w:t>60</w:t>
            </w:r>
          </w:p>
        </w:tc>
        <w:tc>
          <w:tcPr>
            <w:tcW w:w="893" w:type="pct"/>
            <w:shd w:val="clear" w:color="auto" w:fill="auto"/>
            <w:noWrap/>
            <w:vAlign w:val="bottom"/>
          </w:tcPr>
          <w:p w:rsidR="001252DB" w:rsidRPr="001252DB" w:rsidRDefault="001252DB" w:rsidP="001252DB">
            <w:pPr>
              <w:jc w:val="right"/>
              <w:rPr>
                <w:rFonts w:cs="Arial"/>
                <w:sz w:val="22"/>
                <w:szCs w:val="22"/>
              </w:rPr>
            </w:pPr>
            <w:r w:rsidRPr="001252DB">
              <w:rPr>
                <w:rFonts w:cs="Arial"/>
                <w:sz w:val="22"/>
                <w:szCs w:val="22"/>
              </w:rPr>
              <w:t>24.000 €</w:t>
            </w:r>
          </w:p>
        </w:tc>
        <w:tc>
          <w:tcPr>
            <w:tcW w:w="673" w:type="pct"/>
            <w:shd w:val="clear" w:color="auto" w:fill="auto"/>
            <w:noWrap/>
            <w:vAlign w:val="bottom"/>
          </w:tcPr>
          <w:p w:rsidR="001252DB" w:rsidRPr="001252DB" w:rsidRDefault="001252DB" w:rsidP="001252DB">
            <w:pPr>
              <w:jc w:val="right"/>
              <w:rPr>
                <w:rFonts w:cs="Arial"/>
                <w:sz w:val="22"/>
                <w:szCs w:val="22"/>
              </w:rPr>
            </w:pPr>
            <w:r w:rsidRPr="001252DB">
              <w:rPr>
                <w:rFonts w:cs="Arial"/>
                <w:sz w:val="22"/>
                <w:szCs w:val="22"/>
              </w:rPr>
              <w:t>0,75</w:t>
            </w:r>
          </w:p>
        </w:tc>
        <w:tc>
          <w:tcPr>
            <w:tcW w:w="822" w:type="pct"/>
            <w:shd w:val="clear" w:color="auto" w:fill="auto"/>
            <w:vAlign w:val="bottom"/>
          </w:tcPr>
          <w:p w:rsidR="001252DB" w:rsidRPr="001252DB" w:rsidRDefault="001252DB" w:rsidP="001252DB">
            <w:pPr>
              <w:jc w:val="right"/>
              <w:rPr>
                <w:rFonts w:cs="Arial"/>
                <w:sz w:val="22"/>
                <w:szCs w:val="22"/>
              </w:rPr>
            </w:pPr>
            <w:r w:rsidRPr="001252DB">
              <w:rPr>
                <w:rFonts w:cs="Arial"/>
                <w:sz w:val="22"/>
                <w:szCs w:val="22"/>
              </w:rPr>
              <w:t>A 11</w:t>
            </w:r>
          </w:p>
        </w:tc>
      </w:tr>
    </w:tbl>
    <w:p w:rsidR="001252DB" w:rsidRPr="001252DB" w:rsidRDefault="001252DB" w:rsidP="001252DB">
      <w:pPr>
        <w:contextualSpacing/>
        <w:rPr>
          <w:rFonts w:cs="Arial"/>
          <w:sz w:val="22"/>
          <w:szCs w:val="22"/>
        </w:rPr>
      </w:pPr>
    </w:p>
    <w:p w:rsidR="001252DB" w:rsidRDefault="001252DB" w:rsidP="001252DB">
      <w:pPr>
        <w:ind w:left="705" w:hanging="705"/>
        <w:rPr>
          <w:szCs w:val="24"/>
        </w:rPr>
      </w:pPr>
    </w:p>
    <w:p w:rsidR="001252DB" w:rsidRPr="00DA4CA2" w:rsidRDefault="001252DB" w:rsidP="001252DB">
      <w:pPr>
        <w:ind w:left="705" w:hanging="705"/>
        <w:rPr>
          <w:b/>
          <w:szCs w:val="24"/>
        </w:rPr>
      </w:pPr>
      <w:r w:rsidRPr="00DA4CA2">
        <w:rPr>
          <w:b/>
          <w:szCs w:val="24"/>
        </w:rPr>
        <w:t>2.2</w:t>
      </w:r>
      <w:r w:rsidRPr="00DA4CA2">
        <w:rPr>
          <w:b/>
          <w:szCs w:val="24"/>
        </w:rPr>
        <w:tab/>
        <w:t xml:space="preserve">Nichtanrechnung der PiA-Auszubildenden </w:t>
      </w:r>
    </w:p>
    <w:p w:rsidR="001252DB" w:rsidRDefault="001252DB" w:rsidP="001252DB">
      <w:pPr>
        <w:ind w:left="705" w:hanging="705"/>
        <w:rPr>
          <w:szCs w:val="24"/>
        </w:rPr>
      </w:pPr>
      <w:r>
        <w:rPr>
          <w:szCs w:val="24"/>
        </w:rPr>
        <w:t>2.2.1</w:t>
      </w:r>
      <w:r>
        <w:rPr>
          <w:szCs w:val="24"/>
        </w:rPr>
        <w:tab/>
        <w:t>Nichtanrechnung der PiA-Auszubildenden auf den förderfähigen</w:t>
      </w:r>
    </w:p>
    <w:p w:rsidR="001252DB" w:rsidRDefault="001252DB" w:rsidP="001252DB">
      <w:pPr>
        <w:ind w:left="705" w:hanging="705"/>
        <w:rPr>
          <w:szCs w:val="24"/>
        </w:rPr>
      </w:pPr>
      <w:r>
        <w:rPr>
          <w:szCs w:val="24"/>
        </w:rPr>
        <w:t>Stellenschlüssel bei freien Trägern</w:t>
      </w:r>
    </w:p>
    <w:p w:rsidR="001252DB" w:rsidRDefault="001252DB" w:rsidP="001252DB">
      <w:pPr>
        <w:rPr>
          <w:szCs w:val="24"/>
        </w:rPr>
      </w:pPr>
      <w:r>
        <w:rPr>
          <w:szCs w:val="24"/>
        </w:rPr>
        <w:t>Von den freien Trägern wird die derzeitige Praxis, die PiA-Stellen zu 25</w:t>
      </w:r>
      <w:r w:rsidR="007B3A14">
        <w:rPr>
          <w:szCs w:val="24"/>
        </w:rPr>
        <w:t xml:space="preserve"> </w:t>
      </w:r>
      <w:r>
        <w:rPr>
          <w:szCs w:val="24"/>
        </w:rPr>
        <w:t xml:space="preserve">% auf den förderfähigen Stellenschlüssel anzurechnen, als ein Hemmnis für den weiteren Ausbau der Ausbildungsplätze gesehen – nicht nur, aber vor allem für kleine Träger. Derzeit haben 34 von 120 der kleinen Träger und 6 von 17 mittelgroßen Trägern (10-49 Gruppen) noch keine PiA-Auszubildenden gemeldet. </w:t>
      </w:r>
    </w:p>
    <w:p w:rsidR="001252DB" w:rsidRDefault="001252DB" w:rsidP="001252DB">
      <w:pPr>
        <w:rPr>
          <w:szCs w:val="24"/>
        </w:rPr>
      </w:pPr>
    </w:p>
    <w:p w:rsidR="001252DB" w:rsidRDefault="001252DB" w:rsidP="001252DB">
      <w:pPr>
        <w:rPr>
          <w:szCs w:val="24"/>
        </w:rPr>
      </w:pPr>
      <w:r>
        <w:rPr>
          <w:szCs w:val="24"/>
        </w:rPr>
        <w:t>Konkret bedeutet die Anrechnung von 25 % auf den förderfähigen Stellenschlüssel, dass die Träger eine förderfähige Vollzeitstelle nur mit 75 % besetzen können. Dadurch fehlt der Einrichtung eine Betreuungskapazität von 25 %, die von einem/r Auszubildenden, der/die nicht kontinuierlich anwesend ist und dazu Anleitung benötigt, nicht abgedeckt werden kann.</w:t>
      </w:r>
    </w:p>
    <w:p w:rsidR="001252DB" w:rsidRDefault="001252DB" w:rsidP="001252DB">
      <w:pPr>
        <w:rPr>
          <w:szCs w:val="24"/>
        </w:rPr>
      </w:pPr>
    </w:p>
    <w:p w:rsidR="001252DB" w:rsidRDefault="001252DB" w:rsidP="001252DB">
      <w:pPr>
        <w:rPr>
          <w:szCs w:val="24"/>
        </w:rPr>
      </w:pPr>
      <w:r>
        <w:rPr>
          <w:szCs w:val="24"/>
        </w:rPr>
        <w:t>Um einen weiteren Ausbau, aber auch den Erhalt von Ausbildungsplätzen zu gewährleisten, wird daher vorgeschlagen, PiA-Auszubildende ab dem Kita-Jahr 2018/2019 nicht mehr auf den Stellenschlüssel anzurechnen (gemäß Antrag 74/2018 der Gemeinderatsfraktion SPD und Bündnis 90/DIE GRÜNEN).</w:t>
      </w:r>
    </w:p>
    <w:p w:rsidR="001252DB" w:rsidRDefault="001252DB" w:rsidP="001252DB">
      <w:pPr>
        <w:rPr>
          <w:szCs w:val="24"/>
        </w:rPr>
      </w:pPr>
    </w:p>
    <w:p w:rsidR="001252DB" w:rsidRDefault="001252DB" w:rsidP="001252DB">
      <w:pPr>
        <w:ind w:left="705" w:hanging="705"/>
        <w:rPr>
          <w:szCs w:val="24"/>
        </w:rPr>
      </w:pPr>
      <w:r>
        <w:rPr>
          <w:szCs w:val="24"/>
        </w:rPr>
        <w:t>2.2.2</w:t>
      </w:r>
      <w:r>
        <w:rPr>
          <w:szCs w:val="24"/>
        </w:rPr>
        <w:tab/>
        <w:t>Nichtanrechnung der PiA-Auszubildenden auf den Stellenplan beim städtischen</w:t>
      </w:r>
    </w:p>
    <w:p w:rsidR="001252DB" w:rsidRDefault="001252DB" w:rsidP="001252DB">
      <w:pPr>
        <w:ind w:left="705" w:hanging="705"/>
        <w:rPr>
          <w:szCs w:val="24"/>
        </w:rPr>
      </w:pPr>
      <w:r>
        <w:rPr>
          <w:szCs w:val="24"/>
        </w:rPr>
        <w:t>Träger</w:t>
      </w:r>
    </w:p>
    <w:p w:rsidR="001252DB" w:rsidRPr="00037FBD" w:rsidRDefault="001252DB" w:rsidP="001252DB">
      <w:r w:rsidRPr="00037FBD">
        <w:t xml:space="preserve">Der Personalaufwand für </w:t>
      </w:r>
      <w:r>
        <w:t xml:space="preserve">die </w:t>
      </w:r>
      <w:r w:rsidRPr="00037FBD">
        <w:t>Ausbildungsplätze w</w:t>
      </w:r>
      <w:r>
        <w:t>urde</w:t>
      </w:r>
      <w:r w:rsidRPr="00037FBD">
        <w:t xml:space="preserve"> innerhalb des Personalhaushalts des Jugendamtes für Kindertageseinrichtungen, durch Blockierung nichtbesetzter S</w:t>
      </w:r>
      <w:r>
        <w:t xml:space="preserve">tellen, durch Anrechnung von 25 </w:t>
      </w:r>
      <w:r w:rsidRPr="00037FBD">
        <w:t xml:space="preserve">% auf Vollzeitstellen ausgeglichen. </w:t>
      </w:r>
      <w:r>
        <w:t>Eine Nichtanrechnung auf den Stellenplan würde nicht zu einem Mehraufwand innerhalb des Personalhaushalts des Jugendamtes führen, da von einer ausreichend hohen Anzahl an unbesetzten Stellen auszugehen ist.</w:t>
      </w:r>
    </w:p>
    <w:p w:rsidR="001252DB" w:rsidRDefault="001252DB" w:rsidP="001252DB">
      <w:pPr>
        <w:rPr>
          <w:szCs w:val="24"/>
        </w:rPr>
      </w:pPr>
    </w:p>
    <w:p w:rsidR="001252DB" w:rsidRDefault="001252DB" w:rsidP="001252DB">
      <w:pPr>
        <w:rPr>
          <w:szCs w:val="24"/>
        </w:rPr>
      </w:pPr>
      <w:r>
        <w:rPr>
          <w:szCs w:val="24"/>
        </w:rPr>
        <w:t xml:space="preserve">Kostenschätzung: </w:t>
      </w:r>
    </w:p>
    <w:p w:rsidR="001252DB" w:rsidRDefault="001252DB" w:rsidP="001252DB">
      <w:pPr>
        <w:rPr>
          <w:szCs w:val="24"/>
        </w:rPr>
      </w:pPr>
      <w:r>
        <w:rPr>
          <w:szCs w:val="24"/>
        </w:rPr>
        <w:t xml:space="preserve">Zu 2.2.1: Wenn bei den freien Trägern alle beschlossenen förderfähigen Fachkraftstellen besetzt wären, entstünde ein Mehraufwand für die Nicht-Anrechnung von PiA-Auszubildenden in Höhe von 3,27 Mio. Euro. Sollte dieses Ziel in erreichbare Nähe rücken, wird umgehend mit dem Rückbau begonnen. </w:t>
      </w:r>
      <w:r w:rsidRPr="0031733E">
        <w:rPr>
          <w:szCs w:val="24"/>
        </w:rPr>
        <w:t>Mit Hilfe eines geeigneten Monitorings (gemäß 1.3.1) kann die Nichtanrechnung gesteuert bzw. zurückgenommen werden.</w:t>
      </w:r>
    </w:p>
    <w:p w:rsidR="001252DB" w:rsidRDefault="001252DB" w:rsidP="001252DB">
      <w:pPr>
        <w:rPr>
          <w:szCs w:val="24"/>
        </w:rPr>
      </w:pPr>
    </w:p>
    <w:p w:rsidR="007B3A14" w:rsidRDefault="007B3A14" w:rsidP="001252DB">
      <w:pPr>
        <w:rPr>
          <w:szCs w:val="24"/>
        </w:rPr>
      </w:pPr>
    </w:p>
    <w:p w:rsidR="007B3A14" w:rsidRDefault="007B3A14" w:rsidP="001252DB">
      <w:pPr>
        <w:rPr>
          <w:szCs w:val="24"/>
        </w:rPr>
      </w:pPr>
    </w:p>
    <w:p w:rsidR="007B3A14" w:rsidRDefault="007B3A14" w:rsidP="001252DB">
      <w:pPr>
        <w:rPr>
          <w:szCs w:val="24"/>
        </w:rPr>
      </w:pPr>
    </w:p>
    <w:p w:rsidR="001252DB" w:rsidRDefault="001252DB" w:rsidP="001252DB">
      <w:pPr>
        <w:rPr>
          <w:szCs w:val="24"/>
        </w:rPr>
      </w:pPr>
    </w:p>
    <w:p w:rsidR="001252DB" w:rsidRPr="009D336F" w:rsidRDefault="001252DB" w:rsidP="001252DB">
      <w:pPr>
        <w:rPr>
          <w:b/>
          <w:szCs w:val="24"/>
        </w:rPr>
      </w:pPr>
      <w:r w:rsidRPr="009D336F">
        <w:rPr>
          <w:b/>
          <w:szCs w:val="24"/>
        </w:rPr>
        <w:t>2.3</w:t>
      </w:r>
      <w:r w:rsidRPr="009D336F">
        <w:rPr>
          <w:b/>
          <w:szCs w:val="24"/>
        </w:rPr>
        <w:tab/>
        <w:t xml:space="preserve">Übernahme der PiA-Auszubildenden in Stufe 2 </w:t>
      </w:r>
    </w:p>
    <w:p w:rsidR="001252DB" w:rsidRPr="001954EB" w:rsidRDefault="001252DB" w:rsidP="001252DB">
      <w:pPr>
        <w:contextualSpacing/>
        <w:rPr>
          <w:szCs w:val="24"/>
        </w:rPr>
      </w:pPr>
      <w:r w:rsidRPr="001954EB">
        <w:rPr>
          <w:szCs w:val="24"/>
        </w:rPr>
        <w:t>Die Praxisintegrierte Ausbildung (PiA) ist ein unverzichtbarer Baustein der Personalgewinnung. Die hohe Übernahmequote ist ein Beleg dafür, dass diese Ausbildungsform eine enorme Bindung an den Ausbildungsträger hat. Trotz dieser positiven Wirkung gibt es Absolvent</w:t>
      </w:r>
      <w:r>
        <w:rPr>
          <w:szCs w:val="24"/>
        </w:rPr>
        <w:t>en</w:t>
      </w:r>
      <w:r w:rsidRPr="001954EB">
        <w:rPr>
          <w:szCs w:val="24"/>
        </w:rPr>
        <w:t>/innen, die sich gegen eine Einstellung bei der Stadt Stuttgart aussprechen</w:t>
      </w:r>
      <w:r>
        <w:rPr>
          <w:szCs w:val="24"/>
        </w:rPr>
        <w:t xml:space="preserve"> und ins Umland abwandern</w:t>
      </w:r>
      <w:r w:rsidRPr="001954EB">
        <w:rPr>
          <w:szCs w:val="24"/>
        </w:rPr>
        <w:t>, da sie lediglich in Stufe 1 eingestellt werden. Erzieher/innen, die die he</w:t>
      </w:r>
      <w:r>
        <w:rPr>
          <w:szCs w:val="24"/>
        </w:rPr>
        <w:t>rkömmliche Ausbildung absolvieren</w:t>
      </w:r>
      <w:r w:rsidRPr="001954EB">
        <w:rPr>
          <w:szCs w:val="24"/>
        </w:rPr>
        <w:t>, erhalten bereits nach dem Anerkennungsjahr die Stufe 2.</w:t>
      </w:r>
      <w:r>
        <w:rPr>
          <w:szCs w:val="24"/>
        </w:rPr>
        <w:t xml:space="preserve"> </w:t>
      </w:r>
      <w:r w:rsidRPr="001954EB">
        <w:rPr>
          <w:szCs w:val="24"/>
        </w:rPr>
        <w:t>Um diesem Nachteil entgegenzuwirken</w:t>
      </w:r>
      <w:r>
        <w:rPr>
          <w:szCs w:val="24"/>
        </w:rPr>
        <w:t>,</w:t>
      </w:r>
      <w:r w:rsidRPr="001954EB">
        <w:rPr>
          <w:szCs w:val="24"/>
        </w:rPr>
        <w:t xml:space="preserve"> sollen die PiA-Absolvent</w:t>
      </w:r>
      <w:r>
        <w:rPr>
          <w:szCs w:val="24"/>
        </w:rPr>
        <w:t>en</w:t>
      </w:r>
      <w:r w:rsidRPr="001954EB">
        <w:rPr>
          <w:szCs w:val="24"/>
        </w:rPr>
        <w:t xml:space="preserve">/innen ab 01.01.2018 in Stufe 2 eingestuft werden. Diese Regelung </w:t>
      </w:r>
      <w:r>
        <w:rPr>
          <w:szCs w:val="24"/>
        </w:rPr>
        <w:t>soll bereits für</w:t>
      </w:r>
      <w:r w:rsidRPr="001954EB">
        <w:rPr>
          <w:szCs w:val="24"/>
        </w:rPr>
        <w:t xml:space="preserve"> Absolventen/innen</w:t>
      </w:r>
      <w:r>
        <w:rPr>
          <w:szCs w:val="24"/>
        </w:rPr>
        <w:t xml:space="preserve"> gelten</w:t>
      </w:r>
      <w:r w:rsidRPr="001954EB">
        <w:rPr>
          <w:szCs w:val="24"/>
        </w:rPr>
        <w:t xml:space="preserve">, die im September 2017 eingestellt wurden. </w:t>
      </w:r>
    </w:p>
    <w:p w:rsidR="001252DB" w:rsidRDefault="001252DB" w:rsidP="001252DB">
      <w:pPr>
        <w:ind w:left="360"/>
        <w:contextualSpacing/>
        <w:rPr>
          <w:szCs w:val="24"/>
        </w:rPr>
      </w:pPr>
    </w:p>
    <w:p w:rsidR="001252DB" w:rsidRPr="001954EB" w:rsidRDefault="001252DB" w:rsidP="001252DB">
      <w:pPr>
        <w:ind w:left="360"/>
        <w:contextualSpacing/>
        <w:rPr>
          <w:szCs w:val="24"/>
        </w:rPr>
      </w:pPr>
    </w:p>
    <w:p w:rsidR="001252DB" w:rsidRPr="001954EB" w:rsidRDefault="001252DB" w:rsidP="001252DB">
      <w:pPr>
        <w:contextualSpacing/>
        <w:rPr>
          <w:szCs w:val="24"/>
        </w:rPr>
      </w:pPr>
      <w:r w:rsidRPr="001954EB">
        <w:rPr>
          <w:szCs w:val="24"/>
        </w:rPr>
        <w:t>2.3.1</w:t>
      </w:r>
      <w:r w:rsidRPr="001954EB">
        <w:rPr>
          <w:szCs w:val="24"/>
        </w:rPr>
        <w:tab/>
      </w:r>
      <w:r>
        <w:rPr>
          <w:szCs w:val="24"/>
        </w:rPr>
        <w:t>Umsetzung</w:t>
      </w:r>
      <w:r w:rsidRPr="001954EB">
        <w:rPr>
          <w:szCs w:val="24"/>
        </w:rPr>
        <w:t xml:space="preserve"> bei den freien Trägern</w:t>
      </w:r>
    </w:p>
    <w:p w:rsidR="001252DB" w:rsidRPr="00D37D65" w:rsidRDefault="001252DB" w:rsidP="001252DB">
      <w:pPr>
        <w:contextualSpacing/>
        <w:rPr>
          <w:szCs w:val="24"/>
        </w:rPr>
      </w:pPr>
      <w:r>
        <w:rPr>
          <w:szCs w:val="24"/>
        </w:rPr>
        <w:t>Den</w:t>
      </w:r>
      <w:r w:rsidRPr="001954EB">
        <w:rPr>
          <w:szCs w:val="24"/>
        </w:rPr>
        <w:t xml:space="preserve"> größte</w:t>
      </w:r>
      <w:r>
        <w:rPr>
          <w:szCs w:val="24"/>
        </w:rPr>
        <w:t>n Teil der Förderung freier Träger</w:t>
      </w:r>
      <w:r w:rsidRPr="001954EB">
        <w:rPr>
          <w:szCs w:val="24"/>
        </w:rPr>
        <w:t xml:space="preserve"> von Kindertagesstätten stellen die tatsächlichen Fachpersonalkosten dar. Aufgrund des Gleichbehandlungsgrundsatzes werden diejenigen Ausgaben bei freien Trägern als förderfähig anerkannt</w:t>
      </w:r>
      <w:r>
        <w:rPr>
          <w:szCs w:val="24"/>
        </w:rPr>
        <w:t>,</w:t>
      </w:r>
      <w:r w:rsidRPr="001954EB">
        <w:rPr>
          <w:szCs w:val="24"/>
        </w:rPr>
        <w:t xml:space="preserve"> die tariflich </w:t>
      </w:r>
      <w:r>
        <w:rPr>
          <w:szCs w:val="24"/>
        </w:rPr>
        <w:t xml:space="preserve">geregelt </w:t>
      </w:r>
      <w:r w:rsidRPr="001954EB">
        <w:rPr>
          <w:szCs w:val="24"/>
        </w:rPr>
        <w:t>sind. Maßstab hier sind die Regelungen die für Beschäftigte beim städtischen Träger gelten. Die Einstufung von PiA nach der Ausbildung in Stufe 2 kann somit von den freien Trägern analog umgesetzt werden. Wenn PiA-Auszubildende in Stufe 2 eingestellt werden, fallen sie unter den Personenkreis des TarifPlus, was zusätzlichen Mehraufwand auslöst.</w:t>
      </w:r>
      <w:r>
        <w:rPr>
          <w:szCs w:val="24"/>
        </w:rPr>
        <w:t xml:space="preserve"> </w:t>
      </w:r>
      <w:r w:rsidRPr="001954EB">
        <w:rPr>
          <w:szCs w:val="24"/>
        </w:rPr>
        <w:t>Für die Einstufung in Stufe 2 sowie TarifPlus würde folgender Mehraufwand entstehen:</w:t>
      </w:r>
    </w:p>
    <w:tbl>
      <w:tblPr>
        <w:tblW w:w="6379" w:type="dxa"/>
        <w:tblCellMar>
          <w:left w:w="70" w:type="dxa"/>
          <w:right w:w="70" w:type="dxa"/>
        </w:tblCellMar>
        <w:tblLook w:val="04A0" w:firstRow="1" w:lastRow="0" w:firstColumn="1" w:lastColumn="0" w:noHBand="0" w:noVBand="1"/>
      </w:tblPr>
      <w:tblGrid>
        <w:gridCol w:w="2604"/>
        <w:gridCol w:w="1932"/>
        <w:gridCol w:w="1843"/>
      </w:tblGrid>
      <w:tr w:rsidR="001252DB" w:rsidRPr="001252DB" w:rsidTr="001252DB">
        <w:trPr>
          <w:trHeight w:val="300"/>
        </w:trPr>
        <w:tc>
          <w:tcPr>
            <w:tcW w:w="2604" w:type="dxa"/>
            <w:tcBorders>
              <w:top w:val="nil"/>
              <w:left w:val="nil"/>
              <w:bottom w:val="nil"/>
              <w:right w:val="nil"/>
            </w:tcBorders>
            <w:shd w:val="clear" w:color="auto" w:fill="auto"/>
            <w:noWrap/>
            <w:vAlign w:val="bottom"/>
            <w:hideMark/>
          </w:tcPr>
          <w:p w:rsidR="001252DB" w:rsidRPr="001252DB" w:rsidRDefault="001252DB" w:rsidP="001252DB">
            <w:pPr>
              <w:ind w:left="360"/>
              <w:rPr>
                <w:rFonts w:ascii="Times New Roman" w:hAnsi="Times New Roman"/>
                <w:sz w:val="22"/>
                <w:szCs w:val="22"/>
              </w:rPr>
            </w:pP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ind w:left="360"/>
              <w:jc w:val="center"/>
              <w:rPr>
                <w:rFonts w:cs="Arial"/>
                <w:b/>
                <w:bCs/>
                <w:color w:val="000000"/>
                <w:sz w:val="22"/>
                <w:szCs w:val="22"/>
              </w:rPr>
            </w:pPr>
            <w:r w:rsidRPr="001252DB">
              <w:rPr>
                <w:rFonts w:cs="Arial"/>
                <w:b/>
                <w:bCs/>
                <w:color w:val="000000"/>
                <w:sz w:val="22"/>
                <w:szCs w:val="22"/>
              </w:rPr>
              <w:t>2018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252DB" w:rsidRPr="001252DB" w:rsidRDefault="001252DB" w:rsidP="001252DB">
            <w:pPr>
              <w:ind w:left="360"/>
              <w:jc w:val="center"/>
              <w:rPr>
                <w:rFonts w:cs="Arial"/>
                <w:b/>
                <w:bCs/>
                <w:color w:val="000000"/>
                <w:sz w:val="22"/>
                <w:szCs w:val="22"/>
              </w:rPr>
            </w:pPr>
            <w:r w:rsidRPr="001252DB">
              <w:rPr>
                <w:rFonts w:cs="Arial"/>
                <w:b/>
                <w:bCs/>
                <w:color w:val="000000"/>
                <w:sz w:val="22"/>
                <w:szCs w:val="22"/>
              </w:rPr>
              <w:t>2019</w:t>
            </w:r>
          </w:p>
        </w:tc>
      </w:tr>
      <w:tr w:rsidR="001252DB" w:rsidRPr="001252DB" w:rsidTr="001252DB">
        <w:trPr>
          <w:trHeight w:val="285"/>
        </w:trPr>
        <w:tc>
          <w:tcPr>
            <w:tcW w:w="2604" w:type="dxa"/>
            <w:tcBorders>
              <w:top w:val="single" w:sz="4" w:space="0" w:color="auto"/>
              <w:left w:val="single" w:sz="4" w:space="0" w:color="auto"/>
              <w:bottom w:val="single" w:sz="4" w:space="0" w:color="auto"/>
              <w:right w:val="nil"/>
            </w:tcBorders>
            <w:shd w:val="clear" w:color="auto" w:fill="auto"/>
            <w:noWrap/>
            <w:hideMark/>
          </w:tcPr>
          <w:p w:rsidR="001252DB" w:rsidRPr="001252DB" w:rsidRDefault="001252DB" w:rsidP="001252DB">
            <w:pPr>
              <w:ind w:left="360"/>
              <w:rPr>
                <w:rFonts w:cs="Arial"/>
                <w:color w:val="000000"/>
                <w:sz w:val="22"/>
                <w:szCs w:val="22"/>
              </w:rPr>
            </w:pPr>
            <w:r w:rsidRPr="001252DB">
              <w:rPr>
                <w:rFonts w:cs="Arial"/>
                <w:color w:val="000000"/>
                <w:sz w:val="22"/>
                <w:szCs w:val="22"/>
              </w:rPr>
              <w:t>Anzahl PiA (190/3)*</w:t>
            </w:r>
          </w:p>
        </w:tc>
        <w:tc>
          <w:tcPr>
            <w:tcW w:w="1932"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ind w:left="360"/>
              <w:jc w:val="right"/>
              <w:rPr>
                <w:rFonts w:cs="Arial"/>
                <w:color w:val="000000"/>
                <w:sz w:val="22"/>
                <w:szCs w:val="22"/>
              </w:rPr>
            </w:pPr>
            <w:r w:rsidRPr="001252DB">
              <w:rPr>
                <w:rFonts w:cs="Arial"/>
                <w:color w:val="000000"/>
                <w:sz w:val="22"/>
                <w:szCs w:val="22"/>
              </w:rPr>
              <w:t>64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ind w:left="360"/>
              <w:jc w:val="right"/>
              <w:rPr>
                <w:rFonts w:cs="Arial"/>
                <w:color w:val="000000"/>
                <w:sz w:val="22"/>
                <w:szCs w:val="22"/>
              </w:rPr>
            </w:pPr>
            <w:r w:rsidRPr="001252DB">
              <w:rPr>
                <w:rFonts w:cs="Arial"/>
                <w:color w:val="000000"/>
                <w:sz w:val="22"/>
                <w:szCs w:val="22"/>
              </w:rPr>
              <w:t>64</w:t>
            </w:r>
          </w:p>
        </w:tc>
      </w:tr>
      <w:tr w:rsidR="001252DB" w:rsidRPr="001252DB" w:rsidTr="001252DB">
        <w:trPr>
          <w:trHeight w:val="570"/>
        </w:trPr>
        <w:tc>
          <w:tcPr>
            <w:tcW w:w="2604" w:type="dxa"/>
            <w:tcBorders>
              <w:top w:val="nil"/>
              <w:left w:val="single" w:sz="4" w:space="0" w:color="auto"/>
              <w:bottom w:val="single" w:sz="4" w:space="0" w:color="auto"/>
              <w:right w:val="nil"/>
            </w:tcBorders>
            <w:shd w:val="clear" w:color="auto" w:fill="auto"/>
            <w:hideMark/>
          </w:tcPr>
          <w:p w:rsidR="001252DB" w:rsidRPr="001252DB" w:rsidRDefault="001252DB" w:rsidP="001252DB">
            <w:pPr>
              <w:ind w:left="360"/>
              <w:rPr>
                <w:rFonts w:cs="Arial"/>
                <w:color w:val="000000"/>
                <w:sz w:val="22"/>
                <w:szCs w:val="22"/>
              </w:rPr>
            </w:pPr>
            <w:r w:rsidRPr="001252DB">
              <w:rPr>
                <w:rFonts w:cs="Arial"/>
                <w:color w:val="000000"/>
                <w:sz w:val="22"/>
                <w:szCs w:val="22"/>
              </w:rPr>
              <w:t>Mehraufwand durch Stufenerhöhung</w:t>
            </w:r>
          </w:p>
        </w:tc>
        <w:tc>
          <w:tcPr>
            <w:tcW w:w="1932"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ind w:left="360"/>
              <w:jc w:val="right"/>
              <w:rPr>
                <w:rFonts w:cs="Arial"/>
                <w:color w:val="000000"/>
                <w:sz w:val="22"/>
                <w:szCs w:val="22"/>
              </w:rPr>
            </w:pPr>
            <w:r w:rsidRPr="001252DB">
              <w:rPr>
                <w:rFonts w:cs="Arial"/>
                <w:color w:val="000000"/>
                <w:sz w:val="22"/>
                <w:szCs w:val="22"/>
              </w:rPr>
              <w:t>249.324 €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ind w:left="360"/>
              <w:jc w:val="right"/>
              <w:rPr>
                <w:rFonts w:cs="Arial"/>
                <w:color w:val="000000"/>
                <w:sz w:val="22"/>
                <w:szCs w:val="22"/>
              </w:rPr>
            </w:pPr>
            <w:r w:rsidRPr="001252DB">
              <w:rPr>
                <w:rFonts w:cs="Arial"/>
                <w:color w:val="000000"/>
                <w:sz w:val="22"/>
                <w:szCs w:val="22"/>
              </w:rPr>
              <w:t>249.324 €</w:t>
            </w:r>
          </w:p>
        </w:tc>
      </w:tr>
      <w:tr w:rsidR="001252DB" w:rsidRPr="001252DB" w:rsidTr="001252DB">
        <w:trPr>
          <w:trHeight w:val="570"/>
        </w:trPr>
        <w:tc>
          <w:tcPr>
            <w:tcW w:w="2604" w:type="dxa"/>
            <w:tcBorders>
              <w:top w:val="nil"/>
              <w:left w:val="single" w:sz="4" w:space="0" w:color="auto"/>
              <w:bottom w:val="single" w:sz="4" w:space="0" w:color="auto"/>
              <w:right w:val="nil"/>
            </w:tcBorders>
            <w:shd w:val="clear" w:color="auto" w:fill="auto"/>
            <w:hideMark/>
          </w:tcPr>
          <w:p w:rsidR="001252DB" w:rsidRPr="001252DB" w:rsidRDefault="001252DB" w:rsidP="001252DB">
            <w:pPr>
              <w:ind w:left="360"/>
              <w:rPr>
                <w:rFonts w:cs="Arial"/>
                <w:color w:val="000000"/>
                <w:sz w:val="22"/>
                <w:szCs w:val="22"/>
              </w:rPr>
            </w:pPr>
            <w:r w:rsidRPr="001252DB">
              <w:rPr>
                <w:rFonts w:cs="Arial"/>
                <w:color w:val="000000"/>
                <w:sz w:val="22"/>
                <w:szCs w:val="22"/>
              </w:rPr>
              <w:t>Mehraufwand durch TarifPlus</w:t>
            </w:r>
          </w:p>
        </w:tc>
        <w:tc>
          <w:tcPr>
            <w:tcW w:w="1932"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ind w:left="360"/>
              <w:jc w:val="right"/>
              <w:rPr>
                <w:rFonts w:cs="Arial"/>
                <w:color w:val="000000"/>
                <w:sz w:val="22"/>
                <w:szCs w:val="22"/>
              </w:rPr>
            </w:pPr>
            <w:r w:rsidRPr="001252DB">
              <w:rPr>
                <w:rFonts w:cs="Arial"/>
                <w:color w:val="000000"/>
                <w:sz w:val="22"/>
                <w:szCs w:val="22"/>
              </w:rPr>
              <w:t>92.928 €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252DB" w:rsidRPr="001252DB" w:rsidRDefault="001252DB" w:rsidP="001252DB">
            <w:pPr>
              <w:ind w:left="360"/>
              <w:jc w:val="right"/>
              <w:rPr>
                <w:rFonts w:cs="Arial"/>
                <w:color w:val="000000"/>
                <w:sz w:val="22"/>
                <w:szCs w:val="22"/>
              </w:rPr>
            </w:pPr>
            <w:r w:rsidRPr="001252DB">
              <w:rPr>
                <w:rFonts w:cs="Arial"/>
                <w:color w:val="000000"/>
                <w:sz w:val="22"/>
                <w:szCs w:val="22"/>
              </w:rPr>
              <w:t>92.928 €</w:t>
            </w:r>
          </w:p>
        </w:tc>
      </w:tr>
      <w:tr w:rsidR="001252DB" w:rsidRPr="001252DB" w:rsidTr="001252DB">
        <w:trPr>
          <w:trHeight w:val="285"/>
        </w:trPr>
        <w:tc>
          <w:tcPr>
            <w:tcW w:w="2604" w:type="dxa"/>
            <w:tcBorders>
              <w:top w:val="nil"/>
              <w:left w:val="single" w:sz="4" w:space="0" w:color="auto"/>
              <w:bottom w:val="single" w:sz="4" w:space="0" w:color="auto"/>
              <w:right w:val="nil"/>
            </w:tcBorders>
            <w:shd w:val="clear" w:color="auto" w:fill="auto"/>
            <w:vAlign w:val="bottom"/>
            <w:hideMark/>
          </w:tcPr>
          <w:p w:rsidR="001252DB" w:rsidRPr="001252DB" w:rsidRDefault="001252DB" w:rsidP="001252DB">
            <w:pPr>
              <w:ind w:left="360"/>
              <w:rPr>
                <w:rFonts w:cs="Arial"/>
                <w:color w:val="000000"/>
                <w:sz w:val="22"/>
                <w:szCs w:val="22"/>
              </w:rPr>
            </w:pPr>
            <w:r w:rsidRPr="001252DB">
              <w:rPr>
                <w:rFonts w:cs="Arial"/>
                <w:color w:val="000000"/>
                <w:sz w:val="22"/>
                <w:szCs w:val="22"/>
              </w:rPr>
              <w:t>Gesamtmehraufwand</w:t>
            </w:r>
          </w:p>
        </w:tc>
        <w:tc>
          <w:tcPr>
            <w:tcW w:w="1932" w:type="dxa"/>
            <w:tcBorders>
              <w:top w:val="nil"/>
              <w:left w:val="single" w:sz="4" w:space="0" w:color="auto"/>
              <w:bottom w:val="single" w:sz="4" w:space="0" w:color="auto"/>
              <w:right w:val="single" w:sz="4" w:space="0" w:color="auto"/>
            </w:tcBorders>
            <w:shd w:val="clear" w:color="auto" w:fill="auto"/>
            <w:vAlign w:val="bottom"/>
            <w:hideMark/>
          </w:tcPr>
          <w:p w:rsidR="001252DB" w:rsidRPr="001252DB" w:rsidRDefault="001252DB" w:rsidP="001252DB">
            <w:pPr>
              <w:ind w:left="360"/>
              <w:jc w:val="right"/>
              <w:rPr>
                <w:rFonts w:cs="Arial"/>
                <w:color w:val="000000"/>
                <w:sz w:val="22"/>
                <w:szCs w:val="22"/>
              </w:rPr>
            </w:pPr>
            <w:r w:rsidRPr="001252DB">
              <w:rPr>
                <w:rFonts w:cs="Arial"/>
                <w:color w:val="000000"/>
                <w:sz w:val="22"/>
                <w:szCs w:val="22"/>
              </w:rPr>
              <w:t>342.252 €</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1252DB" w:rsidRPr="001252DB" w:rsidRDefault="001252DB" w:rsidP="001252DB">
            <w:pPr>
              <w:ind w:left="360"/>
              <w:jc w:val="right"/>
              <w:rPr>
                <w:rFonts w:cs="Arial"/>
                <w:color w:val="000000"/>
                <w:sz w:val="22"/>
                <w:szCs w:val="22"/>
              </w:rPr>
            </w:pPr>
            <w:r w:rsidRPr="001252DB">
              <w:rPr>
                <w:rFonts w:cs="Arial"/>
                <w:color w:val="000000"/>
                <w:sz w:val="22"/>
                <w:szCs w:val="22"/>
              </w:rPr>
              <w:t>342.252 €</w:t>
            </w:r>
          </w:p>
        </w:tc>
      </w:tr>
      <w:tr w:rsidR="001252DB" w:rsidRPr="001252DB" w:rsidTr="001252DB">
        <w:trPr>
          <w:trHeight w:val="300"/>
        </w:trPr>
        <w:tc>
          <w:tcPr>
            <w:tcW w:w="2604" w:type="dxa"/>
            <w:tcBorders>
              <w:top w:val="nil"/>
              <w:left w:val="single" w:sz="4" w:space="0" w:color="auto"/>
              <w:bottom w:val="single" w:sz="4" w:space="0" w:color="auto"/>
              <w:right w:val="nil"/>
            </w:tcBorders>
            <w:shd w:val="clear" w:color="auto" w:fill="auto"/>
            <w:vAlign w:val="bottom"/>
            <w:hideMark/>
          </w:tcPr>
          <w:p w:rsidR="001252DB" w:rsidRPr="001252DB" w:rsidRDefault="001252DB" w:rsidP="001252DB">
            <w:pPr>
              <w:ind w:left="360"/>
              <w:rPr>
                <w:rFonts w:cs="Arial"/>
                <w:b/>
                <w:bCs/>
                <w:color w:val="000000"/>
                <w:sz w:val="22"/>
                <w:szCs w:val="22"/>
              </w:rPr>
            </w:pPr>
            <w:r w:rsidRPr="001252DB">
              <w:rPr>
                <w:rFonts w:cs="Arial"/>
                <w:b/>
                <w:bCs/>
                <w:color w:val="000000"/>
                <w:sz w:val="22"/>
                <w:szCs w:val="22"/>
              </w:rPr>
              <w:t>davon 90%</w:t>
            </w:r>
          </w:p>
        </w:tc>
        <w:tc>
          <w:tcPr>
            <w:tcW w:w="1932" w:type="dxa"/>
            <w:tcBorders>
              <w:top w:val="nil"/>
              <w:left w:val="single" w:sz="4" w:space="0" w:color="auto"/>
              <w:bottom w:val="single" w:sz="4" w:space="0" w:color="auto"/>
              <w:right w:val="single" w:sz="4" w:space="0" w:color="auto"/>
            </w:tcBorders>
            <w:shd w:val="clear" w:color="auto" w:fill="auto"/>
            <w:vAlign w:val="bottom"/>
            <w:hideMark/>
          </w:tcPr>
          <w:p w:rsidR="001252DB" w:rsidRPr="001252DB" w:rsidRDefault="001252DB" w:rsidP="001252DB">
            <w:pPr>
              <w:ind w:left="360"/>
              <w:jc w:val="right"/>
              <w:rPr>
                <w:rFonts w:cs="Arial"/>
                <w:b/>
                <w:bCs/>
                <w:color w:val="000000"/>
                <w:sz w:val="22"/>
                <w:szCs w:val="22"/>
              </w:rPr>
            </w:pPr>
            <w:r w:rsidRPr="001252DB">
              <w:rPr>
                <w:rFonts w:cs="Arial"/>
                <w:b/>
                <w:bCs/>
                <w:color w:val="000000"/>
                <w:sz w:val="22"/>
                <w:szCs w:val="22"/>
              </w:rPr>
              <w:t>308.027 €</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1252DB" w:rsidRPr="001252DB" w:rsidRDefault="001252DB" w:rsidP="001252DB">
            <w:pPr>
              <w:ind w:left="360"/>
              <w:jc w:val="right"/>
              <w:rPr>
                <w:rFonts w:cs="Arial"/>
                <w:b/>
                <w:bCs/>
                <w:color w:val="000000"/>
                <w:sz w:val="22"/>
                <w:szCs w:val="22"/>
              </w:rPr>
            </w:pPr>
            <w:r w:rsidRPr="001252DB">
              <w:rPr>
                <w:rFonts w:cs="Arial"/>
                <w:b/>
                <w:bCs/>
                <w:color w:val="000000"/>
                <w:sz w:val="22"/>
                <w:szCs w:val="22"/>
              </w:rPr>
              <w:t>308.027 €</w:t>
            </w:r>
          </w:p>
        </w:tc>
      </w:tr>
    </w:tbl>
    <w:p w:rsidR="001252DB" w:rsidRPr="00D37D65" w:rsidRDefault="001252DB" w:rsidP="001252DB">
      <w:pPr>
        <w:contextualSpacing/>
        <w:rPr>
          <w:sz w:val="20"/>
        </w:rPr>
      </w:pPr>
      <w:r w:rsidRPr="00D37D65">
        <w:rPr>
          <w:sz w:val="20"/>
        </w:rPr>
        <w:t>*Es wird angenommen, dass von den freien Trägern genannten 190 PiA-Plätze (GRDrs 91/2017) im Bestand jedes Jahr ein Drittel bei einem freien Träger angestellt wird.</w:t>
      </w:r>
    </w:p>
    <w:p w:rsidR="001252DB" w:rsidRPr="00D37D65" w:rsidRDefault="001252DB" w:rsidP="001252DB">
      <w:pPr>
        <w:contextualSpacing/>
        <w:rPr>
          <w:b/>
          <w:szCs w:val="24"/>
        </w:rPr>
      </w:pPr>
    </w:p>
    <w:p w:rsidR="001252DB" w:rsidRPr="00D37D65" w:rsidRDefault="001252DB" w:rsidP="001252DB">
      <w:pPr>
        <w:contextualSpacing/>
        <w:rPr>
          <w:szCs w:val="24"/>
        </w:rPr>
      </w:pPr>
      <w:r w:rsidRPr="00D37D65">
        <w:rPr>
          <w:szCs w:val="24"/>
        </w:rPr>
        <w:t>2.3.2 Umsetzung beim städtischen Träger</w:t>
      </w:r>
    </w:p>
    <w:tbl>
      <w:tblPr>
        <w:tblStyle w:val="Tabellenraster1"/>
        <w:tblW w:w="0" w:type="auto"/>
        <w:tblLook w:val="04A0" w:firstRow="1" w:lastRow="0" w:firstColumn="1" w:lastColumn="0" w:noHBand="0" w:noVBand="1"/>
      </w:tblPr>
      <w:tblGrid>
        <w:gridCol w:w="3397"/>
        <w:gridCol w:w="2127"/>
        <w:gridCol w:w="2126"/>
      </w:tblGrid>
      <w:tr w:rsidR="001252DB" w:rsidRPr="00BE110A" w:rsidTr="001252DB">
        <w:tc>
          <w:tcPr>
            <w:tcW w:w="3397" w:type="dxa"/>
          </w:tcPr>
          <w:p w:rsidR="001252DB" w:rsidRPr="00BE110A" w:rsidRDefault="001252DB" w:rsidP="001252DB">
            <w:pPr>
              <w:ind w:left="360"/>
              <w:contextualSpacing/>
              <w:rPr>
                <w:rFonts w:eastAsia="Times New Roman" w:cs="Times New Roman"/>
                <w:sz w:val="22"/>
                <w:lang w:eastAsia="de-DE"/>
              </w:rPr>
            </w:pPr>
          </w:p>
        </w:tc>
        <w:tc>
          <w:tcPr>
            <w:tcW w:w="2127" w:type="dxa"/>
          </w:tcPr>
          <w:p w:rsidR="001252DB" w:rsidRPr="00BE110A" w:rsidRDefault="001252DB" w:rsidP="001252DB">
            <w:pPr>
              <w:ind w:left="360"/>
              <w:contextualSpacing/>
              <w:jc w:val="center"/>
              <w:rPr>
                <w:rFonts w:eastAsia="Times New Roman" w:cs="Times New Roman"/>
                <w:b/>
                <w:sz w:val="22"/>
                <w:lang w:eastAsia="de-DE"/>
              </w:rPr>
            </w:pPr>
            <w:r w:rsidRPr="00BE110A">
              <w:rPr>
                <w:rFonts w:eastAsia="Times New Roman" w:cs="Times New Roman"/>
                <w:b/>
                <w:sz w:val="22"/>
                <w:lang w:eastAsia="de-DE"/>
              </w:rPr>
              <w:t>2018</w:t>
            </w:r>
          </w:p>
        </w:tc>
        <w:tc>
          <w:tcPr>
            <w:tcW w:w="2126" w:type="dxa"/>
          </w:tcPr>
          <w:p w:rsidR="001252DB" w:rsidRPr="00BE110A" w:rsidRDefault="001252DB" w:rsidP="001252DB">
            <w:pPr>
              <w:ind w:left="360"/>
              <w:contextualSpacing/>
              <w:jc w:val="center"/>
              <w:rPr>
                <w:rFonts w:eastAsia="Times New Roman" w:cs="Times New Roman"/>
                <w:b/>
                <w:sz w:val="22"/>
                <w:lang w:eastAsia="de-DE"/>
              </w:rPr>
            </w:pPr>
            <w:r w:rsidRPr="00BE110A">
              <w:rPr>
                <w:rFonts w:eastAsia="Times New Roman" w:cs="Times New Roman"/>
                <w:b/>
                <w:sz w:val="22"/>
                <w:lang w:eastAsia="de-DE"/>
              </w:rPr>
              <w:t>2019</w:t>
            </w:r>
          </w:p>
        </w:tc>
      </w:tr>
      <w:tr w:rsidR="001252DB" w:rsidRPr="00BE110A" w:rsidTr="001252DB">
        <w:tc>
          <w:tcPr>
            <w:tcW w:w="3397" w:type="dxa"/>
          </w:tcPr>
          <w:p w:rsidR="001252DB" w:rsidRPr="00BE110A" w:rsidRDefault="001252DB" w:rsidP="001252DB">
            <w:pPr>
              <w:ind w:left="360"/>
              <w:contextualSpacing/>
              <w:rPr>
                <w:rFonts w:eastAsia="Times New Roman" w:cs="Times New Roman"/>
                <w:sz w:val="22"/>
                <w:lang w:eastAsia="de-DE"/>
              </w:rPr>
            </w:pPr>
            <w:r w:rsidRPr="00BE110A">
              <w:rPr>
                <w:rFonts w:eastAsia="Times New Roman" w:cs="Times New Roman"/>
                <w:sz w:val="22"/>
                <w:lang w:eastAsia="de-DE"/>
              </w:rPr>
              <w:t>Einstellungen</w:t>
            </w:r>
          </w:p>
        </w:tc>
        <w:tc>
          <w:tcPr>
            <w:tcW w:w="2127" w:type="dxa"/>
          </w:tcPr>
          <w:p w:rsidR="001252DB" w:rsidRPr="00BE110A" w:rsidRDefault="001252DB" w:rsidP="001252DB">
            <w:pPr>
              <w:ind w:left="360"/>
              <w:contextualSpacing/>
              <w:jc w:val="right"/>
              <w:rPr>
                <w:rFonts w:eastAsia="Times New Roman" w:cs="Times New Roman"/>
                <w:sz w:val="22"/>
                <w:lang w:eastAsia="de-DE"/>
              </w:rPr>
            </w:pPr>
            <w:r w:rsidRPr="00BE110A">
              <w:rPr>
                <w:rFonts w:eastAsia="Times New Roman" w:cs="Times New Roman"/>
                <w:sz w:val="22"/>
                <w:lang w:eastAsia="de-DE"/>
              </w:rPr>
              <w:t xml:space="preserve">58 </w:t>
            </w:r>
          </w:p>
        </w:tc>
        <w:tc>
          <w:tcPr>
            <w:tcW w:w="2126" w:type="dxa"/>
          </w:tcPr>
          <w:p w:rsidR="001252DB" w:rsidRPr="00BE110A" w:rsidRDefault="001252DB" w:rsidP="001252DB">
            <w:pPr>
              <w:ind w:left="360"/>
              <w:contextualSpacing/>
              <w:jc w:val="right"/>
              <w:rPr>
                <w:rFonts w:eastAsia="Times New Roman" w:cs="Times New Roman"/>
                <w:sz w:val="22"/>
                <w:lang w:eastAsia="de-DE"/>
              </w:rPr>
            </w:pPr>
            <w:r w:rsidRPr="00BE110A">
              <w:rPr>
                <w:rFonts w:eastAsia="Times New Roman" w:cs="Times New Roman"/>
                <w:sz w:val="22"/>
                <w:lang w:eastAsia="de-DE"/>
              </w:rPr>
              <w:t>50</w:t>
            </w:r>
          </w:p>
        </w:tc>
      </w:tr>
      <w:tr w:rsidR="001252DB" w:rsidRPr="00BE110A" w:rsidTr="001252DB">
        <w:tc>
          <w:tcPr>
            <w:tcW w:w="3397" w:type="dxa"/>
          </w:tcPr>
          <w:p w:rsidR="001252DB" w:rsidRPr="00BE110A" w:rsidRDefault="001252DB" w:rsidP="001252DB">
            <w:pPr>
              <w:ind w:left="360"/>
              <w:contextualSpacing/>
              <w:rPr>
                <w:rFonts w:eastAsia="Times New Roman" w:cs="Times New Roman"/>
                <w:sz w:val="22"/>
                <w:lang w:eastAsia="de-DE"/>
              </w:rPr>
            </w:pPr>
            <w:r w:rsidRPr="00BE110A">
              <w:rPr>
                <w:rFonts w:eastAsia="Times New Roman" w:cs="Times New Roman"/>
                <w:sz w:val="22"/>
                <w:lang w:eastAsia="de-DE"/>
              </w:rPr>
              <w:t>Mehraufwand Stufe 2</w:t>
            </w:r>
          </w:p>
        </w:tc>
        <w:tc>
          <w:tcPr>
            <w:tcW w:w="2127" w:type="dxa"/>
          </w:tcPr>
          <w:p w:rsidR="001252DB" w:rsidRPr="00BE110A" w:rsidRDefault="001252DB" w:rsidP="001252DB">
            <w:pPr>
              <w:ind w:left="360"/>
              <w:contextualSpacing/>
              <w:jc w:val="right"/>
              <w:rPr>
                <w:rFonts w:eastAsia="Times New Roman" w:cs="Times New Roman"/>
                <w:sz w:val="22"/>
                <w:lang w:eastAsia="de-DE"/>
              </w:rPr>
            </w:pPr>
            <w:r w:rsidRPr="00BE110A">
              <w:rPr>
                <w:rFonts w:eastAsia="Times New Roman" w:cs="Times New Roman"/>
                <w:sz w:val="22"/>
                <w:lang w:eastAsia="de-DE"/>
              </w:rPr>
              <w:t>212.393 €</w:t>
            </w:r>
          </w:p>
        </w:tc>
        <w:tc>
          <w:tcPr>
            <w:tcW w:w="2126" w:type="dxa"/>
          </w:tcPr>
          <w:p w:rsidR="001252DB" w:rsidRPr="00BE110A" w:rsidRDefault="001252DB" w:rsidP="001252DB">
            <w:pPr>
              <w:ind w:left="360"/>
              <w:contextualSpacing/>
              <w:jc w:val="right"/>
              <w:rPr>
                <w:rFonts w:eastAsia="Times New Roman" w:cs="Times New Roman"/>
                <w:sz w:val="22"/>
                <w:lang w:eastAsia="de-DE"/>
              </w:rPr>
            </w:pPr>
            <w:r w:rsidRPr="00BE110A">
              <w:rPr>
                <w:rFonts w:eastAsia="Times New Roman" w:cs="Times New Roman"/>
                <w:sz w:val="22"/>
                <w:lang w:eastAsia="de-DE"/>
              </w:rPr>
              <w:t>189.589 €</w:t>
            </w:r>
          </w:p>
        </w:tc>
      </w:tr>
      <w:tr w:rsidR="001252DB" w:rsidRPr="00BE110A" w:rsidTr="001252DB">
        <w:tc>
          <w:tcPr>
            <w:tcW w:w="3397" w:type="dxa"/>
          </w:tcPr>
          <w:p w:rsidR="001252DB" w:rsidRPr="00BE110A" w:rsidRDefault="001252DB" w:rsidP="001252DB">
            <w:pPr>
              <w:ind w:left="360"/>
              <w:contextualSpacing/>
              <w:rPr>
                <w:rFonts w:eastAsia="Times New Roman" w:cs="Times New Roman"/>
                <w:sz w:val="22"/>
                <w:lang w:eastAsia="de-DE"/>
              </w:rPr>
            </w:pPr>
            <w:r w:rsidRPr="00BE110A">
              <w:rPr>
                <w:rFonts w:eastAsia="Times New Roman" w:cs="Times New Roman"/>
                <w:sz w:val="22"/>
                <w:lang w:eastAsia="de-DE"/>
              </w:rPr>
              <w:t>Mehraufwand TarifPlus</w:t>
            </w:r>
          </w:p>
        </w:tc>
        <w:tc>
          <w:tcPr>
            <w:tcW w:w="2127" w:type="dxa"/>
          </w:tcPr>
          <w:p w:rsidR="001252DB" w:rsidRPr="00BE110A" w:rsidRDefault="001252DB" w:rsidP="001252DB">
            <w:pPr>
              <w:ind w:left="360"/>
              <w:contextualSpacing/>
              <w:jc w:val="right"/>
              <w:rPr>
                <w:rFonts w:eastAsia="Times New Roman" w:cs="Times New Roman"/>
                <w:sz w:val="22"/>
                <w:lang w:eastAsia="de-DE"/>
              </w:rPr>
            </w:pPr>
            <w:r w:rsidRPr="00BE110A">
              <w:rPr>
                <w:rFonts w:eastAsia="Times New Roman" w:cs="Times New Roman"/>
                <w:sz w:val="22"/>
                <w:lang w:eastAsia="de-DE"/>
              </w:rPr>
              <w:t>79.376 €</w:t>
            </w:r>
          </w:p>
        </w:tc>
        <w:tc>
          <w:tcPr>
            <w:tcW w:w="2126" w:type="dxa"/>
          </w:tcPr>
          <w:p w:rsidR="001252DB" w:rsidRPr="00BE110A" w:rsidRDefault="001252DB" w:rsidP="001252DB">
            <w:pPr>
              <w:ind w:left="360"/>
              <w:contextualSpacing/>
              <w:jc w:val="right"/>
              <w:rPr>
                <w:rFonts w:eastAsia="Times New Roman" w:cs="Times New Roman"/>
                <w:sz w:val="22"/>
                <w:lang w:eastAsia="de-DE"/>
              </w:rPr>
            </w:pPr>
            <w:r w:rsidRPr="00BE110A">
              <w:rPr>
                <w:rFonts w:eastAsia="Times New Roman" w:cs="Times New Roman"/>
                <w:sz w:val="22"/>
                <w:lang w:eastAsia="de-DE"/>
              </w:rPr>
              <w:t>70.664 €</w:t>
            </w:r>
          </w:p>
        </w:tc>
      </w:tr>
      <w:tr w:rsidR="001252DB" w:rsidRPr="00BE110A" w:rsidTr="001252DB">
        <w:tc>
          <w:tcPr>
            <w:tcW w:w="3397" w:type="dxa"/>
          </w:tcPr>
          <w:p w:rsidR="001252DB" w:rsidRPr="00BE110A" w:rsidRDefault="001252DB" w:rsidP="001252DB">
            <w:pPr>
              <w:ind w:left="360"/>
              <w:contextualSpacing/>
              <w:rPr>
                <w:rFonts w:eastAsia="Times New Roman" w:cs="Times New Roman"/>
                <w:b/>
                <w:sz w:val="22"/>
                <w:lang w:eastAsia="de-DE"/>
              </w:rPr>
            </w:pPr>
            <w:r w:rsidRPr="00BE110A">
              <w:rPr>
                <w:rFonts w:eastAsia="Times New Roman" w:cs="Times New Roman"/>
                <w:b/>
                <w:sz w:val="22"/>
                <w:lang w:eastAsia="de-DE"/>
              </w:rPr>
              <w:t>Gesamtmehraufwand</w:t>
            </w:r>
          </w:p>
        </w:tc>
        <w:tc>
          <w:tcPr>
            <w:tcW w:w="2127" w:type="dxa"/>
          </w:tcPr>
          <w:p w:rsidR="001252DB" w:rsidRPr="00BE110A" w:rsidRDefault="001252DB" w:rsidP="001252DB">
            <w:pPr>
              <w:ind w:left="360"/>
              <w:contextualSpacing/>
              <w:jc w:val="right"/>
              <w:rPr>
                <w:rFonts w:eastAsia="Times New Roman" w:cs="Times New Roman"/>
                <w:b/>
                <w:sz w:val="22"/>
                <w:lang w:eastAsia="de-DE"/>
              </w:rPr>
            </w:pPr>
            <w:r w:rsidRPr="00BE110A">
              <w:rPr>
                <w:rFonts w:eastAsia="Times New Roman" w:cs="Times New Roman"/>
                <w:b/>
                <w:sz w:val="22"/>
                <w:lang w:eastAsia="de-DE"/>
              </w:rPr>
              <w:t>291.769 €</w:t>
            </w:r>
          </w:p>
        </w:tc>
        <w:tc>
          <w:tcPr>
            <w:tcW w:w="2126" w:type="dxa"/>
          </w:tcPr>
          <w:p w:rsidR="001252DB" w:rsidRPr="00BE110A" w:rsidRDefault="001252DB" w:rsidP="001252DB">
            <w:pPr>
              <w:ind w:left="360"/>
              <w:contextualSpacing/>
              <w:jc w:val="right"/>
              <w:rPr>
                <w:rFonts w:eastAsia="Times New Roman" w:cs="Times New Roman"/>
                <w:b/>
                <w:sz w:val="22"/>
                <w:lang w:eastAsia="de-DE"/>
              </w:rPr>
            </w:pPr>
            <w:r w:rsidRPr="00BE110A">
              <w:rPr>
                <w:rFonts w:eastAsia="Times New Roman" w:cs="Times New Roman"/>
                <w:b/>
                <w:sz w:val="22"/>
                <w:lang w:eastAsia="de-DE"/>
              </w:rPr>
              <w:t>260.253 €</w:t>
            </w:r>
          </w:p>
        </w:tc>
      </w:tr>
    </w:tbl>
    <w:p w:rsidR="001252DB" w:rsidRPr="00D37D65" w:rsidRDefault="001252DB" w:rsidP="001252DB">
      <w:pPr>
        <w:ind w:left="360"/>
        <w:contextualSpacing/>
        <w:rPr>
          <w:b/>
          <w:szCs w:val="24"/>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Pr="0093206C" w:rsidRDefault="001252DB" w:rsidP="001252DB">
      <w:pPr>
        <w:pStyle w:val="Textkrper-Zeileneinzug"/>
        <w:numPr>
          <w:ilvl w:val="0"/>
          <w:numId w:val="0"/>
        </w:numPr>
        <w:tabs>
          <w:tab w:val="clear" w:pos="284"/>
          <w:tab w:val="clear" w:pos="1701"/>
          <w:tab w:val="left" w:pos="0"/>
        </w:tabs>
        <w:rPr>
          <w:rFonts w:ascii="Arial" w:eastAsiaTheme="minorHAnsi" w:hAnsi="Arial" w:cstheme="minorBidi"/>
          <w:b/>
          <w:szCs w:val="24"/>
          <w:lang w:eastAsia="en-US"/>
        </w:rPr>
      </w:pPr>
      <w:r>
        <w:rPr>
          <w:rFonts w:ascii="Arial" w:eastAsiaTheme="minorHAnsi" w:hAnsi="Arial" w:cstheme="minorBidi"/>
          <w:b/>
          <w:szCs w:val="24"/>
          <w:lang w:eastAsia="en-US"/>
        </w:rPr>
        <w:t>2.4</w:t>
      </w:r>
      <w:r w:rsidRPr="0093206C">
        <w:rPr>
          <w:rFonts w:ascii="Arial" w:eastAsiaTheme="minorHAnsi" w:hAnsi="Arial" w:cstheme="minorBidi"/>
          <w:b/>
          <w:szCs w:val="24"/>
          <w:lang w:eastAsia="en-US"/>
        </w:rPr>
        <w:tab/>
        <w:t>Zusätzliche DHBW-Plätze</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Immer mehr junge Menschen entscheiden sich für ein duales Studium, um </w:t>
      </w:r>
      <w:r w:rsidRPr="00F765BA">
        <w:rPr>
          <w:rFonts w:ascii="Arial" w:eastAsiaTheme="minorHAnsi" w:hAnsi="Arial" w:cstheme="minorBidi"/>
          <w:szCs w:val="24"/>
          <w:lang w:eastAsia="en-US"/>
        </w:rPr>
        <w:t>neben den theoretischen Grundlagen auch praktische Erfahrungen zu erhalten.</w:t>
      </w:r>
      <w:r>
        <w:rPr>
          <w:rFonts w:ascii="Arial" w:eastAsiaTheme="minorHAnsi" w:hAnsi="Arial" w:cstheme="minorBidi"/>
          <w:szCs w:val="24"/>
          <w:lang w:eastAsia="en-US"/>
        </w:rPr>
        <w:t xml:space="preserve"> Für den pädagogischen Bereich gehen jährlich rund 200 Bewerbungen für die wenigen DHBW-Plätze im Jugendamt ein. Ein Ausbau der Ausbildungsplätze garantiert einen Zuwachs an ausgebildeten Fachkräften.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Kostenschätzung bei den freien Trägern: Die Kosten sollen zweckgebunden und anteilig auf die Träger verteilt werden. Ausbildungsgehälter (jährlich 10 weitere DHBW-Plätze):</w:t>
      </w:r>
    </w:p>
    <w:p w:rsidR="001252DB" w:rsidRDefault="001252DB" w:rsidP="001252DB">
      <w:pPr>
        <w:pStyle w:val="Textkrper-Zeileneinzug"/>
        <w:numPr>
          <w:ilvl w:val="0"/>
          <w:numId w:val="0"/>
        </w:numPr>
        <w:tabs>
          <w:tab w:val="clear" w:pos="284"/>
          <w:tab w:val="clear" w:pos="1701"/>
          <w:tab w:val="left" w:pos="0"/>
        </w:tabs>
        <w:ind w:left="284"/>
        <w:rPr>
          <w:rFonts w:ascii="Arial" w:eastAsiaTheme="minorHAnsi" w:hAnsi="Arial" w:cstheme="minorBidi"/>
          <w:szCs w:val="24"/>
          <w:lang w:eastAsia="en-US"/>
        </w:rPr>
      </w:pPr>
    </w:p>
    <w:tbl>
      <w:tblPr>
        <w:tblStyle w:val="Tabellenraster"/>
        <w:tblW w:w="0" w:type="auto"/>
        <w:tblInd w:w="-5" w:type="dxa"/>
        <w:tblLook w:val="04A0" w:firstRow="1" w:lastRow="0" w:firstColumn="1" w:lastColumn="0" w:noHBand="0" w:noVBand="1"/>
      </w:tblPr>
      <w:tblGrid>
        <w:gridCol w:w="1896"/>
        <w:gridCol w:w="1765"/>
        <w:gridCol w:w="1897"/>
        <w:gridCol w:w="1751"/>
        <w:gridCol w:w="1474"/>
      </w:tblGrid>
      <w:tr w:rsidR="001252DB" w:rsidRPr="00BE110A" w:rsidTr="001252DB">
        <w:tc>
          <w:tcPr>
            <w:tcW w:w="1896"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2019</w:t>
            </w:r>
          </w:p>
        </w:tc>
        <w:tc>
          <w:tcPr>
            <w:tcW w:w="176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2020</w:t>
            </w:r>
          </w:p>
        </w:tc>
        <w:tc>
          <w:tcPr>
            <w:tcW w:w="1897"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2021</w:t>
            </w:r>
          </w:p>
        </w:tc>
        <w:tc>
          <w:tcPr>
            <w:tcW w:w="1751"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2022</w:t>
            </w:r>
          </w:p>
        </w:tc>
        <w:tc>
          <w:tcPr>
            <w:tcW w:w="1474"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ff</w:t>
            </w:r>
          </w:p>
        </w:tc>
      </w:tr>
      <w:tr w:rsidR="001252DB" w:rsidRPr="00BE110A" w:rsidTr="001252DB">
        <w:tc>
          <w:tcPr>
            <w:tcW w:w="1896"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44.000 €</w:t>
            </w:r>
          </w:p>
        </w:tc>
        <w:tc>
          <w:tcPr>
            <w:tcW w:w="176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178.400 €</w:t>
            </w:r>
          </w:p>
        </w:tc>
        <w:tc>
          <w:tcPr>
            <w:tcW w:w="1897"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320.000 €</w:t>
            </w:r>
          </w:p>
        </w:tc>
        <w:tc>
          <w:tcPr>
            <w:tcW w:w="1751"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417.200 €</w:t>
            </w:r>
          </w:p>
        </w:tc>
        <w:tc>
          <w:tcPr>
            <w:tcW w:w="1474"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417.200€</w:t>
            </w:r>
          </w:p>
        </w:tc>
      </w:tr>
    </w:tbl>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Kostenschätzung beim städtischen Träger: </w:t>
      </w:r>
    </w:p>
    <w:p w:rsidR="001252DB" w:rsidRDefault="001252DB" w:rsidP="001252DB">
      <w:pPr>
        <w:pStyle w:val="Textkrper-Zeileneinzug"/>
        <w:numPr>
          <w:ilvl w:val="0"/>
          <w:numId w:val="13"/>
        </w:numPr>
        <w:tabs>
          <w:tab w:val="clear" w:pos="284"/>
          <w:tab w:val="clear" w:pos="1701"/>
          <w:tab w:val="left" w:pos="0"/>
        </w:tabs>
        <w:ind w:left="284" w:hanging="284"/>
        <w:rPr>
          <w:rFonts w:ascii="Arial" w:eastAsiaTheme="minorHAnsi" w:hAnsi="Arial" w:cstheme="minorBidi"/>
          <w:szCs w:val="24"/>
          <w:lang w:eastAsia="en-US"/>
        </w:rPr>
      </w:pPr>
      <w:r>
        <w:rPr>
          <w:rFonts w:ascii="Arial" w:eastAsiaTheme="minorHAnsi" w:hAnsi="Arial" w:cstheme="minorBidi"/>
          <w:szCs w:val="24"/>
          <w:lang w:eastAsia="en-US"/>
        </w:rPr>
        <w:t>Personalkosten: 15.610 € (0,2 Stellenanteile in EG 10)</w:t>
      </w:r>
    </w:p>
    <w:p w:rsidR="001252DB" w:rsidRDefault="001252DB" w:rsidP="001252DB">
      <w:pPr>
        <w:pStyle w:val="Textkrper-Zeileneinzug"/>
        <w:numPr>
          <w:ilvl w:val="0"/>
          <w:numId w:val="13"/>
        </w:numPr>
        <w:tabs>
          <w:tab w:val="clear" w:pos="284"/>
          <w:tab w:val="clear" w:pos="1701"/>
          <w:tab w:val="left" w:pos="0"/>
        </w:tabs>
        <w:ind w:left="284" w:hanging="284"/>
        <w:rPr>
          <w:rFonts w:ascii="Arial" w:eastAsiaTheme="minorHAnsi" w:hAnsi="Arial" w:cstheme="minorBidi"/>
          <w:szCs w:val="24"/>
          <w:lang w:eastAsia="en-US"/>
        </w:rPr>
      </w:pPr>
      <w:r>
        <w:rPr>
          <w:rFonts w:ascii="Arial" w:eastAsiaTheme="minorHAnsi" w:hAnsi="Arial" w:cstheme="minorBidi"/>
          <w:szCs w:val="24"/>
          <w:lang w:eastAsia="en-US"/>
        </w:rPr>
        <w:t>Ausbildungsgehälter (jährlich 5 weitere DHBW-Plätze):</w:t>
      </w:r>
    </w:p>
    <w:p w:rsidR="001252DB" w:rsidRDefault="001252DB" w:rsidP="001252DB">
      <w:pPr>
        <w:pStyle w:val="Textkrper-Zeileneinzug"/>
        <w:numPr>
          <w:ilvl w:val="0"/>
          <w:numId w:val="0"/>
        </w:numPr>
        <w:tabs>
          <w:tab w:val="clear" w:pos="284"/>
          <w:tab w:val="clear" w:pos="1701"/>
          <w:tab w:val="left" w:pos="0"/>
        </w:tabs>
        <w:ind w:left="284"/>
        <w:rPr>
          <w:rFonts w:ascii="Arial" w:eastAsiaTheme="minorHAnsi" w:hAnsi="Arial" w:cstheme="minorBidi"/>
          <w:szCs w:val="24"/>
          <w:lang w:eastAsia="en-US"/>
        </w:rPr>
      </w:pPr>
    </w:p>
    <w:tbl>
      <w:tblPr>
        <w:tblStyle w:val="Tabellenraster"/>
        <w:tblW w:w="0" w:type="auto"/>
        <w:tblInd w:w="-5" w:type="dxa"/>
        <w:tblLook w:val="04A0" w:firstRow="1" w:lastRow="0" w:firstColumn="1" w:lastColumn="0" w:noHBand="0" w:noVBand="1"/>
      </w:tblPr>
      <w:tblGrid>
        <w:gridCol w:w="1896"/>
        <w:gridCol w:w="1765"/>
        <w:gridCol w:w="1897"/>
        <w:gridCol w:w="1751"/>
        <w:gridCol w:w="1474"/>
      </w:tblGrid>
      <w:tr w:rsidR="001252DB" w:rsidRPr="00BE110A" w:rsidTr="001252DB">
        <w:tc>
          <w:tcPr>
            <w:tcW w:w="1896"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2019</w:t>
            </w:r>
          </w:p>
        </w:tc>
        <w:tc>
          <w:tcPr>
            <w:tcW w:w="176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2020</w:t>
            </w:r>
          </w:p>
        </w:tc>
        <w:tc>
          <w:tcPr>
            <w:tcW w:w="1897"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2021</w:t>
            </w:r>
          </w:p>
        </w:tc>
        <w:tc>
          <w:tcPr>
            <w:tcW w:w="1751"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2022</w:t>
            </w:r>
          </w:p>
        </w:tc>
        <w:tc>
          <w:tcPr>
            <w:tcW w:w="1474"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ff</w:t>
            </w:r>
          </w:p>
        </w:tc>
      </w:tr>
      <w:tr w:rsidR="001252DB" w:rsidRPr="00BE110A" w:rsidTr="001252DB">
        <w:tc>
          <w:tcPr>
            <w:tcW w:w="1896"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22.000 €</w:t>
            </w:r>
          </w:p>
        </w:tc>
        <w:tc>
          <w:tcPr>
            <w:tcW w:w="176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89.200 €</w:t>
            </w:r>
          </w:p>
        </w:tc>
        <w:tc>
          <w:tcPr>
            <w:tcW w:w="1897"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160.000 €</w:t>
            </w:r>
          </w:p>
        </w:tc>
        <w:tc>
          <w:tcPr>
            <w:tcW w:w="1751"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208.600 €</w:t>
            </w:r>
          </w:p>
        </w:tc>
        <w:tc>
          <w:tcPr>
            <w:tcW w:w="1474"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208.600€</w:t>
            </w:r>
          </w:p>
        </w:tc>
      </w:tr>
    </w:tbl>
    <w:p w:rsidR="001252DB" w:rsidRDefault="001252DB" w:rsidP="001252DB">
      <w:pPr>
        <w:pStyle w:val="Textkrper-Zeileneinzug"/>
        <w:numPr>
          <w:ilvl w:val="0"/>
          <w:numId w:val="0"/>
        </w:numPr>
        <w:tabs>
          <w:tab w:val="clear" w:pos="284"/>
          <w:tab w:val="clear" w:pos="1701"/>
          <w:tab w:val="left" w:pos="0"/>
        </w:tabs>
        <w:ind w:left="284"/>
        <w:rPr>
          <w:rFonts w:ascii="Arial" w:eastAsiaTheme="minorHAnsi" w:hAnsi="Arial" w:cstheme="minorBidi"/>
          <w:szCs w:val="24"/>
          <w:lang w:eastAsia="en-US"/>
        </w:rPr>
      </w:pPr>
      <w:r>
        <w:rPr>
          <w:rFonts w:ascii="Arial" w:eastAsiaTheme="minorHAnsi" w:hAnsi="Arial" w:cstheme="minorBidi"/>
          <w:szCs w:val="24"/>
          <w:lang w:eastAsia="en-US"/>
        </w:rPr>
        <w:t xml:space="preserve">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rPr>
          <w:rFonts w:eastAsiaTheme="minorEastAsia"/>
          <w:b/>
          <w:szCs w:val="24"/>
        </w:rPr>
      </w:pPr>
      <w:r>
        <w:rPr>
          <w:b/>
          <w:szCs w:val="24"/>
        </w:rPr>
        <w:t>2.5</w:t>
      </w:r>
      <w:r w:rsidRPr="0093206C">
        <w:rPr>
          <w:b/>
          <w:szCs w:val="24"/>
        </w:rPr>
        <w:t xml:space="preserve"> </w:t>
      </w:r>
      <w:r w:rsidRPr="0093206C">
        <w:rPr>
          <w:b/>
          <w:szCs w:val="24"/>
        </w:rPr>
        <w:tab/>
      </w:r>
      <w:r w:rsidRPr="0093206C">
        <w:rPr>
          <w:rFonts w:eastAsiaTheme="minorEastAsia"/>
          <w:b/>
          <w:szCs w:val="24"/>
        </w:rPr>
        <w:t>Ausbau der Gewinnung von pädagogischen Fachkräften aus dem europäischen Ausland</w:t>
      </w:r>
    </w:p>
    <w:p w:rsidR="001252DB" w:rsidRPr="0093206C" w:rsidRDefault="001252DB" w:rsidP="001252DB">
      <w:pPr>
        <w:rPr>
          <w:rFonts w:eastAsiaTheme="minorEastAsia"/>
          <w:b/>
          <w:szCs w:val="24"/>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2.5.1</w:t>
      </w:r>
      <w:r>
        <w:rPr>
          <w:rFonts w:ascii="Arial" w:eastAsiaTheme="minorHAnsi" w:hAnsi="Arial" w:cstheme="minorBidi"/>
          <w:szCs w:val="24"/>
          <w:lang w:eastAsia="en-US"/>
        </w:rPr>
        <w:tab/>
        <w:t xml:space="preserve">Mit einer Ausweitung der Auslandsgewinnungsmaßnahmen auf die freien Träger in Stuttgart könnten zusätzliche ausgebildete Fachkräfte für die Stadt Stuttgart gewonnen werden. Die Anwerbephasen und die Organisation der Bewerbertage im Ausland sollten durch erfahrene Träger begleitet werden. Kooperationsverträge mit Hochschulen im Ausland sichern nachhaltig einen Zuwachs an ausgebildeten Fachkräften, die in Stuttgarter Tageseinrichtungen arbeiten wollen. Ein begleitender Deutschkurs während des Studiums und ein Praxissemester in Deutschland garantieren den Spracherwerb.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2.5.2</w:t>
      </w:r>
      <w:r w:rsidRPr="00563FA9">
        <w:rPr>
          <w:rFonts w:ascii="Arial" w:eastAsiaTheme="minorHAnsi" w:hAnsi="Arial" w:cstheme="minorBidi"/>
          <w:szCs w:val="24"/>
          <w:lang w:eastAsia="en-US"/>
        </w:rPr>
        <w:t xml:space="preserve"> </w:t>
      </w:r>
      <w:r w:rsidRPr="00563FA9">
        <w:rPr>
          <w:rFonts w:ascii="Arial" w:eastAsiaTheme="minorHAnsi" w:hAnsi="Arial" w:cstheme="minorBidi"/>
          <w:szCs w:val="24"/>
          <w:lang w:eastAsia="en-US"/>
        </w:rPr>
        <w:tab/>
        <w:t xml:space="preserve">Für den städtischen Träger wurden insgesamt 42 </w:t>
      </w:r>
      <w:r>
        <w:rPr>
          <w:rFonts w:ascii="Arial" w:eastAsiaTheme="minorHAnsi" w:hAnsi="Arial" w:cstheme="minorBidi"/>
          <w:szCs w:val="24"/>
          <w:lang w:eastAsia="en-US"/>
        </w:rPr>
        <w:t xml:space="preserve">deutschsprachige rumänische, </w:t>
      </w:r>
      <w:r w:rsidRPr="00563FA9">
        <w:rPr>
          <w:rFonts w:ascii="Arial" w:eastAsiaTheme="minorHAnsi" w:hAnsi="Arial" w:cstheme="minorBidi"/>
          <w:szCs w:val="24"/>
          <w:lang w:eastAsia="en-US"/>
        </w:rPr>
        <w:t>15 italienische Fachkräfte sowie 15 spanische Fachkräfte mit Erfolg angeworben. Die Quote der Rückkehrer/innen ist niedriger als die Regelfluktuationsquote. Dies setzt eine enge Begleitung der Mitarbeiter</w:t>
      </w:r>
      <w:r>
        <w:rPr>
          <w:rFonts w:ascii="Arial" w:eastAsiaTheme="minorHAnsi" w:hAnsi="Arial" w:cstheme="minorBidi"/>
          <w:szCs w:val="24"/>
          <w:lang w:eastAsia="en-US"/>
        </w:rPr>
        <w:t>/</w:t>
      </w:r>
      <w:r w:rsidRPr="00563FA9">
        <w:rPr>
          <w:rFonts w:ascii="Arial" w:eastAsiaTheme="minorHAnsi" w:hAnsi="Arial" w:cstheme="minorBidi"/>
          <w:szCs w:val="24"/>
          <w:lang w:eastAsia="en-US"/>
        </w:rPr>
        <w:t xml:space="preserve">innen nach der Migration und das Angebot eines Personalzimmers zwingend voraus. Ab 2018 sollen insgesamt zwei Anwerbephasen durchgeführt werden. Demnach können jährlich 30 pädagogische Fachkräfte aus dem Ausland angeworben werden. Zusätzlich sollen weitere Ausschreibungen im Ausland dazu führen, dass sich deutschsprachige Fachkräfte für eine Stelle in Stuttgart bewerben. </w:t>
      </w:r>
      <w:r>
        <w:rPr>
          <w:rFonts w:ascii="Arial" w:eastAsiaTheme="minorHAnsi" w:hAnsi="Arial" w:cstheme="minorBidi"/>
          <w:szCs w:val="24"/>
          <w:lang w:eastAsia="en-US"/>
        </w:rPr>
        <w:t xml:space="preserve">Zur Beratung und Unterstützung der freien Träger ist eine zentrale Stelle beim Jugendamt einzurichten.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Kostenschätzung: </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Pr>
          <w:rFonts w:ascii="Arial" w:eastAsiaTheme="minorHAnsi" w:hAnsi="Arial" w:cstheme="minorBidi"/>
          <w:szCs w:val="24"/>
          <w:lang w:eastAsia="en-US"/>
        </w:rPr>
        <w:t>Zu 2.5.1</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Förderung: 250.000 € (50 Anwerbungen zu je 4.000 € </w:t>
      </w:r>
      <w:r w:rsidRPr="000B486B">
        <w:rPr>
          <w:rFonts w:ascii="Arial" w:eastAsiaTheme="minorHAnsi" w:hAnsi="Arial" w:cstheme="minorBidi"/>
          <w:szCs w:val="24"/>
          <w:lang w:eastAsia="en-US"/>
        </w:rPr>
        <w:t xml:space="preserve">zuzüglich eines </w:t>
      </w:r>
      <w:r>
        <w:rPr>
          <w:rFonts w:ascii="Arial" w:eastAsiaTheme="minorHAnsi" w:hAnsi="Arial" w:cstheme="minorBidi"/>
          <w:szCs w:val="24"/>
          <w:lang w:eastAsia="en-US"/>
        </w:rPr>
        <w:t xml:space="preserve">monatlichen </w:t>
      </w:r>
      <w:r w:rsidRPr="000B486B">
        <w:rPr>
          <w:rFonts w:ascii="Arial" w:eastAsiaTheme="minorHAnsi" w:hAnsi="Arial" w:cstheme="minorBidi"/>
          <w:szCs w:val="24"/>
          <w:lang w:eastAsia="en-US"/>
        </w:rPr>
        <w:t xml:space="preserve">Mietkostenzuschusses in Höhe von </w:t>
      </w:r>
      <w:r>
        <w:rPr>
          <w:rFonts w:ascii="Arial" w:eastAsiaTheme="minorHAnsi" w:hAnsi="Arial" w:cstheme="minorBidi"/>
          <w:szCs w:val="24"/>
          <w:lang w:eastAsia="en-US"/>
        </w:rPr>
        <w:t>100 €</w:t>
      </w:r>
      <w:r w:rsidRPr="000B486B">
        <w:rPr>
          <w:rFonts w:ascii="Arial" w:eastAsiaTheme="minorHAnsi" w:hAnsi="Arial" w:cstheme="minorBidi"/>
          <w:szCs w:val="24"/>
          <w:lang w:eastAsia="en-US"/>
        </w:rPr>
        <w:t xml:space="preserve"> je Anwerbung</w:t>
      </w:r>
      <w:r>
        <w:rPr>
          <w:rFonts w:ascii="Arial" w:eastAsiaTheme="minorHAnsi" w:hAnsi="Arial" w:cstheme="minorBidi"/>
          <w:szCs w:val="24"/>
          <w:lang w:eastAsia="en-US"/>
        </w:rPr>
        <w:t xml:space="preserve">; sofern ein Zimmer zur Verfügung gestellt wird) </w:t>
      </w:r>
    </w:p>
    <w:p w:rsidR="001252DB" w:rsidRDefault="001252DB" w:rsidP="001252DB">
      <w:pPr>
        <w:pStyle w:val="Textkrper-Zeileneinzug"/>
        <w:numPr>
          <w:ilvl w:val="0"/>
          <w:numId w:val="0"/>
        </w:numPr>
        <w:tabs>
          <w:tab w:val="clear" w:pos="284"/>
          <w:tab w:val="clear" w:pos="1701"/>
          <w:tab w:val="left" w:pos="0"/>
        </w:tabs>
        <w:ind w:left="284"/>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Pr>
          <w:rFonts w:ascii="Arial" w:eastAsiaTheme="minorHAnsi" w:hAnsi="Arial" w:cstheme="minorBidi"/>
          <w:szCs w:val="24"/>
          <w:lang w:eastAsia="en-US"/>
        </w:rPr>
        <w:t xml:space="preserve">Zu 2.5.2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Personalkosten: 45.625 € (0,5 Stellanteile in EG 10 TVöD)</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Maßnahmenkosten/Ausschreibungen: 100.000 €</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Pr="0093206C" w:rsidRDefault="001252DB" w:rsidP="001252DB">
      <w:pPr>
        <w:pStyle w:val="Textkrper-Zeileneinzug"/>
        <w:numPr>
          <w:ilvl w:val="0"/>
          <w:numId w:val="0"/>
        </w:numPr>
        <w:tabs>
          <w:tab w:val="clear" w:pos="284"/>
          <w:tab w:val="clear" w:pos="1701"/>
          <w:tab w:val="left" w:pos="0"/>
        </w:tabs>
        <w:rPr>
          <w:rFonts w:ascii="Arial" w:eastAsiaTheme="minorHAnsi" w:hAnsi="Arial" w:cstheme="minorBidi"/>
          <w:b/>
          <w:szCs w:val="24"/>
          <w:lang w:eastAsia="en-US"/>
        </w:rPr>
      </w:pPr>
      <w:r>
        <w:rPr>
          <w:rFonts w:ascii="Arial" w:eastAsiaTheme="minorHAnsi" w:hAnsi="Arial" w:cstheme="minorBidi"/>
          <w:b/>
          <w:szCs w:val="24"/>
          <w:lang w:eastAsia="en-US"/>
        </w:rPr>
        <w:t>2.6</w:t>
      </w:r>
      <w:r w:rsidRPr="0093206C">
        <w:rPr>
          <w:rFonts w:ascii="Arial" w:eastAsiaTheme="minorHAnsi" w:hAnsi="Arial" w:cstheme="minorBidi"/>
          <w:b/>
          <w:szCs w:val="24"/>
          <w:lang w:eastAsia="en-US"/>
        </w:rPr>
        <w:tab/>
        <w:t xml:space="preserve">Personalzimmer/Wohnraum </w:t>
      </w:r>
    </w:p>
    <w:p w:rsidR="001252DB" w:rsidRDefault="001252DB" w:rsidP="001252DB">
      <w:pPr>
        <w:autoSpaceDE w:val="0"/>
        <w:autoSpaceDN w:val="0"/>
        <w:adjustRightInd w:val="0"/>
      </w:pPr>
      <w:r w:rsidRPr="005B4682">
        <w:t xml:space="preserve">Zur Anwerbung ausländischer </w:t>
      </w:r>
      <w:r w:rsidRPr="007F506D">
        <w:rPr>
          <w:rFonts w:cs="Arial"/>
          <w:color w:val="000000"/>
        </w:rPr>
        <w:t xml:space="preserve">Fachkräfte und bei der Einstellung von Mitarbeiter/innen aus anderen Bundesländern, ist das Vorhalten von Personalzimmern zwingend erforderlich. Die </w:t>
      </w:r>
      <w:r w:rsidRPr="005B4682">
        <w:rPr>
          <w:rFonts w:cs="Arial"/>
          <w:color w:val="000000"/>
        </w:rPr>
        <w:t xml:space="preserve">Kapazitäten </w:t>
      </w:r>
      <w:r>
        <w:rPr>
          <w:rFonts w:cs="Arial"/>
          <w:color w:val="000000"/>
        </w:rPr>
        <w:t xml:space="preserve">mussten in den letzten Jahren </w:t>
      </w:r>
      <w:r w:rsidRPr="005B4682">
        <w:rPr>
          <w:rFonts w:cs="Arial"/>
          <w:color w:val="000000"/>
        </w:rPr>
        <w:t xml:space="preserve">deutlich ausgebaut werden, so dass </w:t>
      </w:r>
      <w:r>
        <w:rPr>
          <w:rFonts w:cs="Arial"/>
          <w:color w:val="000000"/>
        </w:rPr>
        <w:t xml:space="preserve">aktuell über 80 </w:t>
      </w:r>
      <w:r w:rsidRPr="005B4682">
        <w:rPr>
          <w:rFonts w:cs="Arial"/>
          <w:color w:val="000000"/>
        </w:rPr>
        <w:t xml:space="preserve">Zimmer </w:t>
      </w:r>
      <w:r>
        <w:rPr>
          <w:rFonts w:cs="Arial"/>
          <w:color w:val="000000"/>
        </w:rPr>
        <w:t>im gesamten Stadtgebiet vo</w:t>
      </w:r>
      <w:r w:rsidRPr="005B4682">
        <w:rPr>
          <w:rFonts w:cs="Arial"/>
          <w:color w:val="000000"/>
        </w:rPr>
        <w:t xml:space="preserve">rgehalten werden. </w:t>
      </w:r>
      <w:r>
        <w:rPr>
          <w:rFonts w:cs="Arial"/>
          <w:color w:val="000000"/>
        </w:rPr>
        <w:t>Es sollen weitere 20 Zimmer an 5-6 Standorten geschaffen werden</w:t>
      </w:r>
      <w:r w:rsidRPr="007F506D">
        <w:rPr>
          <w:rFonts w:cs="Arial"/>
          <w:color w:val="000000"/>
        </w:rPr>
        <w:t>. Für</w:t>
      </w:r>
      <w:r w:rsidRPr="00DE4C0E">
        <w:rPr>
          <w:rFonts w:cs="Arial"/>
          <w:color w:val="000000"/>
          <w:szCs w:val="24"/>
        </w:rPr>
        <w:t xml:space="preserve"> die Belegung (mit Zustimmung des PR), die Mietverträge, die Übergaben, die Abnahmen, die Miete mit Nebenkosten und alle organisatorischen Fragen im Zusammenhang mit den Personalzimmern</w:t>
      </w:r>
      <w:r>
        <w:rPr>
          <w:rFonts w:cs="Arial"/>
          <w:color w:val="000000"/>
          <w:szCs w:val="24"/>
        </w:rPr>
        <w:t xml:space="preserve"> </w:t>
      </w:r>
      <w:r w:rsidRPr="00DE4C0E">
        <w:rPr>
          <w:rFonts w:cs="Arial"/>
          <w:szCs w:val="24"/>
        </w:rPr>
        <w:t>fallen Per</w:t>
      </w:r>
      <w:r>
        <w:t xml:space="preserve">sonalkosten und für die Ausstattung der Zimmer einmalige Kosten </w:t>
      </w:r>
      <w:r w:rsidRPr="005B4682">
        <w:t>an.</w:t>
      </w:r>
      <w:r>
        <w:t xml:space="preserve"> Ergänzend sollen 10 Personalwohnungen angeboten werden, um den angeworbenen pädagogischen Fachkräften, die sich entscheiden, mit der Familie nach Stuttgart zu kommen, einen geeigneten Wohnraum zur Verfügung zu stellen.</w:t>
      </w:r>
    </w:p>
    <w:p w:rsidR="001252DB" w:rsidRPr="005B4682" w:rsidRDefault="001252DB" w:rsidP="001252DB">
      <w:pPr>
        <w:autoSpaceDE w:val="0"/>
        <w:autoSpaceDN w:val="0"/>
        <w:adjustRightInd w:val="0"/>
      </w:pPr>
    </w:p>
    <w:p w:rsidR="001252DB" w:rsidRDefault="001252DB" w:rsidP="001252DB">
      <w:r w:rsidRPr="005B4682">
        <w:t xml:space="preserve">Kostenschätzung: </w:t>
      </w:r>
    </w:p>
    <w:p w:rsidR="001252DB" w:rsidRPr="001252DB" w:rsidRDefault="001252DB" w:rsidP="001252DB">
      <w:r w:rsidRPr="001252DB">
        <w:t>Personalkosten: 42.575 € (0,5 Stellenanteile in EG 9a TVöD)</w:t>
      </w:r>
    </w:p>
    <w:p w:rsidR="001252DB" w:rsidRPr="001252DB" w:rsidRDefault="001252DB" w:rsidP="001252DB">
      <w:r w:rsidRPr="001252DB">
        <w:t xml:space="preserve">Einmalige Ausstattungs-/Renovierungs- und Umbaukosten: </w:t>
      </w:r>
      <w:r w:rsidRPr="001252DB">
        <w:rPr>
          <w:color w:val="000000" w:themeColor="text1"/>
        </w:rPr>
        <w:t>382.900 €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rPr>
          <w:rFonts w:ascii="Arial" w:eastAsiaTheme="minorHAnsi" w:hAnsi="Arial" w:cstheme="minorBidi"/>
          <w:b/>
          <w:szCs w:val="24"/>
          <w:lang w:eastAsia="en-US"/>
        </w:rPr>
      </w:pPr>
    </w:p>
    <w:p w:rsidR="001252DB" w:rsidRPr="0093206C" w:rsidRDefault="001252DB" w:rsidP="001252DB">
      <w:pPr>
        <w:pStyle w:val="Textkrper-Zeileneinzug"/>
        <w:numPr>
          <w:ilvl w:val="0"/>
          <w:numId w:val="0"/>
        </w:numPr>
        <w:tabs>
          <w:tab w:val="clear" w:pos="284"/>
          <w:tab w:val="clear" w:pos="1701"/>
          <w:tab w:val="left" w:pos="0"/>
        </w:tabs>
        <w:rPr>
          <w:rFonts w:ascii="Arial" w:eastAsiaTheme="minorHAnsi" w:hAnsi="Arial" w:cstheme="minorBidi"/>
          <w:b/>
          <w:szCs w:val="24"/>
          <w:lang w:eastAsia="en-US"/>
        </w:rPr>
      </w:pPr>
      <w:r w:rsidRPr="0093206C">
        <w:rPr>
          <w:rFonts w:ascii="Arial" w:eastAsiaTheme="minorHAnsi" w:hAnsi="Arial" w:cstheme="minorBidi"/>
          <w:b/>
          <w:szCs w:val="24"/>
          <w:lang w:eastAsia="en-US"/>
        </w:rPr>
        <w:t>2.</w:t>
      </w:r>
      <w:r>
        <w:rPr>
          <w:rFonts w:ascii="Arial" w:eastAsiaTheme="minorHAnsi" w:hAnsi="Arial" w:cstheme="minorBidi"/>
          <w:b/>
          <w:szCs w:val="24"/>
          <w:lang w:eastAsia="en-US"/>
        </w:rPr>
        <w:t>7</w:t>
      </w:r>
      <w:r w:rsidRPr="0093206C">
        <w:rPr>
          <w:rFonts w:ascii="Arial" w:eastAsiaTheme="minorHAnsi" w:hAnsi="Arial" w:cstheme="minorBidi"/>
          <w:b/>
          <w:szCs w:val="24"/>
          <w:lang w:eastAsia="en-US"/>
        </w:rPr>
        <w:tab/>
      </w:r>
      <w:r>
        <w:rPr>
          <w:rFonts w:ascii="Arial" w:eastAsiaTheme="minorHAnsi" w:hAnsi="Arial" w:cstheme="minorBidi"/>
          <w:b/>
          <w:szCs w:val="24"/>
          <w:lang w:eastAsia="en-US"/>
        </w:rPr>
        <w:t>Aktive Suche</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Eine moderne Personalgewinnung kann heutzutage nicht mehr auf eine aktive Suche nach geeigneten Bewerbern/innen verzichten. Bewerber/innen können so auf die Besonderheiten der Stadt Stuttgart hingewiesen werden. Durch eine direkte Ansprache und das Aufzeigen der Vorzüge (Personalzimmer, TarifPlus, Aufstiegsmöglichkeiten bis nach S 18, Qualifizierungsmaßnahmen …) können gezielt Fachkräfte aus anderen Bundesländern angeworben werden. Geeignete Internetportale wie z.B. Xing und LinkedIn stehen hierfür bereits zur Verfügung.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Kostenschätzung beim städtischen Träger: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Personalkosten: 91.200 € (1,0 Stellen in EG 10 TVöD)</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Kostenschätzung bei den freien Trägern: Die Fördergelder sollen zweckgebunden und anteilig auf die freien Träger verteilt werden. </w:t>
      </w:r>
    </w:p>
    <w:p w:rsidR="001252DB" w:rsidRPr="00995961" w:rsidRDefault="001252DB" w:rsidP="001252DB">
      <w:pPr>
        <w:pStyle w:val="Textkrper-Zeileneinzug"/>
        <w:numPr>
          <w:ilvl w:val="0"/>
          <w:numId w:val="0"/>
        </w:numPr>
        <w:tabs>
          <w:tab w:val="clear" w:pos="284"/>
          <w:tab w:val="clear" w:pos="1701"/>
          <w:tab w:val="left" w:pos="0"/>
        </w:tabs>
        <w:rPr>
          <w:rFonts w:cs="Arial"/>
          <w:b/>
          <w:u w:val="single"/>
        </w:rPr>
      </w:pPr>
      <w:r>
        <w:rPr>
          <w:rFonts w:ascii="Arial" w:eastAsiaTheme="minorHAnsi" w:hAnsi="Arial" w:cstheme="minorBidi"/>
          <w:szCs w:val="24"/>
          <w:lang w:eastAsia="en-US"/>
        </w:rPr>
        <w:t xml:space="preserve">Förderung: </w:t>
      </w:r>
      <w:r w:rsidRPr="00995961">
        <w:rPr>
          <w:rFonts w:ascii="Arial" w:eastAsiaTheme="minorHAnsi" w:hAnsi="Arial" w:cstheme="minorBidi"/>
          <w:szCs w:val="24"/>
          <w:lang w:eastAsia="en-US"/>
        </w:rPr>
        <w:t xml:space="preserve">182.500 € </w:t>
      </w:r>
    </w:p>
    <w:p w:rsidR="001252DB" w:rsidRPr="00995961" w:rsidRDefault="001252DB" w:rsidP="001252DB">
      <w:pPr>
        <w:pStyle w:val="Textkrper-Zeileneinzug"/>
        <w:numPr>
          <w:ilvl w:val="0"/>
          <w:numId w:val="0"/>
        </w:numPr>
        <w:tabs>
          <w:tab w:val="clear" w:pos="284"/>
          <w:tab w:val="clear" w:pos="1701"/>
          <w:tab w:val="left" w:pos="0"/>
        </w:tabs>
        <w:spacing w:after="120"/>
        <w:ind w:left="284"/>
        <w:rPr>
          <w:rFonts w:cs="Arial"/>
          <w:b/>
          <w:u w:val="single"/>
        </w:rPr>
      </w:pPr>
    </w:p>
    <w:p w:rsidR="001252DB" w:rsidRPr="0093206C" w:rsidRDefault="001252DB" w:rsidP="001252DB">
      <w:pPr>
        <w:rPr>
          <w:rFonts w:cs="Arial"/>
          <w:b/>
          <w:szCs w:val="24"/>
        </w:rPr>
      </w:pPr>
      <w:r w:rsidRPr="0093206C">
        <w:rPr>
          <w:rFonts w:cs="Arial"/>
          <w:b/>
          <w:szCs w:val="24"/>
        </w:rPr>
        <w:t>2</w:t>
      </w:r>
      <w:r>
        <w:rPr>
          <w:rFonts w:cs="Arial"/>
          <w:b/>
          <w:szCs w:val="24"/>
        </w:rPr>
        <w:t>.8</w:t>
      </w:r>
      <w:r w:rsidRPr="0093206C">
        <w:rPr>
          <w:rFonts w:cs="Arial"/>
          <w:b/>
          <w:szCs w:val="24"/>
        </w:rPr>
        <w:tab/>
        <w:t>Neue Zielgruppen erschließen</w:t>
      </w:r>
    </w:p>
    <w:p w:rsidR="001252DB" w:rsidRDefault="001252DB" w:rsidP="001252DB">
      <w:pPr>
        <w:rPr>
          <w:rFonts w:cs="Arial"/>
          <w:szCs w:val="24"/>
        </w:rPr>
      </w:pPr>
      <w:r w:rsidRPr="00571138">
        <w:rPr>
          <w:rFonts w:cs="Arial"/>
          <w:szCs w:val="24"/>
        </w:rPr>
        <w:t>Da es in den letzten Jahren immer schwieriger geworden ist, qualifizierte Fachkräfte zu finden, soll</w:t>
      </w:r>
      <w:r>
        <w:rPr>
          <w:rFonts w:cs="Arial"/>
          <w:szCs w:val="24"/>
        </w:rPr>
        <w:t>en</w:t>
      </w:r>
      <w:r w:rsidRPr="00571138">
        <w:rPr>
          <w:rFonts w:cs="Arial"/>
          <w:szCs w:val="24"/>
        </w:rPr>
        <w:t xml:space="preserve"> weitere Be</w:t>
      </w:r>
      <w:r>
        <w:rPr>
          <w:rFonts w:cs="Arial"/>
          <w:szCs w:val="24"/>
        </w:rPr>
        <w:t>rufsgruppen (z.B. Musikpädagogen/-innen/Theaterpädagogen/-innen/ …</w:t>
      </w:r>
      <w:r w:rsidRPr="00571138">
        <w:rPr>
          <w:rFonts w:cs="Arial"/>
          <w:szCs w:val="24"/>
        </w:rPr>
        <w:t xml:space="preserve">) </w:t>
      </w:r>
      <w:r>
        <w:rPr>
          <w:rFonts w:cs="Arial"/>
          <w:szCs w:val="24"/>
        </w:rPr>
        <w:t>angesprochen werden</w:t>
      </w:r>
      <w:r w:rsidRPr="00571138">
        <w:rPr>
          <w:rFonts w:cs="Arial"/>
          <w:szCs w:val="24"/>
        </w:rPr>
        <w:t>, die im sozialen Bereich eine neue berufliche Herausforderung suchen (</w:t>
      </w:r>
      <w:r>
        <w:rPr>
          <w:rFonts w:cs="Arial"/>
          <w:szCs w:val="24"/>
        </w:rPr>
        <w:t xml:space="preserve">sogenannte </w:t>
      </w:r>
      <w:r w:rsidRPr="00571138">
        <w:rPr>
          <w:rFonts w:cs="Arial"/>
          <w:szCs w:val="24"/>
        </w:rPr>
        <w:t>Quereinsteiger</w:t>
      </w:r>
      <w:r>
        <w:rPr>
          <w:rFonts w:cs="Arial"/>
          <w:szCs w:val="24"/>
        </w:rPr>
        <w:t>/innen</w:t>
      </w:r>
      <w:r w:rsidRPr="00571138">
        <w:rPr>
          <w:rFonts w:cs="Arial"/>
          <w:szCs w:val="24"/>
        </w:rPr>
        <w:t>). Diese könnten bspw. die Schulfremdenprüfung ableg</w:t>
      </w:r>
      <w:r>
        <w:rPr>
          <w:rFonts w:cs="Arial"/>
          <w:szCs w:val="24"/>
        </w:rPr>
        <w:t xml:space="preserve">en. In diesem Zusammenhäng sind </w:t>
      </w:r>
      <w:r w:rsidRPr="00571138">
        <w:rPr>
          <w:rFonts w:cs="Arial"/>
          <w:szCs w:val="24"/>
        </w:rPr>
        <w:t>auch Kooperationen mit Fachschulen denkbar.</w:t>
      </w:r>
      <w:r>
        <w:rPr>
          <w:rFonts w:cs="Arial"/>
          <w:szCs w:val="24"/>
        </w:rPr>
        <w:t xml:space="preserve"> </w:t>
      </w:r>
    </w:p>
    <w:p w:rsidR="001252DB" w:rsidRDefault="001252DB" w:rsidP="001252DB">
      <w:pPr>
        <w:rPr>
          <w:rFonts w:cs="Arial"/>
          <w:szCs w:val="24"/>
        </w:rPr>
      </w:pPr>
    </w:p>
    <w:p w:rsidR="001252DB" w:rsidRDefault="001252DB" w:rsidP="001252DB">
      <w:pPr>
        <w:rPr>
          <w:rFonts w:cs="Arial"/>
          <w:szCs w:val="24"/>
        </w:rPr>
      </w:pPr>
      <w:r>
        <w:rPr>
          <w:rFonts w:cs="Arial"/>
          <w:szCs w:val="24"/>
        </w:rPr>
        <w:t>Während der Qualifizierungsmaßnahmen erhalten die Fachkräfte einen Teilzeitvertrag als Aushilfe, um nebenbei die Vorbereitungskurse zu absolvieren.</w:t>
      </w:r>
    </w:p>
    <w:p w:rsidR="001252DB" w:rsidRDefault="001252DB" w:rsidP="001252DB">
      <w:pPr>
        <w:jc w:val="both"/>
        <w:rPr>
          <w:rFonts w:cs="Arial"/>
          <w:szCs w:val="24"/>
        </w:rPr>
      </w:pPr>
    </w:p>
    <w:p w:rsidR="001252DB" w:rsidRDefault="001252DB" w:rsidP="001252DB">
      <w:pPr>
        <w:pStyle w:val="Listenabsatz"/>
        <w:ind w:left="0"/>
        <w:jc w:val="both"/>
        <w:rPr>
          <w:rFonts w:cs="Arial"/>
          <w:sz w:val="24"/>
          <w:szCs w:val="24"/>
        </w:rPr>
      </w:pPr>
      <w:r>
        <w:rPr>
          <w:rFonts w:cs="Arial"/>
          <w:sz w:val="24"/>
          <w:szCs w:val="24"/>
        </w:rPr>
        <w:t>Kostenschätzung bei den freien Trägern: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Arial"/>
          <w:szCs w:val="24"/>
          <w:lang w:eastAsia="en-US"/>
        </w:rPr>
      </w:pPr>
      <w:r w:rsidRPr="003E2CF9">
        <w:rPr>
          <w:rFonts w:ascii="Arial" w:hAnsi="Arial" w:cs="Arial"/>
          <w:szCs w:val="24"/>
        </w:rPr>
        <w:t xml:space="preserve">Werbemaßnahmen: </w:t>
      </w:r>
      <w:r w:rsidRPr="003E2CF9">
        <w:rPr>
          <w:rFonts w:ascii="Arial" w:eastAsiaTheme="minorHAnsi" w:hAnsi="Arial" w:cs="Arial"/>
          <w:szCs w:val="24"/>
          <w:lang w:eastAsia="en-US"/>
        </w:rPr>
        <w:t xml:space="preserve">Die Fördergelder sollen zweckgebunden und anteilig auf die </w:t>
      </w:r>
      <w:r w:rsidRPr="00217D85">
        <w:rPr>
          <w:rFonts w:ascii="Arial" w:eastAsiaTheme="minorHAnsi" w:hAnsi="Arial" w:cs="Arial"/>
          <w:szCs w:val="24"/>
          <w:lang w:eastAsia="en-US"/>
        </w:rPr>
        <w:t xml:space="preserve">freien Träger verteilt werden. </w:t>
      </w:r>
    </w:p>
    <w:p w:rsidR="001252DB" w:rsidRPr="00217D85" w:rsidRDefault="001252DB" w:rsidP="001252DB">
      <w:pPr>
        <w:pStyle w:val="Textkrper-Zeileneinzug"/>
        <w:numPr>
          <w:ilvl w:val="0"/>
          <w:numId w:val="0"/>
        </w:numPr>
        <w:tabs>
          <w:tab w:val="clear" w:pos="284"/>
          <w:tab w:val="clear" w:pos="1701"/>
          <w:tab w:val="left" w:pos="0"/>
        </w:tabs>
        <w:rPr>
          <w:rFonts w:ascii="Arial" w:hAnsi="Arial" w:cs="Arial"/>
          <w:szCs w:val="24"/>
        </w:rPr>
      </w:pPr>
      <w:r w:rsidRPr="00217D85">
        <w:rPr>
          <w:rFonts w:ascii="Arial" w:hAnsi="Arial" w:cs="Arial"/>
          <w:szCs w:val="24"/>
        </w:rPr>
        <w:t>Förderung: 50.000 €</w:t>
      </w:r>
    </w:p>
    <w:p w:rsidR="001252DB" w:rsidRDefault="001252DB" w:rsidP="001252DB">
      <w:pPr>
        <w:jc w:val="both"/>
        <w:rPr>
          <w:rFonts w:cs="Arial"/>
          <w:szCs w:val="24"/>
        </w:rPr>
      </w:pPr>
    </w:p>
    <w:p w:rsidR="001252DB" w:rsidRDefault="001252DB" w:rsidP="001252DB">
      <w:pPr>
        <w:jc w:val="both"/>
        <w:rPr>
          <w:rFonts w:cs="Arial"/>
          <w:szCs w:val="24"/>
        </w:rPr>
      </w:pPr>
      <w:r>
        <w:rPr>
          <w:rFonts w:cs="Arial"/>
          <w:szCs w:val="24"/>
        </w:rPr>
        <w:t>Kostenschätzung beim städtischen Träger:</w:t>
      </w:r>
    </w:p>
    <w:p w:rsidR="001252DB" w:rsidRPr="001252DB" w:rsidRDefault="001252DB" w:rsidP="001252DB">
      <w:pPr>
        <w:jc w:val="both"/>
        <w:rPr>
          <w:rFonts w:cs="Arial"/>
          <w:szCs w:val="24"/>
        </w:rPr>
      </w:pPr>
      <w:r w:rsidRPr="001252DB">
        <w:rPr>
          <w:rFonts w:cs="Arial"/>
          <w:szCs w:val="24"/>
        </w:rPr>
        <w:t>Werbemaßnahmen: 25.000 €</w:t>
      </w:r>
    </w:p>
    <w:p w:rsidR="001252DB" w:rsidRDefault="001252DB" w:rsidP="001252DB">
      <w:pPr>
        <w:pStyle w:val="Listenabsatz"/>
        <w:ind w:left="284"/>
        <w:jc w:val="both"/>
        <w:rPr>
          <w:rFonts w:cs="Arial"/>
          <w:sz w:val="24"/>
          <w:szCs w:val="24"/>
        </w:rPr>
      </w:pPr>
    </w:p>
    <w:p w:rsidR="001252DB" w:rsidRDefault="001252DB" w:rsidP="001252DB">
      <w:pPr>
        <w:pStyle w:val="Listenabsatz"/>
        <w:ind w:left="284"/>
        <w:jc w:val="both"/>
        <w:rPr>
          <w:rFonts w:cs="Arial"/>
          <w:sz w:val="24"/>
          <w:szCs w:val="24"/>
        </w:rPr>
      </w:pPr>
    </w:p>
    <w:p w:rsidR="001252DB" w:rsidRPr="0093206C" w:rsidRDefault="001252DB" w:rsidP="001252DB">
      <w:pPr>
        <w:keepNext/>
        <w:keepLines/>
        <w:outlineLvl w:val="1"/>
        <w:rPr>
          <w:rFonts w:eastAsiaTheme="majorEastAsia" w:cstheme="majorBidi"/>
          <w:b/>
          <w:bCs/>
          <w:szCs w:val="24"/>
        </w:rPr>
      </w:pPr>
      <w:bookmarkStart w:id="21" w:name="_Toc508011078"/>
      <w:r>
        <w:rPr>
          <w:rFonts w:eastAsiaTheme="majorEastAsia" w:cstheme="majorBidi"/>
          <w:b/>
          <w:bCs/>
          <w:szCs w:val="24"/>
        </w:rPr>
        <w:t>2.9</w:t>
      </w:r>
      <w:r w:rsidRPr="0093206C">
        <w:rPr>
          <w:rFonts w:eastAsiaTheme="majorEastAsia" w:cstheme="majorBidi"/>
          <w:b/>
          <w:bCs/>
          <w:szCs w:val="24"/>
        </w:rPr>
        <w:tab/>
        <w:t>Begleitung der Bewerber/innen</w:t>
      </w:r>
      <w:bookmarkEnd w:id="21"/>
      <w:r w:rsidRPr="0093206C">
        <w:rPr>
          <w:rFonts w:eastAsiaTheme="majorEastAsia" w:cstheme="majorBidi"/>
          <w:b/>
          <w:bCs/>
          <w:szCs w:val="24"/>
        </w:rPr>
        <w:t xml:space="preserve"> und Verkürzung der Bewerbungsprozesse  </w:t>
      </w:r>
    </w:p>
    <w:p w:rsidR="001252DB" w:rsidRPr="003B4D67" w:rsidRDefault="001252DB" w:rsidP="001252DB">
      <w:pPr>
        <w:keepNext/>
        <w:keepLines/>
        <w:outlineLvl w:val="1"/>
        <w:rPr>
          <w:rFonts w:eastAsiaTheme="majorEastAsia" w:cstheme="majorBidi"/>
          <w:bCs/>
          <w:szCs w:val="24"/>
        </w:rPr>
      </w:pPr>
      <w:r w:rsidRPr="003B4D67">
        <w:rPr>
          <w:rFonts w:cs="Arial"/>
          <w:szCs w:val="24"/>
        </w:rPr>
        <w:t>Ein wichtiger Aspekt bei der Fachkräftegewinnung sind die Erfahrungen, die ein</w:t>
      </w:r>
      <w:r>
        <w:rPr>
          <w:rFonts w:cs="Arial"/>
          <w:szCs w:val="24"/>
        </w:rPr>
        <w:t>/e</w:t>
      </w:r>
      <w:r w:rsidRPr="003B4D67">
        <w:rPr>
          <w:rFonts w:cs="Arial"/>
          <w:szCs w:val="24"/>
        </w:rPr>
        <w:t xml:space="preserve"> Kandidat</w:t>
      </w:r>
      <w:r>
        <w:rPr>
          <w:rFonts w:cs="Arial"/>
          <w:szCs w:val="24"/>
        </w:rPr>
        <w:t>/Kandidatin</w:t>
      </w:r>
      <w:r w:rsidRPr="003B4D67">
        <w:rPr>
          <w:rFonts w:cs="Arial"/>
          <w:szCs w:val="24"/>
        </w:rPr>
        <w:t xml:space="preserve"> im Laufe des Bewerbungsprozesses sammelt. Dazu gehören die Stellensuche, die Kommunikation zwischen Arbeitgeber</w:t>
      </w:r>
      <w:r>
        <w:rPr>
          <w:rFonts w:cs="Arial"/>
          <w:szCs w:val="24"/>
        </w:rPr>
        <w:t xml:space="preserve">in und Bewerber/in </w:t>
      </w:r>
      <w:r w:rsidRPr="003B4D67">
        <w:rPr>
          <w:rFonts w:cs="Arial"/>
          <w:szCs w:val="24"/>
        </w:rPr>
        <w:t>sowie die verschiedenen Auswahl- und Interviewstufen, die ein</w:t>
      </w:r>
      <w:r>
        <w:rPr>
          <w:rFonts w:cs="Arial"/>
          <w:szCs w:val="24"/>
        </w:rPr>
        <w:t>/e</w:t>
      </w:r>
      <w:r w:rsidRPr="003B4D67">
        <w:rPr>
          <w:rFonts w:cs="Arial"/>
          <w:szCs w:val="24"/>
        </w:rPr>
        <w:t xml:space="preserve"> Kandidat</w:t>
      </w:r>
      <w:r>
        <w:rPr>
          <w:rFonts w:cs="Arial"/>
          <w:szCs w:val="24"/>
        </w:rPr>
        <w:t>/in</w:t>
      </w:r>
      <w:r w:rsidRPr="003B4D67">
        <w:rPr>
          <w:rFonts w:cs="Arial"/>
          <w:szCs w:val="24"/>
        </w:rPr>
        <w:t xml:space="preserve"> durchläuft. Je positiver diese Erfahrungen sind, desto wahrscheinlicher ist es, dass der</w:t>
      </w:r>
      <w:r>
        <w:rPr>
          <w:rFonts w:cs="Arial"/>
          <w:szCs w:val="24"/>
        </w:rPr>
        <w:t xml:space="preserve">/die </w:t>
      </w:r>
      <w:r w:rsidRPr="003B4D67">
        <w:rPr>
          <w:rFonts w:cs="Arial"/>
          <w:szCs w:val="24"/>
        </w:rPr>
        <w:t>Kandidat</w:t>
      </w:r>
      <w:r>
        <w:rPr>
          <w:rFonts w:cs="Arial"/>
          <w:szCs w:val="24"/>
        </w:rPr>
        <w:t>/in</w:t>
      </w:r>
      <w:r w:rsidRPr="003B4D67">
        <w:rPr>
          <w:rFonts w:cs="Arial"/>
          <w:szCs w:val="24"/>
        </w:rPr>
        <w:t xml:space="preserve"> sich letztendlich für das Jugendamt entscheidet. Gleichzeitig ist es auch bei einer Absage relevant, wie die Bewerber/innen den Bewerbungsprozess erlebt haben, da sie ihre Erfahrungen möglicherweise an andere Kandidaten</w:t>
      </w:r>
      <w:r>
        <w:rPr>
          <w:rFonts w:cs="Arial"/>
          <w:szCs w:val="24"/>
        </w:rPr>
        <w:t>/innen</w:t>
      </w:r>
      <w:r w:rsidRPr="003B4D67">
        <w:rPr>
          <w:rFonts w:cs="Arial"/>
          <w:szCs w:val="24"/>
        </w:rPr>
        <w:t xml:space="preserve"> oder in Bewertungsportalen weitergeben.</w:t>
      </w:r>
    </w:p>
    <w:p w:rsidR="001252DB" w:rsidRDefault="001252DB" w:rsidP="001252DB">
      <w:pPr>
        <w:contextualSpacing/>
        <w:rPr>
          <w:rFonts w:cs="Arial"/>
          <w:szCs w:val="24"/>
        </w:rPr>
      </w:pPr>
    </w:p>
    <w:p w:rsidR="001252DB" w:rsidRDefault="001252DB" w:rsidP="001252DB">
      <w:pPr>
        <w:contextualSpacing/>
        <w:rPr>
          <w:rFonts w:cs="Arial"/>
          <w:szCs w:val="24"/>
        </w:rPr>
      </w:pPr>
      <w:r>
        <w:rPr>
          <w:rFonts w:cs="Arial"/>
          <w:szCs w:val="24"/>
        </w:rPr>
        <w:t xml:space="preserve">Ein/e Ansprechpartner/in der </w:t>
      </w:r>
      <w:r w:rsidRPr="003B4D67">
        <w:rPr>
          <w:rFonts w:cs="Arial"/>
          <w:szCs w:val="24"/>
        </w:rPr>
        <w:t xml:space="preserve">Dienststelle </w:t>
      </w:r>
      <w:r>
        <w:rPr>
          <w:rFonts w:cs="Arial"/>
          <w:szCs w:val="24"/>
        </w:rPr>
        <w:t xml:space="preserve">Personalmarketing und -gewinnung soll </w:t>
      </w:r>
      <w:r w:rsidRPr="003B4D67">
        <w:rPr>
          <w:rFonts w:cs="Arial"/>
          <w:szCs w:val="24"/>
        </w:rPr>
        <w:t>den/die Bewerber/in während des gesamten Bewerbungsprozesses</w:t>
      </w:r>
      <w:r>
        <w:rPr>
          <w:rFonts w:cs="Arial"/>
          <w:szCs w:val="24"/>
        </w:rPr>
        <w:t xml:space="preserve"> begleiten</w:t>
      </w:r>
      <w:r w:rsidRPr="003B4D67">
        <w:rPr>
          <w:rFonts w:cs="Arial"/>
          <w:szCs w:val="24"/>
        </w:rPr>
        <w:t>. Das umfasst folgende Arbeitsschritte:</w:t>
      </w:r>
      <w:r>
        <w:rPr>
          <w:rFonts w:cs="Arial"/>
          <w:szCs w:val="24"/>
        </w:rPr>
        <w:t xml:space="preserve"> </w:t>
      </w:r>
      <w:r w:rsidRPr="003B4D67">
        <w:rPr>
          <w:rFonts w:cs="Arial"/>
          <w:szCs w:val="24"/>
        </w:rPr>
        <w:t>Terminvereinbarung</w:t>
      </w:r>
      <w:r>
        <w:rPr>
          <w:rFonts w:cs="Arial"/>
          <w:szCs w:val="24"/>
        </w:rPr>
        <w:t xml:space="preserve"> zum Gruppenauswahlgespräch, Einrichtungs</w:t>
      </w:r>
      <w:r w:rsidRPr="003B4D67">
        <w:rPr>
          <w:rFonts w:cs="Arial"/>
          <w:szCs w:val="24"/>
        </w:rPr>
        <w:t>suche direkt im Anschluss an das Bewerbungsgespräch, Terminvereinbarung mi</w:t>
      </w:r>
      <w:r>
        <w:rPr>
          <w:rFonts w:cs="Arial"/>
          <w:szCs w:val="24"/>
        </w:rPr>
        <w:t>t den Einrichtungen und die</w:t>
      </w:r>
      <w:r w:rsidRPr="003B4D67">
        <w:rPr>
          <w:rFonts w:cs="Arial"/>
          <w:szCs w:val="24"/>
        </w:rPr>
        <w:t xml:space="preserve"> Teilnahme an den </w:t>
      </w:r>
      <w:r>
        <w:rPr>
          <w:rFonts w:cs="Arial"/>
          <w:szCs w:val="24"/>
        </w:rPr>
        <w:t>G</w:t>
      </w:r>
      <w:r w:rsidRPr="003B4D67">
        <w:rPr>
          <w:rFonts w:cs="Arial"/>
          <w:szCs w:val="24"/>
        </w:rPr>
        <w:t>esprächen in den Einrichtungen</w:t>
      </w:r>
      <w:r>
        <w:rPr>
          <w:rFonts w:cs="Arial"/>
          <w:szCs w:val="24"/>
        </w:rPr>
        <w:t xml:space="preserve">. Der gesamte Prozess </w:t>
      </w:r>
      <w:r w:rsidRPr="003B4D67">
        <w:rPr>
          <w:rFonts w:cs="Arial"/>
          <w:szCs w:val="24"/>
        </w:rPr>
        <w:t>bis zur konkret</w:t>
      </w:r>
      <w:r>
        <w:rPr>
          <w:rFonts w:cs="Arial"/>
          <w:szCs w:val="24"/>
        </w:rPr>
        <w:t>en Zusage in der Einrichtung soll max.</w:t>
      </w:r>
      <w:r w:rsidRPr="003B4D67">
        <w:rPr>
          <w:rFonts w:cs="Arial"/>
          <w:szCs w:val="24"/>
        </w:rPr>
        <w:t xml:space="preserve"> 2 Wochen dauern.</w:t>
      </w:r>
    </w:p>
    <w:p w:rsidR="001252DB" w:rsidRDefault="001252DB" w:rsidP="001252DB">
      <w:pPr>
        <w:rPr>
          <w:rFonts w:cs="Arial"/>
          <w:szCs w:val="24"/>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Kostenschätzung bei den freien Trägern: Die Fördergelder sollen zweckgebunden und anteilig auf die freien Träger verteilt werden. Förderung: 182.500 €</w:t>
      </w:r>
    </w:p>
    <w:p w:rsidR="001252DB" w:rsidRDefault="001252DB" w:rsidP="001252DB">
      <w:pPr>
        <w:jc w:val="both"/>
        <w:rPr>
          <w:rFonts w:cs="Arial"/>
          <w:szCs w:val="24"/>
        </w:rPr>
      </w:pPr>
      <w:r>
        <w:rPr>
          <w:rFonts w:cs="Arial"/>
          <w:szCs w:val="24"/>
        </w:rPr>
        <w:t>Kostenschätzung beim städtischen Träger:</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Personalkosten: 91.250 € (1,0 Stellen in EG 10 TVöD)</w:t>
      </w:r>
    </w:p>
    <w:p w:rsidR="001252DB" w:rsidRDefault="001252DB" w:rsidP="001252DB">
      <w:pPr>
        <w:rPr>
          <w:rFonts w:cs="Arial"/>
          <w:szCs w:val="24"/>
        </w:rPr>
      </w:pPr>
    </w:p>
    <w:p w:rsidR="001252DB" w:rsidRPr="003B4D67" w:rsidRDefault="001252DB" w:rsidP="001252DB">
      <w:pPr>
        <w:rPr>
          <w:rFonts w:cs="Arial"/>
          <w:szCs w:val="24"/>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sidRPr="0093206C">
        <w:rPr>
          <w:rFonts w:ascii="Arial" w:eastAsiaTheme="minorHAnsi" w:hAnsi="Arial" w:cstheme="minorBidi"/>
          <w:b/>
          <w:szCs w:val="24"/>
          <w:lang w:eastAsia="en-US"/>
        </w:rPr>
        <w:t>2.10</w:t>
      </w:r>
      <w:r w:rsidRPr="0093206C">
        <w:rPr>
          <w:rFonts w:ascii="Arial" w:eastAsiaTheme="minorHAnsi" w:hAnsi="Arial" w:cstheme="minorBidi"/>
          <w:b/>
          <w:szCs w:val="24"/>
          <w:lang w:eastAsia="en-US"/>
        </w:rPr>
        <w:tab/>
        <w:t>Förderung bzw. aktive B</w:t>
      </w:r>
      <w:r>
        <w:rPr>
          <w:rFonts w:ascii="Arial" w:eastAsiaTheme="minorHAnsi" w:hAnsi="Arial" w:cstheme="minorBidi"/>
          <w:b/>
          <w:szCs w:val="24"/>
          <w:lang w:eastAsia="en-US"/>
        </w:rPr>
        <w:t>ewerbung der Qualifizierung von</w:t>
      </w:r>
    </w:p>
    <w:p w:rsidR="001252DB" w:rsidRPr="0093206C"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sidRPr="0093206C">
        <w:rPr>
          <w:rFonts w:ascii="Arial" w:eastAsiaTheme="minorHAnsi" w:hAnsi="Arial" w:cstheme="minorBidi"/>
          <w:b/>
          <w:szCs w:val="24"/>
          <w:lang w:eastAsia="en-US"/>
        </w:rPr>
        <w:t>Kinderpfleger</w:t>
      </w:r>
      <w:r>
        <w:rPr>
          <w:rFonts w:ascii="Arial" w:eastAsiaTheme="minorHAnsi" w:hAnsi="Arial" w:cstheme="minorBidi"/>
          <w:b/>
          <w:szCs w:val="24"/>
          <w:lang w:eastAsia="en-US"/>
        </w:rPr>
        <w:t>n</w:t>
      </w:r>
      <w:r w:rsidRPr="0093206C">
        <w:rPr>
          <w:rFonts w:ascii="Arial" w:eastAsiaTheme="minorHAnsi" w:hAnsi="Arial" w:cstheme="minorBidi"/>
          <w:b/>
          <w:szCs w:val="24"/>
          <w:lang w:eastAsia="en-US"/>
        </w:rPr>
        <w:t>/innen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Damit Kinderpfleger/innen nach S 8a TVöD-SuE eingruppiert werden können, müssen sie eine Qualifizierungsmaßnahme (2 Jahre als Fachkraft und 20 Fortbildungstage) absolvieren. Diese besondere Weiterentwicklungsmöglichkeit sollte stärker beworben werden.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Eine stadtweite Aufwertung der S 3 TVöD-SuE-Stellen auf S 4 TVöD-SuE-Stellen würde ebenfalls dazu führen, dass sich mehr Kinderpfleger/innen für eine Beschäftigung in Stuttgart entscheiden. Aktuell sind allein beim städtischen Träger ca. 50 S3 TVöD-SuE-Stellen unbesetzt. Kinderpfleger/innen bewerben sich gezielt auf eine Beschäftigung in der Tätigkeit eines/r Erziehers/in, damit sie die Eingruppierung S 4 TVöD-SuE erhalten.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sidRPr="004C5AD6">
        <w:rPr>
          <w:rFonts w:ascii="Arial" w:eastAsiaTheme="minorHAnsi" w:hAnsi="Arial" w:cstheme="minorBidi"/>
          <w:szCs w:val="24"/>
          <w:lang w:eastAsia="en-US"/>
        </w:rPr>
        <w:t>2.10.1</w:t>
      </w:r>
      <w:r w:rsidRPr="004C5AD6">
        <w:rPr>
          <w:rFonts w:ascii="Arial" w:eastAsiaTheme="minorHAnsi" w:hAnsi="Arial" w:cstheme="minorBidi"/>
          <w:szCs w:val="24"/>
          <w:lang w:eastAsia="en-US"/>
        </w:rPr>
        <w:tab/>
        <w:t>Aufwertung der Stellen bei freien Trägern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Kostenschätzung: 50.000 € Werbemaßnahmen</w:t>
      </w:r>
    </w:p>
    <w:p w:rsidR="001252DB" w:rsidRPr="004C5AD6"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tbl>
      <w:tblPr>
        <w:tblStyle w:val="Tabellenraster"/>
        <w:tblW w:w="0" w:type="auto"/>
        <w:tblInd w:w="-5" w:type="dxa"/>
        <w:tblLook w:val="04A0" w:firstRow="1" w:lastRow="0" w:firstColumn="1" w:lastColumn="0" w:noHBand="0" w:noVBand="1"/>
      </w:tblPr>
      <w:tblGrid>
        <w:gridCol w:w="2185"/>
        <w:gridCol w:w="1765"/>
        <w:gridCol w:w="1897"/>
      </w:tblGrid>
      <w:tr w:rsidR="001252DB" w:rsidRPr="00BE110A" w:rsidTr="001252DB">
        <w:tc>
          <w:tcPr>
            <w:tcW w:w="218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S3-Stellen (VZK)</w:t>
            </w:r>
          </w:p>
        </w:tc>
        <w:tc>
          <w:tcPr>
            <w:tcW w:w="176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2019</w:t>
            </w:r>
          </w:p>
        </w:tc>
        <w:tc>
          <w:tcPr>
            <w:tcW w:w="1897"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2020</w:t>
            </w:r>
          </w:p>
        </w:tc>
      </w:tr>
      <w:tr w:rsidR="001252DB" w:rsidRPr="00BE110A" w:rsidTr="001252DB">
        <w:trPr>
          <w:trHeight w:val="193"/>
        </w:trPr>
        <w:tc>
          <w:tcPr>
            <w:tcW w:w="218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320</w:t>
            </w:r>
          </w:p>
        </w:tc>
        <w:tc>
          <w:tcPr>
            <w:tcW w:w="176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873.000 €</w:t>
            </w:r>
          </w:p>
        </w:tc>
        <w:tc>
          <w:tcPr>
            <w:tcW w:w="1897"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873.00 €</w:t>
            </w:r>
          </w:p>
        </w:tc>
      </w:tr>
    </w:tbl>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2.10.2</w:t>
      </w:r>
      <w:r>
        <w:rPr>
          <w:rFonts w:ascii="Arial" w:eastAsiaTheme="minorHAnsi" w:hAnsi="Arial" w:cstheme="minorBidi"/>
          <w:szCs w:val="24"/>
          <w:lang w:eastAsia="en-US"/>
        </w:rPr>
        <w:tab/>
        <w:t>Aufwertung der Stellen beim städtischen Träger</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Kostenschätzung: 25.000 € Werbemaßnahmen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tbl>
      <w:tblPr>
        <w:tblStyle w:val="Tabellenraster"/>
        <w:tblW w:w="0" w:type="auto"/>
        <w:tblInd w:w="-5" w:type="dxa"/>
        <w:tblLook w:val="04A0" w:firstRow="1" w:lastRow="0" w:firstColumn="1" w:lastColumn="0" w:noHBand="0" w:noVBand="1"/>
      </w:tblPr>
      <w:tblGrid>
        <w:gridCol w:w="2185"/>
        <w:gridCol w:w="1765"/>
        <w:gridCol w:w="1897"/>
      </w:tblGrid>
      <w:tr w:rsidR="001252DB" w:rsidRPr="00BE110A" w:rsidTr="001252DB">
        <w:tc>
          <w:tcPr>
            <w:tcW w:w="218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S3-Stellen (VZK)</w:t>
            </w:r>
          </w:p>
        </w:tc>
        <w:tc>
          <w:tcPr>
            <w:tcW w:w="176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2019</w:t>
            </w:r>
          </w:p>
        </w:tc>
        <w:tc>
          <w:tcPr>
            <w:tcW w:w="1897"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b/>
                <w:sz w:val="22"/>
              </w:rPr>
            </w:pPr>
            <w:r w:rsidRPr="00BE110A">
              <w:rPr>
                <w:rFonts w:ascii="Arial" w:hAnsi="Arial"/>
                <w:b/>
                <w:sz w:val="22"/>
              </w:rPr>
              <w:t>2020</w:t>
            </w:r>
          </w:p>
        </w:tc>
      </w:tr>
      <w:tr w:rsidR="001252DB" w:rsidRPr="00BE110A" w:rsidTr="001252DB">
        <w:trPr>
          <w:trHeight w:val="193"/>
        </w:trPr>
        <w:tc>
          <w:tcPr>
            <w:tcW w:w="218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160</w:t>
            </w:r>
          </w:p>
        </w:tc>
        <w:tc>
          <w:tcPr>
            <w:tcW w:w="1765"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436.500 €</w:t>
            </w:r>
          </w:p>
        </w:tc>
        <w:tc>
          <w:tcPr>
            <w:tcW w:w="1897" w:type="dxa"/>
          </w:tcPr>
          <w:p w:rsidR="001252DB" w:rsidRPr="00BE110A" w:rsidRDefault="001252DB" w:rsidP="001252DB">
            <w:pPr>
              <w:pStyle w:val="Textkrper-Zeileneinzug"/>
              <w:numPr>
                <w:ilvl w:val="0"/>
                <w:numId w:val="0"/>
              </w:numPr>
              <w:tabs>
                <w:tab w:val="clear" w:pos="284"/>
                <w:tab w:val="clear" w:pos="1701"/>
                <w:tab w:val="left" w:pos="0"/>
              </w:tabs>
              <w:rPr>
                <w:rFonts w:ascii="Arial" w:hAnsi="Arial"/>
                <w:sz w:val="22"/>
              </w:rPr>
            </w:pPr>
            <w:r w:rsidRPr="00BE110A">
              <w:rPr>
                <w:rFonts w:ascii="Arial" w:hAnsi="Arial"/>
                <w:sz w:val="22"/>
              </w:rPr>
              <w:t>436.500 €</w:t>
            </w:r>
          </w:p>
        </w:tc>
      </w:tr>
    </w:tbl>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Pr="0031733E" w:rsidRDefault="001252DB" w:rsidP="001252DB">
      <w:pPr>
        <w:rPr>
          <w:b/>
        </w:rPr>
      </w:pPr>
      <w:r w:rsidRPr="0031733E">
        <w:rPr>
          <w:b/>
        </w:rPr>
        <w:t>2.11</w:t>
      </w:r>
      <w:r w:rsidRPr="0031733E">
        <w:rPr>
          <w:b/>
        </w:rPr>
        <w:tab/>
        <w:t>Wegfall des Kriteriums „Migration“ beim städtischen Träger</w:t>
      </w:r>
    </w:p>
    <w:p w:rsidR="001252DB" w:rsidRPr="0031733E" w:rsidRDefault="001252DB" w:rsidP="001252DB">
      <w:r w:rsidRPr="0031733E">
        <w:t xml:space="preserve">Um festzulegen, in welchen Fällen die Qualifikation eines/r Erziehers/in oder Kinderpflegers/in entsprechen muss, wurde Anfang der 90er Jahre durch Gemeinderatsbeschluss entschieden, dass Tätigkeiten eines/r Erziehers/in im Gruppendienst des Ganztagesbereichs eingesetzt werden, wenn eine Alters- oder Angebotsmischung vorlag. Alle städtischen Ganztageseinrichtungen und Einrichtungen mit veränderten Öffnungszeiten erfüllen seit Jahren diese Bedingung. Für den Bereich der Gruppenzweitkräfte in diesen Einrichtungen wurde die Tätigkeit eines/r Erziehers/in erst ab 40% Kinder mit Migrationsanteil bejaht. Gruppen können nicht eröffnet werden, da es nicht möglich ist diese Stellen zu besetzen. </w:t>
      </w:r>
    </w:p>
    <w:p w:rsidR="001252DB" w:rsidRPr="0031733E" w:rsidRDefault="001252DB" w:rsidP="001252DB"/>
    <w:p w:rsidR="001252DB" w:rsidRPr="0031733E" w:rsidRDefault="001252DB" w:rsidP="001252DB">
      <w:r w:rsidRPr="0031733E">
        <w:t xml:space="preserve">Angesichts der Entwicklung der Bevölkerung in den letzten 25 Jahren erscheint das Kriterium nicht mehr zeitgemäß und sollte entfallen. Kinderpflegerinnen würden weiterhin eingestellt werden, allerdings in der Tätigkeit einer Erzieherin. Die Mehrkosten sind vom Anteil der Kinderpflegerinnen (Verg.Gr. S 4) und der Erzieherinnen abhängig. Es sind ca. 30 Stellen betroffen. </w:t>
      </w:r>
    </w:p>
    <w:p w:rsidR="001252DB" w:rsidRPr="0031733E" w:rsidRDefault="001252DB" w:rsidP="001252DB"/>
    <w:p w:rsidR="001252DB" w:rsidRPr="00180F6E" w:rsidRDefault="001252DB" w:rsidP="001252DB">
      <w:r w:rsidRPr="0031733E">
        <w:t>Kostenschätzung: 135.000 € (Besetzung von 50</w:t>
      </w:r>
      <w:r w:rsidR="007B3A14">
        <w:t xml:space="preserve"> </w:t>
      </w:r>
      <w:r w:rsidRPr="0031733E">
        <w:t>% der Stellen in Verg.Gr. S4 und 50</w:t>
      </w:r>
      <w:r w:rsidR="007B3A14">
        <w:t xml:space="preserve"> </w:t>
      </w:r>
      <w:r w:rsidRPr="0031733E">
        <w:t>% der Verg.Gr. S8a)</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sidRPr="00807986">
        <w:rPr>
          <w:rFonts w:ascii="Arial" w:eastAsiaTheme="minorHAnsi" w:hAnsi="Arial" w:cstheme="minorBidi"/>
          <w:b/>
          <w:szCs w:val="24"/>
          <w:lang w:eastAsia="en-US"/>
        </w:rPr>
        <w:t>3.</w:t>
      </w:r>
      <w:r w:rsidRPr="00807986">
        <w:rPr>
          <w:rFonts w:ascii="Arial" w:eastAsiaTheme="minorHAnsi" w:hAnsi="Arial" w:cstheme="minorBidi"/>
          <w:b/>
          <w:szCs w:val="24"/>
          <w:lang w:eastAsia="en-US"/>
        </w:rPr>
        <w:tab/>
      </w:r>
      <w:r w:rsidRPr="00807986">
        <w:rPr>
          <w:rFonts w:ascii="Arial" w:eastAsiaTheme="minorHAnsi" w:hAnsi="Arial" w:cstheme="minorBidi"/>
          <w:b/>
          <w:szCs w:val="24"/>
          <w:lang w:eastAsia="en-US"/>
        </w:rPr>
        <w:tab/>
        <w:t xml:space="preserve">Weitere </w:t>
      </w:r>
      <w:r>
        <w:rPr>
          <w:rFonts w:ascii="Arial" w:eastAsiaTheme="minorHAnsi" w:hAnsi="Arial" w:cstheme="minorBidi"/>
          <w:b/>
          <w:szCs w:val="24"/>
          <w:lang w:eastAsia="en-US"/>
        </w:rPr>
        <w:t>Themen zur konzeptionellen Bearbeitung</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Pr="0093206C"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sidRPr="0093206C">
        <w:rPr>
          <w:rFonts w:ascii="Arial" w:eastAsiaTheme="minorHAnsi" w:hAnsi="Arial" w:cstheme="minorBidi"/>
          <w:b/>
          <w:szCs w:val="24"/>
          <w:lang w:eastAsia="en-US"/>
        </w:rPr>
        <w:t>3.1</w:t>
      </w:r>
      <w:r w:rsidRPr="0093206C">
        <w:rPr>
          <w:rFonts w:ascii="Arial" w:eastAsiaTheme="minorHAnsi" w:hAnsi="Arial" w:cstheme="minorBidi"/>
          <w:b/>
          <w:szCs w:val="24"/>
          <w:lang w:eastAsia="en-US"/>
        </w:rPr>
        <w:tab/>
        <w:t>Ausbildungsvergütung der klassischen Erzieher/innen-Ausbildung</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In Baden-Württemberg befinden sich ca. 34</w:t>
      </w:r>
      <w:r w:rsidR="00A16B35">
        <w:rPr>
          <w:rFonts w:ascii="Arial" w:eastAsiaTheme="minorHAnsi" w:hAnsi="Arial" w:cstheme="minorBidi"/>
          <w:szCs w:val="24"/>
          <w:lang w:eastAsia="en-US"/>
        </w:rPr>
        <w:t xml:space="preserve"> </w:t>
      </w:r>
      <w:r>
        <w:rPr>
          <w:rFonts w:ascii="Arial" w:eastAsiaTheme="minorHAnsi" w:hAnsi="Arial" w:cstheme="minorBidi"/>
          <w:szCs w:val="24"/>
          <w:lang w:eastAsia="en-US"/>
        </w:rPr>
        <w:t>% der Fachschüler/innen in vergüteten Ausbildungen. Bundesweit liegt die Quote bei niedrigen 7</w:t>
      </w:r>
      <w:r w:rsidR="00A16B35">
        <w:rPr>
          <w:rFonts w:ascii="Arial" w:eastAsiaTheme="minorHAnsi" w:hAnsi="Arial" w:cstheme="minorBidi"/>
          <w:szCs w:val="24"/>
          <w:lang w:eastAsia="en-US"/>
        </w:rPr>
        <w:t xml:space="preserve"> </w:t>
      </w:r>
      <w:r>
        <w:rPr>
          <w:rFonts w:ascii="Arial" w:eastAsiaTheme="minorHAnsi" w:hAnsi="Arial" w:cstheme="minorBidi"/>
          <w:szCs w:val="24"/>
          <w:lang w:eastAsia="en-US"/>
        </w:rPr>
        <w:t>% (</w:t>
      </w:r>
      <w:hyperlink r:id="rId10" w:history="1">
        <w:r w:rsidRPr="00B31D0D">
          <w:rPr>
            <w:rStyle w:val="Hyperlink"/>
            <w:rFonts w:ascii="Arial" w:eastAsiaTheme="minorHAnsi" w:hAnsi="Arial" w:cstheme="minorBidi"/>
            <w:szCs w:val="24"/>
            <w:lang w:eastAsia="en-US"/>
          </w:rPr>
          <w:t>www.chance-quereinstieg.de</w:t>
        </w:r>
      </w:hyperlink>
      <w:r>
        <w:rPr>
          <w:rFonts w:ascii="Arial" w:eastAsiaTheme="minorHAnsi" w:hAnsi="Arial" w:cstheme="minorBidi"/>
          <w:szCs w:val="24"/>
          <w:lang w:eastAsia="en-US"/>
        </w:rPr>
        <w:t xml:space="preserve">) für den Erzieher-Beruf. Der Hauptteil der Fachschüler/innen absolviert die klassische Erzieher/innen-Ausbildung, die keine Vergütung beinhaltet. Hinzu kommt, dass in den meisten Bundesländern zusätzlich beim Besuch der privaten Fachschulen für Sozialpädagogik ein Schulgeld fällig wird.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Eine Vergütung der klassischen Erzieher/innen-Ausbildung könnten dazu führen, dass sich mehr junge Menschen auf den Weg zur pädagogischen Fachkraft machen. Insbesondere die Männerquote konnte durch die vergütete PiA-Ausbildung erhöht werden. Eine übergreifende Initiative beim Land ist zwingend erforderlich, da der Fachkräftebedarf weiterhin steigt.</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sidRPr="0093206C">
        <w:rPr>
          <w:rFonts w:ascii="Arial" w:eastAsiaTheme="minorHAnsi" w:hAnsi="Arial" w:cstheme="minorBidi"/>
          <w:b/>
          <w:szCs w:val="24"/>
          <w:lang w:eastAsia="en-US"/>
        </w:rPr>
        <w:t>3.2</w:t>
      </w:r>
      <w:r w:rsidRPr="0093206C">
        <w:rPr>
          <w:rFonts w:ascii="Arial" w:eastAsiaTheme="minorHAnsi" w:hAnsi="Arial" w:cstheme="minorBidi"/>
          <w:b/>
          <w:szCs w:val="24"/>
          <w:lang w:eastAsia="en-US"/>
        </w:rPr>
        <w:tab/>
        <w:t>Schaffung neuer Arbeitsplätze für</w:t>
      </w:r>
      <w:r>
        <w:rPr>
          <w:rFonts w:ascii="Arial" w:eastAsiaTheme="minorHAnsi" w:hAnsi="Arial" w:cstheme="minorBidi"/>
          <w:b/>
          <w:szCs w:val="24"/>
          <w:lang w:eastAsia="en-US"/>
        </w:rPr>
        <w:t xml:space="preserve"> den Studiengang „Frühkindliche</w:t>
      </w:r>
    </w:p>
    <w:p w:rsidR="001252DB" w:rsidRPr="0093206C"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sidRPr="0093206C">
        <w:rPr>
          <w:rFonts w:ascii="Arial" w:eastAsiaTheme="minorHAnsi" w:hAnsi="Arial" w:cstheme="minorBidi"/>
          <w:b/>
          <w:szCs w:val="24"/>
          <w:lang w:eastAsia="en-US"/>
        </w:rPr>
        <w:t>Bildung“</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Für Bewerber/innen mit dem Studienabschluss „Frühkindliche Bildung“ gibt es derzeit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keine adäquaten Stellen in den Kindertageseinrichtungen. Studienabgänger wünschen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sich eine dem Abschluss entsprechende Arbeitsstelle/Bezahlung. Bewerbungen auf Leitungsstellen sind aufgrund der fehlenden Praxiserfahrungen erfolglos. Mit einer Aufwertung einzelner Stellen in den Tageseinrichtungen für Kinder und Anreicherung z.B. um Verwaltungstätigkeiten oder Sonderaufgaben könnten auch diese ausgebildeten Fachkräfte für einen Einsatz in den Kindertageseinrichtungen gewonnen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werden. </w:t>
      </w:r>
    </w:p>
    <w:p w:rsidR="001252DB" w:rsidRDefault="001252DB" w:rsidP="001252DB">
      <w:pPr>
        <w:rPr>
          <w:rFonts w:cs="Arial"/>
          <w:b/>
          <w:szCs w:val="24"/>
        </w:rPr>
      </w:pPr>
    </w:p>
    <w:p w:rsidR="001252DB" w:rsidRDefault="001252DB" w:rsidP="001252DB">
      <w:pPr>
        <w:rPr>
          <w:rFonts w:cs="Arial"/>
          <w:b/>
          <w:szCs w:val="24"/>
        </w:rPr>
      </w:pPr>
    </w:p>
    <w:p w:rsidR="001252DB" w:rsidRDefault="001252DB" w:rsidP="001252DB">
      <w:pPr>
        <w:rPr>
          <w:rFonts w:cs="Arial"/>
          <w:b/>
          <w:szCs w:val="24"/>
        </w:rPr>
      </w:pPr>
      <w:r w:rsidRPr="0093206C">
        <w:rPr>
          <w:rFonts w:cs="Arial"/>
          <w:b/>
          <w:szCs w:val="24"/>
        </w:rPr>
        <w:t>3.3</w:t>
      </w:r>
      <w:r w:rsidRPr="0093206C">
        <w:rPr>
          <w:rFonts w:cs="Arial"/>
          <w:b/>
          <w:szCs w:val="24"/>
        </w:rPr>
        <w:tab/>
      </w:r>
      <w:r>
        <w:rPr>
          <w:rFonts w:cs="Arial"/>
          <w:b/>
          <w:szCs w:val="24"/>
        </w:rPr>
        <w:t>Mitarbeiter/innen frühzeitig binden</w:t>
      </w:r>
      <w:r w:rsidRPr="0093206C">
        <w:rPr>
          <w:rFonts w:cs="Arial"/>
          <w:b/>
          <w:szCs w:val="24"/>
        </w:rPr>
        <w:t xml:space="preserve"> </w:t>
      </w:r>
    </w:p>
    <w:p w:rsidR="001252DB" w:rsidRPr="00812652" w:rsidRDefault="001252DB" w:rsidP="001252DB">
      <w:pPr>
        <w:rPr>
          <w:rFonts w:cs="Arial"/>
          <w:b/>
          <w:szCs w:val="24"/>
        </w:rPr>
      </w:pPr>
      <w:r w:rsidRPr="003B4D67">
        <w:rPr>
          <w:rFonts w:cs="Arial"/>
          <w:szCs w:val="24"/>
        </w:rPr>
        <w:t>Nach der erfolgreichen Suche und Gewinnung eines</w:t>
      </w:r>
      <w:r>
        <w:rPr>
          <w:rFonts w:cs="Arial"/>
          <w:szCs w:val="24"/>
        </w:rPr>
        <w:t>/r</w:t>
      </w:r>
      <w:r w:rsidRPr="003B4D67">
        <w:rPr>
          <w:rFonts w:cs="Arial"/>
          <w:szCs w:val="24"/>
        </w:rPr>
        <w:t xml:space="preserve"> geeigneten Kandidaten</w:t>
      </w:r>
      <w:r>
        <w:rPr>
          <w:rFonts w:cs="Arial"/>
          <w:szCs w:val="24"/>
        </w:rPr>
        <w:t xml:space="preserve">/in ist es wichtig, die </w:t>
      </w:r>
      <w:r w:rsidRPr="003B4D67">
        <w:rPr>
          <w:rFonts w:cs="Arial"/>
          <w:szCs w:val="24"/>
        </w:rPr>
        <w:t>Mitarbeiter</w:t>
      </w:r>
      <w:r>
        <w:rPr>
          <w:rFonts w:cs="Arial"/>
          <w:szCs w:val="24"/>
        </w:rPr>
        <w:t>/innen</w:t>
      </w:r>
      <w:r w:rsidRPr="003B4D67">
        <w:rPr>
          <w:rFonts w:cs="Arial"/>
          <w:szCs w:val="24"/>
        </w:rPr>
        <w:t xml:space="preserve"> auch möglichst lange an </w:t>
      </w:r>
      <w:r>
        <w:rPr>
          <w:rFonts w:cs="Arial"/>
          <w:szCs w:val="24"/>
        </w:rPr>
        <w:t xml:space="preserve">die </w:t>
      </w:r>
      <w:r w:rsidRPr="00B86F8D">
        <w:rPr>
          <w:rFonts w:cs="Arial"/>
          <w:szCs w:val="24"/>
        </w:rPr>
        <w:t>Tages</w:t>
      </w:r>
      <w:r>
        <w:rPr>
          <w:rFonts w:cs="Arial"/>
          <w:szCs w:val="24"/>
        </w:rPr>
        <w:t xml:space="preserve">einrichtung für Kinder </w:t>
      </w:r>
      <w:r w:rsidRPr="003B4D67">
        <w:rPr>
          <w:rFonts w:cs="Arial"/>
          <w:szCs w:val="24"/>
        </w:rPr>
        <w:t>zu binden. Dies beginnt mit dem Onboarding-Prozess, d.h. den</w:t>
      </w:r>
      <w:r>
        <w:rPr>
          <w:rFonts w:cs="Arial"/>
          <w:szCs w:val="24"/>
        </w:rPr>
        <w:t>/die</w:t>
      </w:r>
      <w:r w:rsidRPr="003B4D67">
        <w:rPr>
          <w:rFonts w:cs="Arial"/>
          <w:szCs w:val="24"/>
        </w:rPr>
        <w:t xml:space="preserve"> Mitarbeiter</w:t>
      </w:r>
      <w:r>
        <w:rPr>
          <w:rFonts w:cs="Arial"/>
          <w:szCs w:val="24"/>
        </w:rPr>
        <w:t>/in</w:t>
      </w:r>
      <w:r w:rsidRPr="003B4D67">
        <w:rPr>
          <w:rFonts w:cs="Arial"/>
          <w:szCs w:val="24"/>
        </w:rPr>
        <w:t xml:space="preserve"> erfolgreich „an Bord zu nehmen“. Die geeignete fachliche Einarbeitung, die Integration in das Team und die Vorstellung von Prozessen und Abläufen gehören </w:t>
      </w:r>
      <w:r>
        <w:rPr>
          <w:rFonts w:cs="Arial"/>
          <w:szCs w:val="24"/>
        </w:rPr>
        <w:t xml:space="preserve">dabei </w:t>
      </w:r>
      <w:r w:rsidRPr="003B4D67">
        <w:rPr>
          <w:rFonts w:cs="Arial"/>
          <w:szCs w:val="24"/>
        </w:rPr>
        <w:t>zu den wichtigsten Bausteinen.</w:t>
      </w:r>
      <w:r>
        <w:rPr>
          <w:rFonts w:cs="Arial"/>
          <w:szCs w:val="24"/>
        </w:rPr>
        <w:t xml:space="preserve"> Leitungsfreistellungen könnten eine Lösung sein.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sidRPr="0031733E">
        <w:rPr>
          <w:rFonts w:ascii="Arial" w:eastAsiaTheme="minorHAnsi" w:hAnsi="Arial" w:cstheme="minorBidi"/>
          <w:b/>
          <w:szCs w:val="24"/>
          <w:lang w:eastAsia="en-US"/>
        </w:rPr>
        <w:t>3.4</w:t>
      </w:r>
      <w:r w:rsidRPr="0031733E">
        <w:rPr>
          <w:rFonts w:ascii="Arial" w:eastAsiaTheme="minorHAnsi" w:hAnsi="Arial" w:cstheme="minorBidi"/>
          <w:b/>
          <w:szCs w:val="24"/>
          <w:lang w:eastAsia="en-US"/>
        </w:rPr>
        <w:tab/>
        <w:t>Förderbedingungen verbessern</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sidRPr="0031733E">
        <w:rPr>
          <w:rFonts w:ascii="Arial" w:eastAsiaTheme="minorHAnsi" w:hAnsi="Arial" w:cstheme="minorBidi"/>
          <w:szCs w:val="24"/>
          <w:lang w:eastAsia="en-US"/>
        </w:rPr>
        <w:t>3.4.1</w:t>
      </w:r>
      <w:r w:rsidRPr="0031733E">
        <w:rPr>
          <w:rFonts w:ascii="Arial" w:eastAsiaTheme="minorHAnsi" w:hAnsi="Arial" w:cstheme="minorBidi"/>
          <w:szCs w:val="24"/>
          <w:lang w:eastAsia="en-US"/>
        </w:rPr>
        <w:tab/>
        <w:t xml:space="preserve">Auskömmliches Geschäftsmodell für den Betrieb von Tageseinrichtungen </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sidRPr="0031733E">
        <w:rPr>
          <w:rFonts w:ascii="Arial" w:eastAsiaTheme="minorHAnsi" w:hAnsi="Arial" w:cstheme="minorBidi"/>
          <w:szCs w:val="24"/>
          <w:lang w:eastAsia="en-US"/>
        </w:rPr>
        <w:t xml:space="preserve">Um einen höheren Anreiz zur Inbetriebnahme einer Einrichtung zu schaffen, sollten die </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sidRPr="0031733E">
        <w:rPr>
          <w:rFonts w:ascii="Arial" w:eastAsiaTheme="minorHAnsi" w:hAnsi="Arial" w:cstheme="minorBidi"/>
          <w:szCs w:val="24"/>
          <w:lang w:eastAsia="en-US"/>
        </w:rPr>
        <w:t xml:space="preserve">Fördersummen erhöht werden. Je mehr freie Träger neue Einrichtungen eröffnen und </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sidRPr="0031733E">
        <w:rPr>
          <w:rFonts w:ascii="Arial" w:eastAsiaTheme="minorHAnsi" w:hAnsi="Arial" w:cstheme="minorBidi"/>
          <w:szCs w:val="24"/>
          <w:lang w:eastAsia="en-US"/>
        </w:rPr>
        <w:t xml:space="preserve">sich an der Ausbildung von Fachkräften beteiligen, desto mehr Betreuungsplätze </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sidRPr="0031733E">
        <w:rPr>
          <w:rFonts w:ascii="Arial" w:eastAsiaTheme="minorHAnsi" w:hAnsi="Arial" w:cstheme="minorBidi"/>
          <w:szCs w:val="24"/>
          <w:lang w:eastAsia="en-US"/>
        </w:rPr>
        <w:t xml:space="preserve">können insgesamt in Stuttgart angeboten werden. Der Betrieb einer Einrichtung muss </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sidRPr="0031733E">
        <w:rPr>
          <w:rFonts w:ascii="Arial" w:eastAsiaTheme="minorHAnsi" w:hAnsi="Arial" w:cstheme="minorBidi"/>
          <w:szCs w:val="24"/>
          <w:lang w:eastAsia="en-US"/>
        </w:rPr>
        <w:t xml:space="preserve">ein auskömmliches Fördermodel beinhalten, um die Bereitschaft zum Ausbau zu </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sidRPr="0031733E">
        <w:rPr>
          <w:rFonts w:ascii="Arial" w:eastAsiaTheme="minorHAnsi" w:hAnsi="Arial" w:cstheme="minorBidi"/>
          <w:szCs w:val="24"/>
          <w:lang w:eastAsia="en-US"/>
        </w:rPr>
        <w:t>steigern.</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sidRPr="0031733E">
        <w:rPr>
          <w:rFonts w:ascii="Arial" w:eastAsiaTheme="minorHAnsi" w:hAnsi="Arial" w:cstheme="minorBidi"/>
          <w:szCs w:val="24"/>
          <w:lang w:eastAsia="en-US"/>
        </w:rPr>
        <w:t>3.4.2</w:t>
      </w:r>
      <w:r w:rsidRPr="0031733E">
        <w:rPr>
          <w:rFonts w:ascii="Arial" w:eastAsiaTheme="minorHAnsi" w:hAnsi="Arial" w:cstheme="minorBidi"/>
          <w:szCs w:val="24"/>
          <w:lang w:eastAsia="en-US"/>
        </w:rPr>
        <w:tab/>
        <w:t>Kindertagespflege als Geschäftsmodell</w:t>
      </w:r>
    </w:p>
    <w:p w:rsidR="001252DB" w:rsidRPr="0031733E" w:rsidRDefault="001252DB" w:rsidP="001252DB">
      <w:pPr>
        <w:pStyle w:val="Textkrper-Zeileneinzug"/>
        <w:numPr>
          <w:ilvl w:val="0"/>
          <w:numId w:val="0"/>
        </w:numPr>
        <w:tabs>
          <w:tab w:val="clear" w:pos="284"/>
          <w:tab w:val="clear" w:pos="1701"/>
          <w:tab w:val="left" w:pos="0"/>
        </w:tabs>
        <w:ind w:left="284" w:hanging="284"/>
        <w:rPr>
          <w:rFonts w:ascii="Arial" w:hAnsi="Arial" w:cs="Arial"/>
        </w:rPr>
      </w:pPr>
      <w:r w:rsidRPr="0031733E">
        <w:rPr>
          <w:rFonts w:ascii="Arial" w:hAnsi="Arial" w:cs="Arial"/>
        </w:rPr>
        <w:t xml:space="preserve">Die Höhe der Vergütung für eine Kindertagespflege beträgt 5,50 € pro Stunde </w:t>
      </w:r>
    </w:p>
    <w:p w:rsidR="001252DB" w:rsidRDefault="001252DB" w:rsidP="00A16B35">
      <w:pPr>
        <w:pStyle w:val="Textkrper-Zeileneinzug"/>
        <w:numPr>
          <w:ilvl w:val="0"/>
          <w:numId w:val="0"/>
        </w:numPr>
        <w:tabs>
          <w:tab w:val="clear" w:pos="284"/>
          <w:tab w:val="clear" w:pos="1701"/>
          <w:tab w:val="left" w:pos="0"/>
        </w:tabs>
        <w:rPr>
          <w:rFonts w:ascii="Arial" w:hAnsi="Arial" w:cs="Arial"/>
        </w:rPr>
      </w:pPr>
      <w:r w:rsidRPr="0031733E">
        <w:rPr>
          <w:rFonts w:ascii="Arial" w:hAnsi="Arial" w:cs="Arial"/>
        </w:rPr>
        <w:t>und Kind. Hinzu kommen ein Essensgeld und eine Übernahme der Sozialversicherungsbeiträge (50</w:t>
      </w:r>
      <w:r w:rsidR="00A16B35">
        <w:rPr>
          <w:rFonts w:ascii="Arial" w:hAnsi="Arial" w:cs="Arial"/>
        </w:rPr>
        <w:t xml:space="preserve"> </w:t>
      </w:r>
      <w:r w:rsidRPr="0031733E">
        <w:rPr>
          <w:rFonts w:ascii="Arial" w:hAnsi="Arial" w:cs="Arial"/>
        </w:rPr>
        <w:t>%) für die Tagesmutter. Die Zahl der Tagesmütter in Stuttgart ist in den letzten Jahren eher rückläufig. Eine höhere</w:t>
      </w:r>
      <w:r>
        <w:rPr>
          <w:rFonts w:ascii="Arial" w:hAnsi="Arial" w:cs="Arial"/>
        </w:rPr>
        <w:t xml:space="preserve"> Vergütung würde dazu führen, dass sich wieder mehr Menschen für diese Betreuungsform/dieses </w:t>
      </w:r>
      <w:r w:rsidR="00A16B35">
        <w:rPr>
          <w:rFonts w:ascii="Arial" w:hAnsi="Arial" w:cs="Arial"/>
        </w:rPr>
        <w:t>G</w:t>
      </w:r>
      <w:r>
        <w:rPr>
          <w:rFonts w:ascii="Arial" w:hAnsi="Arial" w:cs="Arial"/>
        </w:rPr>
        <w:t xml:space="preserve">eschäftsmodell interessieren. </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7B3A14" w:rsidRDefault="007B3A14"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Pr="0093206C" w:rsidRDefault="001252DB" w:rsidP="001252DB">
      <w:pPr>
        <w:pStyle w:val="Textkrper-Zeileneinzug"/>
        <w:numPr>
          <w:ilvl w:val="0"/>
          <w:numId w:val="0"/>
        </w:numPr>
        <w:tabs>
          <w:tab w:val="clear" w:pos="284"/>
          <w:tab w:val="clear" w:pos="1701"/>
          <w:tab w:val="left" w:pos="0"/>
        </w:tabs>
        <w:rPr>
          <w:rFonts w:ascii="Arial" w:eastAsiaTheme="minorHAnsi" w:hAnsi="Arial" w:cstheme="minorBidi"/>
          <w:b/>
          <w:szCs w:val="24"/>
          <w:lang w:eastAsia="en-US"/>
        </w:rPr>
      </w:pPr>
      <w:r w:rsidRPr="0093206C">
        <w:rPr>
          <w:rFonts w:ascii="Arial" w:eastAsiaTheme="minorHAnsi" w:hAnsi="Arial" w:cstheme="minorBidi"/>
          <w:b/>
          <w:szCs w:val="24"/>
          <w:lang w:eastAsia="en-US"/>
        </w:rPr>
        <w:t>3.5</w:t>
      </w:r>
      <w:r w:rsidRPr="0093206C">
        <w:rPr>
          <w:rFonts w:ascii="Arial" w:eastAsiaTheme="minorHAnsi" w:hAnsi="Arial" w:cstheme="minorBidi"/>
          <w:b/>
          <w:szCs w:val="24"/>
          <w:lang w:eastAsia="en-US"/>
        </w:rPr>
        <w:tab/>
        <w:t>Fachkräftekatalog erweitern „Funktionen weiter denken“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Zur Erschließung neuer Zielgruppen für den Bereich der Tageseinrichtungen für Kinder, muss der Fachkräftekatalog um weitere anerkennungswürdige Berufsgruppen ergänzt werden. Im Fokus stehen pädagogiknahe Berufsgruppen, wie z.B. Bewerber/innen die eine Ausbildung zum/zur Sport- und Gymnastiklehrer/in nachweisen können. Diese Ausbildungsform beinhaltet bereits pädagogische Anteile. Eine Diskussion auf Landesebene ist erforderlich.</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Pr="0093206C" w:rsidRDefault="001252DB" w:rsidP="001252DB">
      <w:pPr>
        <w:pStyle w:val="Textkrper-Zeileneinzug"/>
        <w:numPr>
          <w:ilvl w:val="0"/>
          <w:numId w:val="0"/>
        </w:numPr>
        <w:tabs>
          <w:tab w:val="clear" w:pos="284"/>
          <w:tab w:val="clear" w:pos="1701"/>
          <w:tab w:val="left" w:pos="0"/>
        </w:tabs>
        <w:rPr>
          <w:rFonts w:ascii="Arial" w:eastAsiaTheme="minorHAnsi" w:hAnsi="Arial" w:cstheme="minorBidi"/>
          <w:b/>
          <w:szCs w:val="24"/>
          <w:lang w:eastAsia="en-US"/>
        </w:rPr>
      </w:pPr>
      <w:r w:rsidRPr="0093206C">
        <w:rPr>
          <w:rFonts w:ascii="Arial" w:eastAsiaTheme="minorHAnsi" w:hAnsi="Arial" w:cstheme="minorBidi"/>
          <w:b/>
          <w:szCs w:val="24"/>
          <w:lang w:eastAsia="en-US"/>
        </w:rPr>
        <w:t>3.6</w:t>
      </w:r>
      <w:r w:rsidRPr="0093206C">
        <w:rPr>
          <w:rFonts w:ascii="Arial" w:eastAsiaTheme="minorHAnsi" w:hAnsi="Arial" w:cstheme="minorBidi"/>
          <w:b/>
          <w:szCs w:val="24"/>
          <w:lang w:eastAsia="en-US"/>
        </w:rPr>
        <w:tab/>
        <w:t xml:space="preserve">Neue Kita-Betriebsformen – unter Einbeziehung alternativer Berufe – </w:t>
      </w:r>
      <w:r>
        <w:rPr>
          <w:rFonts w:ascii="Arial" w:eastAsiaTheme="minorHAnsi" w:hAnsi="Arial" w:cstheme="minorBidi"/>
          <w:b/>
          <w:szCs w:val="24"/>
          <w:lang w:eastAsia="en-US"/>
        </w:rPr>
        <w:t>denken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Die Herkunftsfamilien sind das wichtigste Lebensfeld für Kleinkinder. Vergleicht man die Weiterentwicklungsbedingungen innerhalb der Familie mit denen der Tageseinrichtungen, wird eines schnell deutlich: Familienmitglieder arbeiten in unterschiedlichen Berufsfeldern. Der Personaleinsatz in einer Tageseinrichtung könnte sich stärker an der vielseitigen Berufswelt und den damit verbundenen Bildungsbereichen orientieren. Damit könnte die jeweilige Tageseinrichtung um spezielle berufliche Kompetenzen erweitert werden. Die Kinder würden dadurch früh eine bunte Mischung spannender Berufsfelder kennenlernen und gezielt in diese zusätzlichen Bereiche einbezogen werden. Dadurch lassen sich die Stärken der Kinder noch vielfältiger fördern und es erschließen sich neue Berufsgruppen, um die personelle Situation in den Tageseinrichtungen zu entspannen. Für folgende Bildungsbereiche könnten Berufsgruppen in Frage kommen, die </w:t>
      </w:r>
      <w:r w:rsidRPr="00A516DF">
        <w:rPr>
          <w:rFonts w:ascii="Arial" w:eastAsiaTheme="minorHAnsi" w:hAnsi="Arial" w:cstheme="minorBidi"/>
          <w:szCs w:val="24"/>
          <w:u w:val="single"/>
          <w:lang w:eastAsia="en-US"/>
        </w:rPr>
        <w:t>unterstützend</w:t>
      </w:r>
      <w:r>
        <w:rPr>
          <w:rFonts w:ascii="Arial" w:eastAsiaTheme="minorHAnsi" w:hAnsi="Arial" w:cstheme="minorBidi"/>
          <w:szCs w:val="24"/>
          <w:lang w:eastAsia="en-US"/>
        </w:rPr>
        <w:t xml:space="preserve"> zum pädagogischen Personal, Projekte und Themen in den Tageseinrichtungen übernehmen: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„Bewegung“ &gt; Sportlehrer/in, Gymnastiklehrer/in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„Bauen, Natur und Umwelt“ &gt; Hausmeister/in, Gärtner/innen/ Schreiner, Tierpfleger/in, Forstwirt/in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„Mathematik“ &gt; Kaufmann/Kauffrau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„Hauswirtschaft und Ernährung“ &gt; Hauswirtschafter/in, Bäcker/in, Ernährungsberater/in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„Musik/Theater/ Kunst“ -&gt; Musiklehrer/in, Theaterpädagoge/in/ Kunsttherapeut/in, Maler/-in</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Arial"/>
          <w:szCs w:val="24"/>
          <w:lang w:eastAsia="en-US"/>
        </w:rPr>
      </w:pPr>
      <w:r>
        <w:rPr>
          <w:rFonts w:ascii="Arial" w:eastAsiaTheme="minorHAnsi" w:hAnsi="Arial" w:cstheme="minorBidi"/>
          <w:szCs w:val="24"/>
          <w:lang w:eastAsia="en-US"/>
        </w:rPr>
        <w:t>„</w:t>
      </w:r>
      <w:r w:rsidRPr="000E48D6">
        <w:rPr>
          <w:rFonts w:ascii="Arial" w:eastAsiaTheme="minorHAnsi" w:hAnsi="Arial" w:cs="Arial"/>
          <w:szCs w:val="24"/>
          <w:lang w:eastAsia="en-US"/>
        </w:rPr>
        <w:t>Geschichte“</w:t>
      </w:r>
      <w:r>
        <w:rPr>
          <w:rFonts w:ascii="Arial" w:eastAsiaTheme="minorHAnsi" w:hAnsi="Arial" w:cs="Arial"/>
          <w:szCs w:val="24"/>
          <w:lang w:eastAsia="en-US"/>
        </w:rPr>
        <w:t xml:space="preserve"> -&gt; Archäologe/in</w:t>
      </w:r>
      <w:r w:rsidRPr="000E48D6">
        <w:rPr>
          <w:rFonts w:ascii="Arial" w:eastAsiaTheme="minorHAnsi" w:hAnsi="Arial" w:cs="Arial"/>
          <w:szCs w:val="24"/>
          <w:lang w:eastAsia="en-US"/>
        </w:rPr>
        <w:t>, Geschichtswissenschaftler</w:t>
      </w:r>
      <w:r>
        <w:rPr>
          <w:rFonts w:ascii="Arial" w:eastAsiaTheme="minorHAnsi" w:hAnsi="Arial" w:cs="Arial"/>
          <w:szCs w:val="24"/>
          <w:lang w:eastAsia="en-US"/>
        </w:rPr>
        <w:t>/in</w:t>
      </w:r>
      <w:r w:rsidRPr="000E48D6">
        <w:rPr>
          <w:rFonts w:ascii="Arial" w:eastAsiaTheme="minorHAnsi" w:hAnsi="Arial" w:cs="Arial"/>
          <w:szCs w:val="24"/>
          <w:lang w:eastAsia="en-US"/>
        </w:rPr>
        <w:t xml:space="preserve">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In größeren Tageseinrichtungen bestünde zusätzlich die Möglichkeit Verwaltungsmitarbeiter/innen einzusetzen, die die Personalakquise und Einstellungen vor Ort umsetzen und die Gebäudebedarfsplanung und Beschaffungen übernehmen. </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Pr>
          <w:rFonts w:ascii="Arial" w:eastAsiaTheme="minorHAnsi" w:hAnsi="Arial" w:cstheme="minorBidi"/>
          <w:szCs w:val="24"/>
          <w:lang w:eastAsia="en-US"/>
        </w:rPr>
        <w:t>Für die Umsetzung dieser Idee ist das Land zu beteiligen.</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Pr="0093206C"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Pr>
          <w:rFonts w:ascii="Arial" w:eastAsiaTheme="minorHAnsi" w:hAnsi="Arial" w:cstheme="minorBidi"/>
          <w:b/>
          <w:szCs w:val="24"/>
          <w:lang w:eastAsia="en-US"/>
        </w:rPr>
        <w:t>3.7</w:t>
      </w:r>
      <w:r w:rsidRPr="0093206C">
        <w:rPr>
          <w:rFonts w:ascii="Arial" w:eastAsiaTheme="minorHAnsi" w:hAnsi="Arial" w:cstheme="minorBidi"/>
          <w:b/>
          <w:szCs w:val="24"/>
          <w:lang w:eastAsia="en-US"/>
        </w:rPr>
        <w:tab/>
        <w:t xml:space="preserve">Durch eine Digitalisierung die </w:t>
      </w:r>
      <w:r>
        <w:rPr>
          <w:rFonts w:ascii="Arial" w:eastAsiaTheme="minorHAnsi" w:hAnsi="Arial" w:cstheme="minorBidi"/>
          <w:b/>
          <w:szCs w:val="24"/>
          <w:lang w:eastAsia="en-US"/>
        </w:rPr>
        <w:t>Arbeitsabläufe</w:t>
      </w:r>
      <w:r w:rsidRPr="0093206C">
        <w:rPr>
          <w:rFonts w:ascii="Arial" w:eastAsiaTheme="minorHAnsi" w:hAnsi="Arial" w:cstheme="minorBidi"/>
          <w:b/>
          <w:szCs w:val="24"/>
          <w:lang w:eastAsia="en-US"/>
        </w:rPr>
        <w:t xml:space="preserve"> verkürzen </w:t>
      </w:r>
    </w:p>
    <w:p w:rsidR="001252DB" w:rsidRDefault="001252DB" w:rsidP="001252DB">
      <w:pPr>
        <w:pStyle w:val="Textkrper-Zeileneinzug"/>
        <w:numPr>
          <w:ilvl w:val="0"/>
          <w:numId w:val="0"/>
        </w:numPr>
        <w:tabs>
          <w:tab w:val="clear" w:pos="284"/>
          <w:tab w:val="clear" w:pos="1701"/>
          <w:tab w:val="left" w:pos="0"/>
        </w:tabs>
        <w:rPr>
          <w:rFonts w:ascii="Arial" w:eastAsiaTheme="minorHAnsi" w:hAnsi="Arial" w:cstheme="minorBidi"/>
          <w:szCs w:val="24"/>
          <w:lang w:eastAsia="en-US"/>
        </w:rPr>
      </w:pPr>
      <w:r>
        <w:rPr>
          <w:rFonts w:ascii="Arial" w:eastAsiaTheme="minorHAnsi" w:hAnsi="Arial" w:cstheme="minorBidi"/>
          <w:szCs w:val="24"/>
          <w:lang w:eastAsia="en-US"/>
        </w:rPr>
        <w:t xml:space="preserve">In den Tageseinrichtungen für Kinder werden die Beobachtungsbögen und Portfolios analog erstellt, bearbeitet und für Elterngespräche aufbereitet. Bilder werden noch aufwendig mit einer Kamera gemacht und anschließend an einem Drucker ausgedruckt, damit sie in eine Sammelmappe (Portfolio) eingefügt werden können. Durch eine Nutzung von Tablets mit DSL-Anbindung könnten Arbeitsabläufe optimiert werden.  </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Pr>
          <w:rFonts w:ascii="Arial" w:eastAsiaTheme="minorHAnsi" w:hAnsi="Arial" w:cstheme="minorBidi"/>
          <w:szCs w:val="24"/>
          <w:lang w:eastAsia="en-US"/>
        </w:rPr>
        <w:t>Kostenschätzung beim städtischen Träger: jährlich 100.000 €</w:t>
      </w: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r>
        <w:rPr>
          <w:rFonts w:ascii="Arial" w:eastAsiaTheme="minorHAnsi" w:hAnsi="Arial" w:cstheme="minorBidi"/>
          <w:szCs w:val="24"/>
          <w:lang w:eastAsia="en-US"/>
        </w:rPr>
        <w:t>Kostenschätzung bei den freien Trägern: jährlich 200.000 €</w:t>
      </w:r>
    </w:p>
    <w:p w:rsidR="00A16B35" w:rsidRDefault="00A16B35"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szCs w:val="24"/>
          <w:lang w:eastAsia="en-US"/>
        </w:rPr>
      </w:pPr>
    </w:p>
    <w:p w:rsidR="001252DB" w:rsidRPr="00F80091"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r w:rsidRPr="00F80091">
        <w:rPr>
          <w:rFonts w:ascii="Arial" w:eastAsiaTheme="minorHAnsi" w:hAnsi="Arial" w:cstheme="minorBidi"/>
          <w:b/>
          <w:szCs w:val="24"/>
          <w:lang w:eastAsia="en-US"/>
        </w:rPr>
        <w:t>3.8</w:t>
      </w:r>
      <w:r w:rsidRPr="00F80091">
        <w:rPr>
          <w:rFonts w:ascii="Arial" w:eastAsiaTheme="minorHAnsi" w:hAnsi="Arial" w:cstheme="minorBidi"/>
          <w:b/>
          <w:szCs w:val="24"/>
          <w:lang w:eastAsia="en-US"/>
        </w:rPr>
        <w:tab/>
        <w:t>Erzieher/in als Mangelberuf definieren lassen</w:t>
      </w:r>
    </w:p>
    <w:p w:rsidR="001252DB" w:rsidRDefault="001252DB" w:rsidP="001252DB">
      <w:pPr>
        <w:pStyle w:val="Listenabsatz"/>
        <w:ind w:left="0"/>
        <w:rPr>
          <w:sz w:val="24"/>
          <w:szCs w:val="24"/>
        </w:rPr>
      </w:pPr>
      <w:r w:rsidRPr="00F80091">
        <w:rPr>
          <w:sz w:val="24"/>
          <w:szCs w:val="24"/>
        </w:rPr>
        <w:t xml:space="preserve">Der Erzieher/innen-Beruf sollte als Mangelberuf bei der </w:t>
      </w:r>
      <w:r>
        <w:rPr>
          <w:sz w:val="24"/>
          <w:szCs w:val="24"/>
        </w:rPr>
        <w:t>Bundesagentur</w:t>
      </w:r>
      <w:r w:rsidRPr="00F80091">
        <w:rPr>
          <w:sz w:val="24"/>
          <w:szCs w:val="24"/>
        </w:rPr>
        <w:t xml:space="preserve"> für Arbeit definiert werden, damit weitere </w:t>
      </w:r>
      <w:r>
        <w:rPr>
          <w:sz w:val="24"/>
          <w:szCs w:val="24"/>
        </w:rPr>
        <w:t>Förderungen möglich sind</w:t>
      </w:r>
      <w:r w:rsidRPr="00F80091">
        <w:rPr>
          <w:sz w:val="24"/>
          <w:szCs w:val="24"/>
        </w:rPr>
        <w:t xml:space="preserve">. Dies würde auch eine Einstellung von </w:t>
      </w:r>
      <w:r>
        <w:rPr>
          <w:sz w:val="24"/>
          <w:szCs w:val="24"/>
        </w:rPr>
        <w:t xml:space="preserve">geeigneten </w:t>
      </w:r>
      <w:r w:rsidRPr="00F80091">
        <w:rPr>
          <w:sz w:val="24"/>
          <w:szCs w:val="24"/>
        </w:rPr>
        <w:t xml:space="preserve">ausländischen Fachkräften </w:t>
      </w:r>
      <w:r>
        <w:rPr>
          <w:sz w:val="24"/>
          <w:szCs w:val="24"/>
        </w:rPr>
        <w:t xml:space="preserve">erleichtern. Bislang können Bewerber/innen mit einem ungesicherten Aufenthaltsstatus nur dann eine Berufstätigkeit aufnehmen, wenn die angestrebte Tätigkeit als Mangelberuf definiert ist. </w:t>
      </w:r>
    </w:p>
    <w:p w:rsidR="001252DB" w:rsidRDefault="001252DB" w:rsidP="001252DB">
      <w:pPr>
        <w:pStyle w:val="Listenabsatz"/>
        <w:ind w:left="0"/>
        <w:rPr>
          <w:sz w:val="24"/>
          <w:szCs w:val="24"/>
        </w:rPr>
      </w:pPr>
    </w:p>
    <w:p w:rsidR="001252DB" w:rsidRDefault="001252DB" w:rsidP="001252DB">
      <w:pPr>
        <w:pStyle w:val="Listenabsatz"/>
        <w:ind w:left="0"/>
        <w:rPr>
          <w:sz w:val="24"/>
          <w:szCs w:val="24"/>
        </w:rPr>
      </w:pPr>
    </w:p>
    <w:p w:rsidR="001252DB" w:rsidRPr="00F80091" w:rsidRDefault="001252DB" w:rsidP="001252DB">
      <w:pPr>
        <w:pStyle w:val="Listenabsatz"/>
        <w:ind w:left="0"/>
        <w:rPr>
          <w:b/>
          <w:sz w:val="24"/>
          <w:szCs w:val="24"/>
        </w:rPr>
      </w:pPr>
      <w:r w:rsidRPr="00F80091">
        <w:rPr>
          <w:b/>
          <w:sz w:val="24"/>
          <w:szCs w:val="24"/>
        </w:rPr>
        <w:t>3.9</w:t>
      </w:r>
      <w:r w:rsidRPr="00F80091">
        <w:rPr>
          <w:b/>
          <w:sz w:val="24"/>
          <w:szCs w:val="24"/>
        </w:rPr>
        <w:tab/>
        <w:t>Personalbindung</w:t>
      </w:r>
    </w:p>
    <w:p w:rsidR="001252DB" w:rsidRDefault="001252DB" w:rsidP="001252DB">
      <w:pPr>
        <w:pStyle w:val="Listenabsatz"/>
        <w:ind w:left="0"/>
        <w:rPr>
          <w:sz w:val="24"/>
          <w:szCs w:val="24"/>
        </w:rPr>
      </w:pPr>
      <w:r>
        <w:rPr>
          <w:sz w:val="24"/>
          <w:szCs w:val="24"/>
        </w:rPr>
        <w:t>Sofern ausreichend finanzielle Mittel zur Verfügung stehen, könnten weitere Maßnahmen und Angebote zur Personalbindung erarbeitet bzw. ausgebaut werden. Die folgenden Themen stehen hier besonders im Fokus:</w:t>
      </w:r>
    </w:p>
    <w:p w:rsidR="001252DB" w:rsidRPr="00A16B35" w:rsidRDefault="001252DB" w:rsidP="00A16B35">
      <w:pPr>
        <w:rPr>
          <w:b/>
          <w:szCs w:val="24"/>
        </w:rPr>
      </w:pPr>
      <w:r w:rsidRPr="00A16B35">
        <w:rPr>
          <w:szCs w:val="24"/>
        </w:rPr>
        <w:t xml:space="preserve">Gesundheitsförderung/Zufrieden altern im Beruf </w:t>
      </w:r>
    </w:p>
    <w:p w:rsidR="001252DB" w:rsidRPr="00A16B35" w:rsidRDefault="001252DB" w:rsidP="00A16B35">
      <w:pPr>
        <w:rPr>
          <w:b/>
          <w:szCs w:val="24"/>
        </w:rPr>
      </w:pPr>
      <w:r w:rsidRPr="00A16B35">
        <w:rPr>
          <w:szCs w:val="24"/>
        </w:rPr>
        <w:t>Sozialberatung</w:t>
      </w:r>
    </w:p>
    <w:p w:rsidR="001252DB" w:rsidRPr="0027297E" w:rsidRDefault="001252DB" w:rsidP="001252DB">
      <w:pPr>
        <w:pStyle w:val="Listenabsatz"/>
        <w:ind w:left="0"/>
        <w:rPr>
          <w:sz w:val="24"/>
          <w:szCs w:val="24"/>
        </w:rPr>
      </w:pPr>
      <w:r w:rsidRPr="0027297E">
        <w:rPr>
          <w:sz w:val="24"/>
          <w:szCs w:val="24"/>
        </w:rPr>
        <w:t>Die strategischen Themen Personalgewinnung und Personalbindung sind generell gemeinsam anzugehen, um die Arbeitgeberattraktivität zu steigern. Es müssen Anreize geschaffen werden, um qualifiziertes Personal langfristig zu binden.</w:t>
      </w:r>
    </w:p>
    <w:p w:rsidR="001252DB" w:rsidRDefault="001252DB" w:rsidP="001252DB">
      <w:pPr>
        <w:pStyle w:val="Listenabsatz"/>
        <w:ind w:left="0"/>
        <w:rPr>
          <w:sz w:val="24"/>
          <w:szCs w:val="24"/>
        </w:rPr>
      </w:pPr>
    </w:p>
    <w:p w:rsidR="001252DB" w:rsidRDefault="001252DB" w:rsidP="001252DB">
      <w:pPr>
        <w:pStyle w:val="Listenabsatz"/>
        <w:ind w:left="0"/>
        <w:rPr>
          <w:sz w:val="24"/>
          <w:szCs w:val="24"/>
        </w:rPr>
      </w:pPr>
    </w:p>
    <w:p w:rsidR="001252DB" w:rsidRPr="0031733E" w:rsidRDefault="001252DB" w:rsidP="001252DB">
      <w:pPr>
        <w:pStyle w:val="Listenabsatz"/>
        <w:ind w:left="0"/>
        <w:rPr>
          <w:rFonts w:cs="Arial"/>
          <w:b/>
          <w:color w:val="000000"/>
          <w:sz w:val="24"/>
          <w:szCs w:val="24"/>
        </w:rPr>
      </w:pPr>
      <w:r w:rsidRPr="0031733E">
        <w:rPr>
          <w:rFonts w:cs="Arial"/>
          <w:b/>
          <w:color w:val="000000"/>
          <w:sz w:val="24"/>
          <w:szCs w:val="24"/>
        </w:rPr>
        <w:t>3.10</w:t>
      </w:r>
      <w:r w:rsidRPr="0031733E">
        <w:rPr>
          <w:rFonts w:cs="Arial"/>
          <w:b/>
          <w:color w:val="000000"/>
          <w:sz w:val="24"/>
          <w:szCs w:val="24"/>
        </w:rPr>
        <w:tab/>
        <w:t>Bezuschussung ÖPNV bei freien Trägern</w:t>
      </w:r>
    </w:p>
    <w:p w:rsidR="001252DB" w:rsidRPr="0031733E" w:rsidRDefault="001252DB" w:rsidP="001252DB">
      <w:pPr>
        <w:pStyle w:val="Listenabsatz"/>
        <w:ind w:left="0"/>
        <w:rPr>
          <w:rFonts w:cs="Arial"/>
          <w:color w:val="000000"/>
          <w:sz w:val="24"/>
          <w:szCs w:val="24"/>
        </w:rPr>
      </w:pPr>
      <w:r w:rsidRPr="0031733E">
        <w:rPr>
          <w:rFonts w:cs="Arial"/>
          <w:color w:val="000000"/>
          <w:sz w:val="24"/>
          <w:szCs w:val="24"/>
        </w:rPr>
        <w:t xml:space="preserve">Die Bezuschussung der Fahrtkosten nach dem ÖPNV für die freien Träger, in Anlehnung an die Regelungen der Stadt Stuttgart, könnte zur Personalbindung beitragen. </w:t>
      </w:r>
    </w:p>
    <w:p w:rsidR="001252DB" w:rsidRPr="0031733E" w:rsidRDefault="001252DB" w:rsidP="001252DB">
      <w:pPr>
        <w:autoSpaceDE w:val="0"/>
        <w:autoSpaceDN w:val="0"/>
        <w:adjustRightInd w:val="0"/>
        <w:rPr>
          <w:rFonts w:ascii="Helv" w:hAnsi="Helv" w:cs="Helv"/>
          <w:color w:val="000000"/>
          <w:sz w:val="20"/>
        </w:rPr>
      </w:pPr>
    </w:p>
    <w:p w:rsidR="001252DB" w:rsidRPr="0031733E" w:rsidRDefault="001252DB" w:rsidP="001252DB">
      <w:pPr>
        <w:pStyle w:val="Listenabsatz"/>
        <w:ind w:left="0"/>
        <w:rPr>
          <w:rFonts w:cs="Arial"/>
          <w:sz w:val="24"/>
          <w:szCs w:val="24"/>
        </w:rPr>
      </w:pPr>
      <w:r w:rsidRPr="0031733E">
        <w:rPr>
          <w:rFonts w:cs="Arial"/>
          <w:color w:val="000000"/>
          <w:sz w:val="24"/>
          <w:szCs w:val="24"/>
        </w:rPr>
        <w:t>Gemäß Grundsatzbeschluss der Stadt Stuttgart ist die Bezuschussung bei städtischen Mitarbeitern/innen so ausgestaltet, dass der steuerliche Grenzbetrag von 44,00 € für Arbeitgeber</w:t>
      </w:r>
      <w:r w:rsidRPr="0031733E">
        <w:rPr>
          <w:rFonts w:cs="Arial"/>
          <w:color w:val="000000"/>
          <w:sz w:val="24"/>
          <w:szCs w:val="24"/>
          <w:u w:val="single"/>
        </w:rPr>
        <w:t>sach</w:t>
      </w:r>
      <w:r w:rsidRPr="0031733E">
        <w:rPr>
          <w:rFonts w:cs="Arial"/>
          <w:color w:val="000000"/>
          <w:sz w:val="24"/>
          <w:szCs w:val="24"/>
        </w:rPr>
        <w:t>leistungen genutzt wird und somit für den Zuschuss weder für die LHS noch für die Beschäftigten eine Steuer- oder Sozialversicherungspflicht entsteht. Die Arbeitgeberzuschüsse müssen somit zwingend den Sachleistungen hinzugerechnet werden, da sonst der steuerliche Vorteil - auf dem das Konzept beruht - entfallen würde. Dies gilt für die freien Träger analog.</w:t>
      </w:r>
    </w:p>
    <w:p w:rsidR="001252DB" w:rsidRPr="0031733E" w:rsidRDefault="001252DB" w:rsidP="001252DB">
      <w:pPr>
        <w:pStyle w:val="Listenabsatz"/>
        <w:ind w:left="0"/>
        <w:rPr>
          <w:rFonts w:cs="Arial"/>
          <w:sz w:val="24"/>
          <w:szCs w:val="24"/>
        </w:rPr>
      </w:pPr>
    </w:p>
    <w:p w:rsidR="001252DB" w:rsidRPr="00A70B67" w:rsidRDefault="001252DB" w:rsidP="001252DB">
      <w:pPr>
        <w:autoSpaceDE w:val="0"/>
        <w:autoSpaceDN w:val="0"/>
        <w:adjustRightInd w:val="0"/>
        <w:rPr>
          <w:rFonts w:cs="Arial"/>
          <w:color w:val="000000"/>
          <w:szCs w:val="24"/>
        </w:rPr>
      </w:pPr>
      <w:r w:rsidRPr="0031733E">
        <w:rPr>
          <w:rFonts w:cs="Arial"/>
          <w:color w:val="000000"/>
          <w:szCs w:val="24"/>
        </w:rPr>
        <w:t>Kostenschätzung: 1.000.500 € (Wenn alle Fachkräfte der freien Träger die Jobticketvergünstigung in Anspruch nehmen und diese als Personalkosten gefördert werden)</w:t>
      </w:r>
      <w:r w:rsidRPr="00A70B67">
        <w:rPr>
          <w:rFonts w:cs="Arial"/>
          <w:color w:val="000000"/>
          <w:szCs w:val="24"/>
        </w:rPr>
        <w:t xml:space="preserve"> </w:t>
      </w:r>
    </w:p>
    <w:p w:rsidR="001252DB" w:rsidRDefault="001252DB" w:rsidP="001252DB">
      <w:pPr>
        <w:pStyle w:val="Listenabsatz"/>
        <w:ind w:left="0"/>
        <w:rPr>
          <w:sz w:val="24"/>
          <w:szCs w:val="24"/>
        </w:rPr>
      </w:pPr>
    </w:p>
    <w:p w:rsidR="007B3A14" w:rsidRDefault="007B3A14" w:rsidP="001252DB">
      <w:pPr>
        <w:pStyle w:val="Listenabsatz"/>
        <w:ind w:left="0"/>
        <w:rPr>
          <w:sz w:val="24"/>
          <w:szCs w:val="24"/>
        </w:rPr>
      </w:pPr>
    </w:p>
    <w:p w:rsidR="007B3A14" w:rsidRDefault="007B3A14" w:rsidP="001252DB">
      <w:pPr>
        <w:pStyle w:val="Listenabsatz"/>
        <w:ind w:left="0"/>
        <w:rPr>
          <w:sz w:val="24"/>
          <w:szCs w:val="24"/>
        </w:rPr>
      </w:pPr>
    </w:p>
    <w:p w:rsidR="001252DB" w:rsidRDefault="001252DB" w:rsidP="001252DB">
      <w:pPr>
        <w:pStyle w:val="Listenabsatz"/>
        <w:ind w:left="0"/>
        <w:rPr>
          <w:sz w:val="24"/>
          <w:szCs w:val="24"/>
        </w:rPr>
      </w:pPr>
      <w:r>
        <w:rPr>
          <w:b/>
          <w:szCs w:val="24"/>
        </w:rPr>
        <w:t>4</w:t>
      </w:r>
      <w:r w:rsidRPr="003B4AB4">
        <w:rPr>
          <w:b/>
          <w:szCs w:val="24"/>
        </w:rPr>
        <w:t>.</w:t>
      </w:r>
      <w:r>
        <w:rPr>
          <w:b/>
          <w:szCs w:val="24"/>
        </w:rPr>
        <w:tab/>
      </w:r>
      <w:r w:rsidRPr="003B4AB4">
        <w:rPr>
          <w:rFonts w:eastAsia="Times New Roman" w:cs="Times New Roman"/>
          <w:b/>
          <w:sz w:val="24"/>
          <w:szCs w:val="24"/>
          <w:lang w:eastAsia="de-DE"/>
        </w:rPr>
        <w:t>Kosten</w:t>
      </w:r>
      <w:r>
        <w:rPr>
          <w:rFonts w:eastAsia="Times New Roman" w:cs="Times New Roman"/>
          <w:b/>
          <w:sz w:val="24"/>
          <w:szCs w:val="24"/>
          <w:lang w:eastAsia="de-DE"/>
        </w:rPr>
        <w:t>übersicht</w:t>
      </w:r>
    </w:p>
    <w:p w:rsidR="001252DB" w:rsidRPr="00571D45" w:rsidRDefault="001252DB" w:rsidP="001252DB">
      <w:pPr>
        <w:pStyle w:val="Listenabsatz"/>
        <w:spacing w:line="360" w:lineRule="auto"/>
        <w:ind w:left="0"/>
        <w:rPr>
          <w:rFonts w:eastAsia="Times New Roman" w:cs="Times New Roman"/>
          <w:b/>
          <w:sz w:val="24"/>
          <w:szCs w:val="24"/>
          <w:lang w:eastAsia="de-DE"/>
        </w:rPr>
      </w:pPr>
    </w:p>
    <w:tbl>
      <w:tblPr>
        <w:tblpPr w:leftFromText="141" w:rightFromText="141" w:vertAnchor="text" w:horzAnchor="margin" w:tblpY="-68"/>
        <w:tblW w:w="9067" w:type="dxa"/>
        <w:tblCellMar>
          <w:left w:w="70" w:type="dxa"/>
          <w:right w:w="70" w:type="dxa"/>
        </w:tblCellMar>
        <w:tblLook w:val="04A0" w:firstRow="1" w:lastRow="0" w:firstColumn="1" w:lastColumn="0" w:noHBand="0" w:noVBand="1"/>
      </w:tblPr>
      <w:tblGrid>
        <w:gridCol w:w="4815"/>
        <w:gridCol w:w="1417"/>
        <w:gridCol w:w="1418"/>
        <w:gridCol w:w="1417"/>
      </w:tblGrid>
      <w:tr w:rsidR="001252DB" w:rsidRPr="00A16B35" w:rsidTr="001252DB">
        <w:trPr>
          <w:trHeight w:val="421"/>
        </w:trPr>
        <w:tc>
          <w:tcPr>
            <w:tcW w:w="4815" w:type="dxa"/>
            <w:tcBorders>
              <w:top w:val="single" w:sz="4" w:space="0" w:color="auto"/>
              <w:left w:val="single" w:sz="4" w:space="0" w:color="auto"/>
              <w:bottom w:val="single" w:sz="4" w:space="0" w:color="auto"/>
              <w:right w:val="single" w:sz="4" w:space="0" w:color="auto"/>
            </w:tcBorders>
            <w:shd w:val="clear" w:color="000000" w:fill="5A5A5A"/>
            <w:noWrap/>
            <w:vAlign w:val="bottom"/>
            <w:hideMark/>
          </w:tcPr>
          <w:p w:rsidR="001252DB" w:rsidRPr="00A16B35" w:rsidRDefault="001252DB" w:rsidP="001252DB">
            <w:pPr>
              <w:rPr>
                <w:rFonts w:cs="Arial"/>
                <w:b/>
                <w:bCs/>
                <w:color w:val="FFFFFF"/>
                <w:sz w:val="22"/>
                <w:szCs w:val="22"/>
              </w:rPr>
            </w:pPr>
            <w:r w:rsidRPr="00A16B35">
              <w:rPr>
                <w:rFonts w:cs="Arial"/>
                <w:b/>
                <w:bCs/>
                <w:color w:val="FFFFFF"/>
                <w:sz w:val="22"/>
                <w:szCs w:val="22"/>
              </w:rPr>
              <w:t>4.1 Freie Träger</w:t>
            </w:r>
          </w:p>
        </w:tc>
        <w:tc>
          <w:tcPr>
            <w:tcW w:w="1417" w:type="dxa"/>
            <w:tcBorders>
              <w:top w:val="single" w:sz="4" w:space="0" w:color="auto"/>
              <w:left w:val="nil"/>
              <w:bottom w:val="single" w:sz="4" w:space="0" w:color="auto"/>
              <w:right w:val="single" w:sz="4" w:space="0" w:color="auto"/>
            </w:tcBorders>
            <w:shd w:val="clear" w:color="000000" w:fill="5A5A5A"/>
            <w:noWrap/>
            <w:vAlign w:val="bottom"/>
            <w:hideMark/>
          </w:tcPr>
          <w:p w:rsidR="001252DB" w:rsidRPr="00A16B35" w:rsidRDefault="001252DB" w:rsidP="001252DB">
            <w:pPr>
              <w:jc w:val="right"/>
              <w:rPr>
                <w:rFonts w:cs="Arial"/>
                <w:b/>
                <w:bCs/>
                <w:color w:val="FFFFFF"/>
                <w:sz w:val="22"/>
                <w:szCs w:val="22"/>
              </w:rPr>
            </w:pPr>
            <w:r w:rsidRPr="00A16B35">
              <w:rPr>
                <w:rFonts w:cs="Arial"/>
                <w:b/>
                <w:bCs/>
                <w:color w:val="FFFFFF"/>
                <w:sz w:val="22"/>
                <w:szCs w:val="22"/>
              </w:rPr>
              <w:t>2018</w:t>
            </w:r>
          </w:p>
        </w:tc>
        <w:tc>
          <w:tcPr>
            <w:tcW w:w="1418" w:type="dxa"/>
            <w:tcBorders>
              <w:top w:val="single" w:sz="4" w:space="0" w:color="auto"/>
              <w:left w:val="nil"/>
              <w:bottom w:val="single" w:sz="4" w:space="0" w:color="auto"/>
              <w:right w:val="single" w:sz="4" w:space="0" w:color="auto"/>
            </w:tcBorders>
            <w:shd w:val="clear" w:color="000000" w:fill="5A5A5A"/>
            <w:noWrap/>
            <w:vAlign w:val="bottom"/>
            <w:hideMark/>
          </w:tcPr>
          <w:p w:rsidR="001252DB" w:rsidRPr="00A16B35" w:rsidRDefault="001252DB" w:rsidP="001252DB">
            <w:pPr>
              <w:jc w:val="right"/>
              <w:rPr>
                <w:rFonts w:cs="Arial"/>
                <w:b/>
                <w:bCs/>
                <w:color w:val="FFFFFF"/>
                <w:sz w:val="22"/>
                <w:szCs w:val="22"/>
              </w:rPr>
            </w:pPr>
            <w:r w:rsidRPr="00A16B35">
              <w:rPr>
                <w:rFonts w:cs="Arial"/>
                <w:b/>
                <w:bCs/>
                <w:color w:val="FFFFFF"/>
                <w:sz w:val="22"/>
                <w:szCs w:val="22"/>
              </w:rPr>
              <w:t>2019</w:t>
            </w:r>
          </w:p>
        </w:tc>
        <w:tc>
          <w:tcPr>
            <w:tcW w:w="1417" w:type="dxa"/>
            <w:tcBorders>
              <w:top w:val="single" w:sz="4" w:space="0" w:color="auto"/>
              <w:left w:val="nil"/>
              <w:bottom w:val="single" w:sz="4" w:space="0" w:color="auto"/>
              <w:right w:val="single" w:sz="4" w:space="0" w:color="auto"/>
            </w:tcBorders>
            <w:shd w:val="clear" w:color="000000" w:fill="5A5A5A"/>
            <w:noWrap/>
            <w:vAlign w:val="bottom"/>
            <w:hideMark/>
          </w:tcPr>
          <w:p w:rsidR="001252DB" w:rsidRPr="00A16B35" w:rsidRDefault="001252DB" w:rsidP="001252DB">
            <w:pPr>
              <w:jc w:val="right"/>
              <w:rPr>
                <w:rFonts w:cs="Arial"/>
                <w:b/>
                <w:bCs/>
                <w:color w:val="FFFFFF"/>
                <w:sz w:val="22"/>
                <w:szCs w:val="22"/>
              </w:rPr>
            </w:pPr>
            <w:r w:rsidRPr="00A16B35">
              <w:rPr>
                <w:rFonts w:cs="Arial"/>
                <w:b/>
                <w:bCs/>
                <w:color w:val="FFFFFF"/>
                <w:sz w:val="22"/>
                <w:szCs w:val="22"/>
              </w:rPr>
              <w:t>2020</w:t>
            </w:r>
          </w:p>
        </w:tc>
      </w:tr>
      <w:tr w:rsidR="001252DB" w:rsidRPr="003B4AB4" w:rsidTr="001252DB">
        <w:trPr>
          <w:trHeight w:val="397"/>
        </w:trPr>
        <w:tc>
          <w:tcPr>
            <w:tcW w:w="4815" w:type="dxa"/>
            <w:tcBorders>
              <w:top w:val="nil"/>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2.2.1 Nichtanrechnung von PiA-Auszubildende</w:t>
            </w:r>
          </w:p>
        </w:tc>
        <w:tc>
          <w:tcPr>
            <w:tcW w:w="1417"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1.090.000 €</w:t>
            </w:r>
          </w:p>
        </w:tc>
        <w:tc>
          <w:tcPr>
            <w:tcW w:w="1418"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3.270.000 €</w:t>
            </w:r>
          </w:p>
        </w:tc>
        <w:tc>
          <w:tcPr>
            <w:tcW w:w="1417"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3.270.000 €</w:t>
            </w:r>
          </w:p>
        </w:tc>
      </w:tr>
      <w:tr w:rsidR="001252DB" w:rsidRPr="003B4AB4" w:rsidTr="001252DB">
        <w:trPr>
          <w:trHeight w:val="417"/>
        </w:trPr>
        <w:tc>
          <w:tcPr>
            <w:tcW w:w="4815" w:type="dxa"/>
            <w:tcBorders>
              <w:top w:val="nil"/>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2.3.1 Übernahme PiA in Stufe 2</w:t>
            </w:r>
          </w:p>
        </w:tc>
        <w:tc>
          <w:tcPr>
            <w:tcW w:w="1417"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308.027 €</w:t>
            </w:r>
          </w:p>
        </w:tc>
        <w:tc>
          <w:tcPr>
            <w:tcW w:w="1418"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308.027 €</w:t>
            </w:r>
          </w:p>
        </w:tc>
        <w:tc>
          <w:tcPr>
            <w:tcW w:w="1417"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308.027 €</w:t>
            </w:r>
          </w:p>
        </w:tc>
      </w:tr>
      <w:tr w:rsidR="001252DB" w:rsidRPr="003B4AB4" w:rsidTr="001252DB">
        <w:trPr>
          <w:trHeight w:val="417"/>
        </w:trPr>
        <w:tc>
          <w:tcPr>
            <w:tcW w:w="4815" w:type="dxa"/>
            <w:tcBorders>
              <w:top w:val="nil"/>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2.4 Zusätzliche DHBW-Plätze (jährlich 10)</w:t>
            </w:r>
          </w:p>
        </w:tc>
        <w:tc>
          <w:tcPr>
            <w:tcW w:w="1417"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44.000 €</w:t>
            </w:r>
          </w:p>
        </w:tc>
        <w:tc>
          <w:tcPr>
            <w:tcW w:w="1417"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178.400 €</w:t>
            </w:r>
          </w:p>
        </w:tc>
      </w:tr>
      <w:tr w:rsidR="001252DB" w:rsidRPr="003B4AB4" w:rsidTr="001252DB">
        <w:trPr>
          <w:trHeight w:val="417"/>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color w:val="FF0000"/>
                <w:sz w:val="22"/>
                <w:szCs w:val="22"/>
              </w:rPr>
            </w:pPr>
            <w:r w:rsidRPr="00A16B35">
              <w:rPr>
                <w:rFonts w:cs="Arial"/>
                <w:color w:val="000000"/>
                <w:sz w:val="22"/>
                <w:szCs w:val="22"/>
              </w:rPr>
              <w:t>2.5.1 Auslandsgewinnung</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color w:val="FF0000"/>
                <w:sz w:val="22"/>
                <w:szCs w:val="22"/>
              </w:rPr>
            </w:pPr>
            <w:r w:rsidRPr="00A16B35">
              <w:rPr>
                <w:rFonts w:cs="Arial"/>
                <w:color w:val="000000"/>
                <w:sz w:val="22"/>
                <w:szCs w:val="22"/>
              </w:rPr>
              <w:t>83.300 €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color w:val="000000"/>
                <w:sz w:val="22"/>
                <w:szCs w:val="22"/>
              </w:rPr>
              <w:t>250.000 €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color w:val="000000"/>
                <w:sz w:val="22"/>
                <w:szCs w:val="22"/>
              </w:rPr>
              <w:t>250.000 €</w:t>
            </w:r>
          </w:p>
        </w:tc>
      </w:tr>
      <w:tr w:rsidR="001252DB" w:rsidRPr="003B4AB4" w:rsidTr="001252DB">
        <w:trPr>
          <w:trHeight w:val="417"/>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color w:val="000000"/>
                <w:sz w:val="22"/>
                <w:szCs w:val="22"/>
              </w:rPr>
            </w:pPr>
            <w:r w:rsidRPr="00A16B35">
              <w:rPr>
                <w:rFonts w:cs="Arial"/>
                <w:sz w:val="22"/>
                <w:szCs w:val="22"/>
              </w:rPr>
              <w:t>2.7 Aktive Suche nach Fachkräften</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color w:val="000000"/>
                <w:sz w:val="22"/>
                <w:szCs w:val="22"/>
              </w:rPr>
            </w:pPr>
            <w:r w:rsidRPr="00A16B35">
              <w:rPr>
                <w:rFonts w:cs="Arial"/>
                <w:sz w:val="22"/>
                <w:szCs w:val="22"/>
              </w:rPr>
              <w:t>60.800 €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color w:val="000000"/>
                <w:sz w:val="22"/>
                <w:szCs w:val="22"/>
              </w:rPr>
            </w:pPr>
            <w:r w:rsidRPr="00A16B35">
              <w:rPr>
                <w:rFonts w:cs="Arial"/>
                <w:sz w:val="22"/>
                <w:szCs w:val="22"/>
              </w:rPr>
              <w:t>182.500 €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color w:val="000000"/>
                <w:sz w:val="22"/>
                <w:szCs w:val="22"/>
              </w:rPr>
            </w:pPr>
            <w:r w:rsidRPr="00A16B35">
              <w:rPr>
                <w:rFonts w:cs="Arial"/>
                <w:sz w:val="22"/>
                <w:szCs w:val="22"/>
              </w:rPr>
              <w:t>182.500 €</w:t>
            </w:r>
          </w:p>
        </w:tc>
      </w:tr>
      <w:tr w:rsidR="001252DB" w:rsidRPr="003B4AB4" w:rsidTr="001252DB">
        <w:trPr>
          <w:trHeight w:val="417"/>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2.8 Neue Zielgruppen erschließen</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50.000 €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50.000 €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50.000 €</w:t>
            </w:r>
          </w:p>
        </w:tc>
      </w:tr>
      <w:tr w:rsidR="001252DB" w:rsidRPr="003B4AB4" w:rsidTr="001252DB">
        <w:trPr>
          <w:trHeight w:val="417"/>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2.9 Verkürzung der Bewerbungsprozesse</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60.800 €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182.500 €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182.500 €</w:t>
            </w:r>
          </w:p>
        </w:tc>
      </w:tr>
      <w:tr w:rsidR="001252DB" w:rsidRPr="003B4AB4" w:rsidTr="001252DB">
        <w:trPr>
          <w:trHeight w:val="417"/>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2.10.1 Aufwertung der S3-Stellen</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923.000 €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923.000 €</w:t>
            </w:r>
          </w:p>
        </w:tc>
      </w:tr>
      <w:tr w:rsidR="001252DB" w:rsidRPr="003B4AB4" w:rsidTr="001252DB">
        <w:trPr>
          <w:trHeight w:val="417"/>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b/>
                <w:sz w:val="22"/>
                <w:szCs w:val="22"/>
              </w:rPr>
            </w:pPr>
            <w:r w:rsidRPr="00A16B35">
              <w:rPr>
                <w:rFonts w:cs="Arial"/>
                <w:b/>
                <w:sz w:val="22"/>
                <w:szCs w:val="22"/>
              </w:rPr>
              <w:t>Gesamt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b/>
                <w:color w:val="000000"/>
                <w:sz w:val="22"/>
                <w:szCs w:val="22"/>
              </w:rPr>
            </w:pPr>
            <w:r w:rsidRPr="00A16B35">
              <w:rPr>
                <w:rFonts w:cs="Arial"/>
                <w:b/>
                <w:color w:val="000000"/>
                <w:sz w:val="22"/>
                <w:szCs w:val="22"/>
              </w:rPr>
              <w:t>1.652.927 €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b/>
                <w:color w:val="000000"/>
                <w:sz w:val="22"/>
                <w:szCs w:val="22"/>
              </w:rPr>
            </w:pPr>
            <w:r w:rsidRPr="00A16B35">
              <w:rPr>
                <w:rFonts w:cs="Arial"/>
                <w:b/>
                <w:color w:val="000000"/>
                <w:sz w:val="22"/>
                <w:szCs w:val="22"/>
              </w:rPr>
              <w:t>5.210.027 €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b/>
                <w:color w:val="000000"/>
                <w:sz w:val="22"/>
                <w:szCs w:val="22"/>
              </w:rPr>
            </w:pPr>
            <w:r w:rsidRPr="00A16B35">
              <w:rPr>
                <w:rFonts w:cs="Arial"/>
                <w:b/>
                <w:color w:val="000000"/>
                <w:sz w:val="22"/>
                <w:szCs w:val="22"/>
              </w:rPr>
              <w:t>5.344.427 €</w:t>
            </w:r>
          </w:p>
        </w:tc>
      </w:tr>
    </w:tbl>
    <w:p w:rsidR="001252DB" w:rsidRDefault="001252DB" w:rsidP="001252DB">
      <w:pPr>
        <w:contextualSpacing/>
        <w:rPr>
          <w:b/>
          <w:szCs w:val="24"/>
        </w:rPr>
      </w:pPr>
    </w:p>
    <w:p w:rsidR="001252DB" w:rsidRPr="003B4AB4" w:rsidRDefault="001252DB" w:rsidP="001252DB">
      <w:pPr>
        <w:contextualSpacing/>
        <w:rPr>
          <w:b/>
          <w:szCs w:val="24"/>
        </w:rPr>
      </w:pPr>
    </w:p>
    <w:tbl>
      <w:tblPr>
        <w:tblpPr w:leftFromText="141" w:rightFromText="141" w:vertAnchor="text" w:horzAnchor="margin" w:tblpY="296"/>
        <w:tblW w:w="9067" w:type="dxa"/>
        <w:tblCellMar>
          <w:left w:w="70" w:type="dxa"/>
          <w:right w:w="70" w:type="dxa"/>
        </w:tblCellMar>
        <w:tblLook w:val="04A0" w:firstRow="1" w:lastRow="0" w:firstColumn="1" w:lastColumn="0" w:noHBand="0" w:noVBand="1"/>
      </w:tblPr>
      <w:tblGrid>
        <w:gridCol w:w="4957"/>
        <w:gridCol w:w="1275"/>
        <w:gridCol w:w="1418"/>
        <w:gridCol w:w="1417"/>
      </w:tblGrid>
      <w:tr w:rsidR="001252DB" w:rsidRPr="003B4AB4" w:rsidTr="001252DB">
        <w:trPr>
          <w:trHeight w:val="421"/>
        </w:trPr>
        <w:tc>
          <w:tcPr>
            <w:tcW w:w="4957" w:type="dxa"/>
            <w:tcBorders>
              <w:top w:val="single" w:sz="4" w:space="0" w:color="auto"/>
              <w:left w:val="single" w:sz="4" w:space="0" w:color="auto"/>
              <w:bottom w:val="single" w:sz="4" w:space="0" w:color="auto"/>
              <w:right w:val="single" w:sz="4" w:space="0" w:color="auto"/>
            </w:tcBorders>
            <w:shd w:val="clear" w:color="000000" w:fill="5A5A5A"/>
            <w:noWrap/>
            <w:vAlign w:val="bottom"/>
            <w:hideMark/>
          </w:tcPr>
          <w:p w:rsidR="001252DB" w:rsidRPr="00A16B35" w:rsidRDefault="001252DB" w:rsidP="001252DB">
            <w:pPr>
              <w:rPr>
                <w:rFonts w:cs="Arial"/>
                <w:b/>
                <w:bCs/>
                <w:color w:val="FFFFFF"/>
                <w:sz w:val="22"/>
                <w:szCs w:val="22"/>
              </w:rPr>
            </w:pPr>
            <w:r w:rsidRPr="00A16B35">
              <w:rPr>
                <w:rFonts w:cs="Arial"/>
                <w:b/>
                <w:bCs/>
                <w:color w:val="FFFFFF"/>
                <w:sz w:val="22"/>
                <w:szCs w:val="22"/>
              </w:rPr>
              <w:t>4.2 Städtischer Träger</w:t>
            </w:r>
          </w:p>
        </w:tc>
        <w:tc>
          <w:tcPr>
            <w:tcW w:w="1275" w:type="dxa"/>
            <w:tcBorders>
              <w:top w:val="single" w:sz="4" w:space="0" w:color="auto"/>
              <w:left w:val="nil"/>
              <w:bottom w:val="single" w:sz="4" w:space="0" w:color="auto"/>
              <w:right w:val="single" w:sz="4" w:space="0" w:color="auto"/>
            </w:tcBorders>
            <w:shd w:val="clear" w:color="000000" w:fill="5A5A5A"/>
            <w:noWrap/>
            <w:vAlign w:val="bottom"/>
            <w:hideMark/>
          </w:tcPr>
          <w:p w:rsidR="001252DB" w:rsidRPr="00A16B35" w:rsidRDefault="001252DB" w:rsidP="001252DB">
            <w:pPr>
              <w:jc w:val="right"/>
              <w:rPr>
                <w:rFonts w:cs="Arial"/>
                <w:b/>
                <w:bCs/>
                <w:color w:val="FFFFFF"/>
                <w:sz w:val="22"/>
                <w:szCs w:val="22"/>
              </w:rPr>
            </w:pPr>
            <w:r w:rsidRPr="00A16B35">
              <w:rPr>
                <w:rFonts w:cs="Arial"/>
                <w:b/>
                <w:bCs/>
                <w:color w:val="FFFFFF"/>
                <w:sz w:val="22"/>
                <w:szCs w:val="22"/>
              </w:rPr>
              <w:t>2018</w:t>
            </w:r>
          </w:p>
        </w:tc>
        <w:tc>
          <w:tcPr>
            <w:tcW w:w="1418" w:type="dxa"/>
            <w:tcBorders>
              <w:top w:val="single" w:sz="4" w:space="0" w:color="auto"/>
              <w:left w:val="nil"/>
              <w:bottom w:val="single" w:sz="4" w:space="0" w:color="auto"/>
              <w:right w:val="single" w:sz="4" w:space="0" w:color="auto"/>
            </w:tcBorders>
            <w:shd w:val="clear" w:color="000000" w:fill="5A5A5A"/>
            <w:noWrap/>
            <w:vAlign w:val="bottom"/>
            <w:hideMark/>
          </w:tcPr>
          <w:p w:rsidR="001252DB" w:rsidRPr="00A16B35" w:rsidRDefault="001252DB" w:rsidP="001252DB">
            <w:pPr>
              <w:jc w:val="right"/>
              <w:rPr>
                <w:rFonts w:cs="Arial"/>
                <w:b/>
                <w:bCs/>
                <w:color w:val="FFFFFF"/>
                <w:sz w:val="22"/>
                <w:szCs w:val="22"/>
              </w:rPr>
            </w:pPr>
            <w:r w:rsidRPr="00A16B35">
              <w:rPr>
                <w:rFonts w:cs="Arial"/>
                <w:b/>
                <w:bCs/>
                <w:color w:val="FFFFFF"/>
                <w:sz w:val="22"/>
                <w:szCs w:val="22"/>
              </w:rPr>
              <w:t>2019</w:t>
            </w:r>
          </w:p>
        </w:tc>
        <w:tc>
          <w:tcPr>
            <w:tcW w:w="1417" w:type="dxa"/>
            <w:tcBorders>
              <w:top w:val="single" w:sz="4" w:space="0" w:color="auto"/>
              <w:left w:val="nil"/>
              <w:bottom w:val="single" w:sz="4" w:space="0" w:color="auto"/>
              <w:right w:val="single" w:sz="4" w:space="0" w:color="auto"/>
            </w:tcBorders>
            <w:shd w:val="clear" w:color="000000" w:fill="5A5A5A"/>
            <w:noWrap/>
            <w:vAlign w:val="bottom"/>
            <w:hideMark/>
          </w:tcPr>
          <w:p w:rsidR="001252DB" w:rsidRPr="00A16B35" w:rsidRDefault="001252DB" w:rsidP="001252DB">
            <w:pPr>
              <w:jc w:val="right"/>
              <w:rPr>
                <w:rFonts w:cs="Arial"/>
                <w:b/>
                <w:bCs/>
                <w:color w:val="FFFFFF"/>
                <w:sz w:val="22"/>
                <w:szCs w:val="22"/>
              </w:rPr>
            </w:pPr>
            <w:r w:rsidRPr="00A16B35">
              <w:rPr>
                <w:rFonts w:cs="Arial"/>
                <w:b/>
                <w:bCs/>
                <w:color w:val="FFFFFF"/>
                <w:sz w:val="22"/>
                <w:szCs w:val="22"/>
              </w:rPr>
              <w:t>2020</w:t>
            </w:r>
          </w:p>
        </w:tc>
      </w:tr>
      <w:tr w:rsidR="001252DB" w:rsidRPr="003B4AB4" w:rsidTr="001252DB">
        <w:trPr>
          <w:trHeight w:val="397"/>
        </w:trPr>
        <w:tc>
          <w:tcPr>
            <w:tcW w:w="4957" w:type="dxa"/>
            <w:tcBorders>
              <w:top w:val="nil"/>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 xml:space="preserve">2.1.2 Anleitungspauschale „SG-Ausbildung“ </w:t>
            </w:r>
          </w:p>
        </w:tc>
        <w:tc>
          <w:tcPr>
            <w:tcW w:w="1275"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203.800 €</w:t>
            </w:r>
          </w:p>
        </w:tc>
        <w:tc>
          <w:tcPr>
            <w:tcW w:w="1417"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203.800 €</w:t>
            </w:r>
          </w:p>
        </w:tc>
      </w:tr>
      <w:tr w:rsidR="001252DB" w:rsidRPr="003B4AB4" w:rsidTr="001252DB">
        <w:trPr>
          <w:trHeight w:val="397"/>
        </w:trPr>
        <w:tc>
          <w:tcPr>
            <w:tcW w:w="4957" w:type="dxa"/>
            <w:tcBorders>
              <w:top w:val="nil"/>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 xml:space="preserve">2.1.2 Anleitungspauschale „Anpassung“ </w:t>
            </w:r>
          </w:p>
        </w:tc>
        <w:tc>
          <w:tcPr>
            <w:tcW w:w="1275"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144.000 €</w:t>
            </w:r>
          </w:p>
        </w:tc>
        <w:tc>
          <w:tcPr>
            <w:tcW w:w="1418"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192.000 €</w:t>
            </w:r>
          </w:p>
        </w:tc>
        <w:tc>
          <w:tcPr>
            <w:tcW w:w="1417" w:type="dxa"/>
            <w:tcBorders>
              <w:top w:val="nil"/>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234.000 €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color w:val="000000"/>
                <w:sz w:val="22"/>
                <w:szCs w:val="22"/>
              </w:rPr>
            </w:pPr>
            <w:r w:rsidRPr="00A16B35">
              <w:rPr>
                <w:rFonts w:cs="Arial"/>
                <w:color w:val="000000"/>
                <w:sz w:val="22"/>
                <w:szCs w:val="22"/>
              </w:rPr>
              <w:t>2.3.2 Übernahme PiA in Stufe 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291.769 €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260.253 €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260.253 €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2.4 Zusätzliche DHBW-Plätze (jährlich 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22.000 €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89.200 €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2.5 Neue Zielgruppen erschließen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25.000 €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25.000 €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25.000 €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2.5.2 Auslandsgewinnung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48.500 €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145.600 €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145.600 €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2.6 Personalzimmer/Personalwohnungen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191.500 €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191.400 €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2.7 Aktive Suche nach Fachkräften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30.400 €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91.200 €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91.200 €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2.9 Verkürzung der Bewerbungsprozesse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30.400 €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91.200 €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91.200 €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2.10.2 Aufwertung der S3-Stellen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461.500 €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461.500 €</w:t>
            </w:r>
          </w:p>
        </w:tc>
      </w:tr>
      <w:tr w:rsidR="001252DB" w:rsidRPr="003B4AB4" w:rsidTr="001252DB">
        <w:trPr>
          <w:trHeight w:val="41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sz w:val="22"/>
                <w:szCs w:val="22"/>
              </w:rPr>
            </w:pPr>
            <w:r w:rsidRPr="00A16B35">
              <w:rPr>
                <w:rFonts w:cs="Arial"/>
                <w:sz w:val="22"/>
                <w:szCs w:val="22"/>
              </w:rPr>
              <w:t>2.11 Wegfall Kriterium „Migration“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45.000 €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135.000 €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rFonts w:cs="Arial"/>
                <w:sz w:val="22"/>
                <w:szCs w:val="22"/>
              </w:rPr>
            </w:pPr>
            <w:r w:rsidRPr="00A16B35">
              <w:rPr>
                <w:rFonts w:cs="Arial"/>
                <w:sz w:val="22"/>
                <w:szCs w:val="22"/>
              </w:rPr>
              <w:t>135.000 €</w:t>
            </w:r>
          </w:p>
        </w:tc>
      </w:tr>
      <w:tr w:rsidR="001252DB" w:rsidRPr="003B4AB4" w:rsidTr="00A16B35">
        <w:trPr>
          <w:trHeight w:val="431"/>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2DB" w:rsidRPr="00A16B35" w:rsidRDefault="001252DB" w:rsidP="001252DB">
            <w:pPr>
              <w:rPr>
                <w:rFonts w:cs="Arial"/>
                <w:b/>
                <w:sz w:val="22"/>
                <w:szCs w:val="22"/>
              </w:rPr>
            </w:pPr>
            <w:r w:rsidRPr="00A16B35">
              <w:rPr>
                <w:rFonts w:cs="Arial"/>
                <w:b/>
                <w:sz w:val="22"/>
                <w:szCs w:val="22"/>
              </w:rPr>
              <w:t>Gesamt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b/>
                <w:sz w:val="22"/>
                <w:szCs w:val="22"/>
              </w:rPr>
            </w:pPr>
            <w:r w:rsidRPr="00A16B35">
              <w:rPr>
                <w:b/>
                <w:sz w:val="22"/>
                <w:szCs w:val="22"/>
              </w:rPr>
              <w:t xml:space="preserve"> 615.069 €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b/>
                <w:sz w:val="22"/>
                <w:szCs w:val="22"/>
              </w:rPr>
            </w:pPr>
            <w:r w:rsidRPr="00A16B35">
              <w:rPr>
                <w:b/>
                <w:sz w:val="22"/>
                <w:szCs w:val="22"/>
              </w:rPr>
              <w:t xml:space="preserve"> </w:t>
            </w:r>
          </w:p>
          <w:p w:rsidR="001252DB" w:rsidRPr="00A16B35" w:rsidRDefault="001252DB" w:rsidP="001252DB">
            <w:pPr>
              <w:jc w:val="right"/>
              <w:rPr>
                <w:b/>
                <w:sz w:val="22"/>
                <w:szCs w:val="22"/>
              </w:rPr>
            </w:pPr>
            <w:r w:rsidRPr="00A16B35">
              <w:rPr>
                <w:b/>
                <w:sz w:val="22"/>
                <w:szCs w:val="22"/>
              </w:rPr>
              <w:t xml:space="preserve">1.819.053 €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252DB" w:rsidRPr="00A16B35" w:rsidRDefault="001252DB" w:rsidP="001252DB">
            <w:pPr>
              <w:jc w:val="right"/>
              <w:rPr>
                <w:b/>
                <w:sz w:val="22"/>
                <w:szCs w:val="22"/>
              </w:rPr>
            </w:pPr>
            <w:r w:rsidRPr="00A16B35">
              <w:rPr>
                <w:b/>
                <w:sz w:val="22"/>
                <w:szCs w:val="22"/>
              </w:rPr>
              <w:t xml:space="preserve">1.928.153 € </w:t>
            </w:r>
          </w:p>
        </w:tc>
      </w:tr>
    </w:tbl>
    <w:p w:rsidR="001252DB" w:rsidRDefault="001252DB" w:rsidP="001252DB">
      <w:pPr>
        <w:contextualSpacing/>
        <w:rPr>
          <w:b/>
          <w:szCs w:val="24"/>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252DB" w:rsidRDefault="001252DB" w:rsidP="001252DB">
      <w:pPr>
        <w:pStyle w:val="Textkrper-Zeileneinzug"/>
        <w:numPr>
          <w:ilvl w:val="0"/>
          <w:numId w:val="0"/>
        </w:numPr>
        <w:tabs>
          <w:tab w:val="clear" w:pos="284"/>
          <w:tab w:val="clear" w:pos="1701"/>
          <w:tab w:val="left" w:pos="0"/>
        </w:tabs>
        <w:ind w:left="284" w:hanging="284"/>
        <w:rPr>
          <w:rFonts w:ascii="Arial" w:eastAsiaTheme="minorHAnsi" w:hAnsi="Arial" w:cstheme="minorBidi"/>
          <w:b/>
          <w:szCs w:val="24"/>
          <w:lang w:eastAsia="en-US"/>
        </w:rPr>
      </w:pPr>
    </w:p>
    <w:p w:rsidR="00154C66" w:rsidRDefault="00154C66">
      <w:pPr>
        <w:rPr>
          <w:b/>
          <w:color w:val="000000"/>
        </w:rPr>
        <w:sectPr w:rsidR="00154C66">
          <w:type w:val="continuous"/>
          <w:pgSz w:w="11907" w:h="16840" w:code="9"/>
          <w:pgMar w:top="992" w:right="907" w:bottom="1021" w:left="1440" w:header="567" w:footer="720" w:gutter="0"/>
          <w:cols w:space="720"/>
          <w:formProt w:val="0"/>
          <w:titlePg/>
        </w:sectPr>
      </w:pPr>
    </w:p>
    <w:p w:rsidR="00154C66" w:rsidRDefault="00154C66">
      <w:pPr>
        <w:spacing w:before="480" w:after="120"/>
        <w:rPr>
          <w:b/>
          <w:color w:val="000000"/>
        </w:rPr>
      </w:pPr>
      <w:bookmarkStart w:id="22" w:name="Sachverhalt_Ende"/>
      <w:bookmarkEnd w:id="22"/>
      <w:r>
        <w:rPr>
          <w:b/>
          <w:color w:val="000000"/>
        </w:rPr>
        <w:t>Mitzeichnung der beteiligten Stellen:</w:t>
      </w:r>
    </w:p>
    <w:p w:rsidR="00154C66" w:rsidRDefault="006121A4">
      <w:pPr>
        <w:rPr>
          <w:color w:val="000000"/>
        </w:rPr>
      </w:pPr>
      <w:r>
        <w:rPr>
          <w:color w:val="000000"/>
        </w:rPr>
        <w:fldChar w:fldCharType="begin">
          <w:ffData>
            <w:name w:val="BeteiligteStellen"/>
            <w:enabled/>
            <w:calcOnExit w:val="0"/>
            <w:textInput/>
          </w:ffData>
        </w:fldChar>
      </w:r>
      <w:bookmarkStart w:id="23" w:name="BeteiligteStellen"/>
      <w:r w:rsidR="00154C66">
        <w:rPr>
          <w:color w:val="000000"/>
        </w:rPr>
        <w:instrText xml:space="preserve"> FORMTEXT </w:instrText>
      </w:r>
      <w:r>
        <w:rPr>
          <w:color w:val="000000"/>
        </w:rPr>
      </w:r>
      <w:r>
        <w:rPr>
          <w:color w:val="000000"/>
        </w:rPr>
        <w:fldChar w:fldCharType="separate"/>
      </w:r>
      <w:r w:rsidR="00154C66">
        <w:rPr>
          <w:noProof/>
          <w:color w:val="000000"/>
        </w:rPr>
        <w:t> </w:t>
      </w:r>
      <w:r w:rsidR="00154C66">
        <w:rPr>
          <w:noProof/>
          <w:color w:val="000000"/>
        </w:rPr>
        <w:t> </w:t>
      </w:r>
      <w:r w:rsidR="00154C66">
        <w:rPr>
          <w:noProof/>
          <w:color w:val="000000"/>
        </w:rPr>
        <w:t> </w:t>
      </w:r>
      <w:r w:rsidR="00154C66">
        <w:rPr>
          <w:noProof/>
          <w:color w:val="000000"/>
        </w:rPr>
        <w:t> </w:t>
      </w:r>
      <w:r w:rsidR="00154C66">
        <w:rPr>
          <w:noProof/>
          <w:color w:val="000000"/>
        </w:rPr>
        <w:t> </w:t>
      </w:r>
      <w:r>
        <w:rPr>
          <w:color w:val="000000"/>
        </w:rPr>
        <w:fldChar w:fldCharType="end"/>
      </w:r>
      <w:bookmarkEnd w:id="23"/>
      <w:r>
        <w:rPr>
          <w:color w:val="000000"/>
        </w:rPr>
        <w:fldChar w:fldCharType="begin"/>
      </w:r>
      <w:r w:rsidR="00154C66">
        <w:rPr>
          <w:color w:val="000000"/>
        </w:rPr>
        <w:instrText xml:space="preserve">  </w:instrText>
      </w:r>
      <w:r>
        <w:rPr>
          <w:color w:val="000000"/>
        </w:rPr>
        <w:fldChar w:fldCharType="end"/>
      </w:r>
    </w:p>
    <w:p w:rsidR="00154C66" w:rsidRDefault="00154C66">
      <w:pPr>
        <w:spacing w:before="480" w:after="120"/>
        <w:rPr>
          <w:b/>
          <w:color w:val="000000"/>
        </w:rPr>
      </w:pPr>
      <w:r>
        <w:rPr>
          <w:b/>
          <w:color w:val="000000"/>
        </w:rPr>
        <w:t>Vorliegende Anfragen/Anträge:</w:t>
      </w:r>
    </w:p>
    <w:p w:rsidR="001252DB" w:rsidRDefault="006121A4" w:rsidP="001252DB">
      <w:pPr>
        <w:pStyle w:val="Textkrper-Zeileneinzug"/>
        <w:numPr>
          <w:ilvl w:val="0"/>
          <w:numId w:val="13"/>
        </w:numPr>
        <w:tabs>
          <w:tab w:val="clear" w:pos="284"/>
          <w:tab w:val="clear" w:pos="1701"/>
          <w:tab w:val="left" w:pos="0"/>
        </w:tabs>
        <w:rPr>
          <w:rFonts w:ascii="Arial" w:eastAsiaTheme="minorHAnsi" w:hAnsi="Arial" w:cstheme="minorBidi"/>
          <w:noProof/>
          <w:szCs w:val="24"/>
          <w:lang w:eastAsia="en-US"/>
        </w:rPr>
      </w:pPr>
      <w:r>
        <w:rPr>
          <w:color w:val="000000"/>
        </w:rPr>
        <w:fldChar w:fldCharType="begin">
          <w:ffData>
            <w:name w:val="VorliegendeAntraege"/>
            <w:enabled/>
            <w:calcOnExit w:val="0"/>
            <w:textInput/>
          </w:ffData>
        </w:fldChar>
      </w:r>
      <w:bookmarkStart w:id="24" w:name="VorliegendeAntraege"/>
      <w:r w:rsidR="00154C66">
        <w:rPr>
          <w:color w:val="000000"/>
        </w:rPr>
        <w:instrText xml:space="preserve"> FORMTEXT </w:instrText>
      </w:r>
      <w:r>
        <w:rPr>
          <w:color w:val="000000"/>
        </w:rPr>
      </w:r>
      <w:r>
        <w:rPr>
          <w:color w:val="000000"/>
        </w:rPr>
        <w:fldChar w:fldCharType="separate"/>
      </w:r>
      <w:r w:rsidR="00A16B35">
        <w:rPr>
          <w:noProof/>
          <w:color w:val="000000"/>
        </w:rPr>
        <w:t>A</w:t>
      </w:r>
      <w:r w:rsidR="001252DB">
        <w:rPr>
          <w:rFonts w:ascii="Arial" w:eastAsiaTheme="minorHAnsi" w:hAnsi="Arial" w:cstheme="minorBidi"/>
          <w:noProof/>
          <w:szCs w:val="24"/>
          <w:lang w:eastAsia="en-US"/>
        </w:rPr>
        <w:t>ntrag CDU-Gemeinderatsfraktion vom 09.02.2018 (Nr. 34/2018)</w:t>
      </w:r>
    </w:p>
    <w:p w:rsidR="001252DB" w:rsidRDefault="001252DB" w:rsidP="001252DB">
      <w:pPr>
        <w:pStyle w:val="Textkrper-Zeileneinzug"/>
        <w:numPr>
          <w:ilvl w:val="0"/>
          <w:numId w:val="13"/>
        </w:numPr>
        <w:tabs>
          <w:tab w:val="clear" w:pos="284"/>
          <w:tab w:val="clear" w:pos="1701"/>
          <w:tab w:val="left" w:pos="0"/>
        </w:tabs>
        <w:rPr>
          <w:rFonts w:ascii="Arial" w:eastAsiaTheme="minorHAnsi" w:hAnsi="Arial" w:cstheme="minorBidi"/>
          <w:noProof/>
          <w:szCs w:val="24"/>
          <w:lang w:eastAsia="en-US"/>
        </w:rPr>
      </w:pPr>
      <w:r>
        <w:rPr>
          <w:rFonts w:ascii="Arial" w:eastAsiaTheme="minorHAnsi" w:hAnsi="Arial" w:cstheme="minorBidi"/>
          <w:noProof/>
          <w:szCs w:val="24"/>
          <w:lang w:eastAsia="en-US"/>
        </w:rPr>
        <w:t xml:space="preserve">Antrag Freie Wähler-Gemeinderatsfraktion vom 09.02.2018 (Nr. 36/2018) </w:t>
      </w:r>
    </w:p>
    <w:p w:rsidR="001252DB" w:rsidRDefault="001252DB" w:rsidP="001252DB">
      <w:pPr>
        <w:pStyle w:val="Textkrper-Zeileneinzug"/>
        <w:numPr>
          <w:ilvl w:val="0"/>
          <w:numId w:val="13"/>
        </w:numPr>
        <w:tabs>
          <w:tab w:val="clear" w:pos="284"/>
          <w:tab w:val="clear" w:pos="1701"/>
          <w:tab w:val="left" w:pos="0"/>
        </w:tabs>
        <w:rPr>
          <w:rFonts w:ascii="Arial" w:eastAsiaTheme="minorHAnsi" w:hAnsi="Arial" w:cstheme="minorBidi"/>
          <w:noProof/>
          <w:szCs w:val="24"/>
          <w:lang w:eastAsia="en-US"/>
        </w:rPr>
      </w:pPr>
      <w:r>
        <w:rPr>
          <w:rFonts w:ascii="Arial" w:eastAsiaTheme="minorHAnsi" w:hAnsi="Arial" w:cstheme="minorBidi"/>
          <w:noProof/>
          <w:szCs w:val="24"/>
          <w:lang w:eastAsia="en-US"/>
        </w:rPr>
        <w:t>Antrag SPD-Gemeinderatsfraktion/Bündnis 90 die Grünen-Gemeinderatsfraktion vom 06.03.2018 (Nr. 74/2018)</w:t>
      </w:r>
    </w:p>
    <w:p w:rsidR="00154C66" w:rsidRDefault="00154C66">
      <w:pPr>
        <w:rPr>
          <w:color w:val="000000"/>
        </w:rPr>
      </w:pPr>
      <w:r>
        <w:rPr>
          <w:noProof/>
          <w:color w:val="000000"/>
        </w:rPr>
        <w:t> </w:t>
      </w:r>
      <w:r>
        <w:rPr>
          <w:noProof/>
          <w:color w:val="000000"/>
        </w:rPr>
        <w:t> </w:t>
      </w:r>
      <w:r>
        <w:rPr>
          <w:noProof/>
          <w:color w:val="000000"/>
        </w:rPr>
        <w:t> </w:t>
      </w:r>
      <w:r>
        <w:rPr>
          <w:noProof/>
          <w:color w:val="000000"/>
        </w:rPr>
        <w:t> </w:t>
      </w:r>
      <w:r>
        <w:rPr>
          <w:noProof/>
          <w:color w:val="000000"/>
        </w:rPr>
        <w:t> </w:t>
      </w:r>
      <w:r w:rsidR="006121A4">
        <w:rPr>
          <w:color w:val="000000"/>
        </w:rPr>
        <w:fldChar w:fldCharType="end"/>
      </w:r>
      <w:bookmarkEnd w:id="24"/>
    </w:p>
    <w:p w:rsidR="00154C66" w:rsidRDefault="00154C66">
      <w:pPr>
        <w:keepNext/>
        <w:spacing w:before="240"/>
        <w:rPr>
          <w:b/>
          <w:color w:val="000000"/>
        </w:rPr>
      </w:pPr>
      <w:r>
        <w:rPr>
          <w:b/>
          <w:color w:val="000000"/>
        </w:rPr>
        <w:t>Erledigte Anfragen/Anträge:</w:t>
      </w:r>
    </w:p>
    <w:p w:rsidR="00154C66" w:rsidRDefault="006121A4">
      <w:pPr>
        <w:keepNext/>
        <w:rPr>
          <w:color w:val="000000"/>
        </w:rPr>
      </w:pPr>
      <w:r>
        <w:rPr>
          <w:color w:val="000000"/>
        </w:rPr>
        <w:fldChar w:fldCharType="begin">
          <w:ffData>
            <w:name w:val="ErledigteAntraege"/>
            <w:enabled/>
            <w:calcOnExit w:val="0"/>
            <w:textInput/>
          </w:ffData>
        </w:fldChar>
      </w:r>
      <w:bookmarkStart w:id="25" w:name="ErledigteAntraege"/>
      <w:r w:rsidR="00154C66">
        <w:rPr>
          <w:color w:val="000000"/>
        </w:rPr>
        <w:instrText xml:space="preserve"> FORMTEXT </w:instrText>
      </w:r>
      <w:r>
        <w:rPr>
          <w:color w:val="000000"/>
        </w:rPr>
      </w:r>
      <w:r>
        <w:rPr>
          <w:color w:val="000000"/>
        </w:rPr>
        <w:fldChar w:fldCharType="separate"/>
      </w:r>
      <w:r w:rsidR="00154C66">
        <w:rPr>
          <w:noProof/>
          <w:color w:val="000000"/>
        </w:rPr>
        <w:t> </w:t>
      </w:r>
      <w:r w:rsidR="00154C66">
        <w:rPr>
          <w:noProof/>
          <w:color w:val="000000"/>
        </w:rPr>
        <w:t> </w:t>
      </w:r>
      <w:r w:rsidR="00154C66">
        <w:rPr>
          <w:noProof/>
          <w:color w:val="000000"/>
        </w:rPr>
        <w:t> </w:t>
      </w:r>
      <w:r w:rsidR="00154C66">
        <w:rPr>
          <w:noProof/>
          <w:color w:val="000000"/>
        </w:rPr>
        <w:t> </w:t>
      </w:r>
      <w:r w:rsidR="00154C66">
        <w:rPr>
          <w:noProof/>
          <w:color w:val="000000"/>
        </w:rPr>
        <w:t> </w:t>
      </w:r>
      <w:r>
        <w:rPr>
          <w:color w:val="000000"/>
        </w:rPr>
        <w:fldChar w:fldCharType="end"/>
      </w:r>
      <w:bookmarkEnd w:id="25"/>
    </w:p>
    <w:p w:rsidR="00154C66" w:rsidRDefault="006121A4">
      <w:pPr>
        <w:keepNext/>
        <w:spacing w:before="1800"/>
        <w:rPr>
          <w:color w:val="000000"/>
        </w:rPr>
      </w:pPr>
      <w:r>
        <w:rPr>
          <w:color w:val="000000"/>
        </w:rPr>
        <w:fldChar w:fldCharType="begin"/>
      </w:r>
      <w:r w:rsidR="00154C66">
        <w:rPr>
          <w:color w:val="000000"/>
        </w:rPr>
        <w:instrText xml:space="preserve">  </w:instrText>
      </w:r>
      <w:r>
        <w:rPr>
          <w:color w:val="000000"/>
        </w:rPr>
        <w:fldChar w:fldCharType="end"/>
      </w:r>
    </w:p>
    <w:p w:rsidR="001252DB" w:rsidRDefault="006121A4">
      <w:pPr>
        <w:keepNext/>
        <w:rPr>
          <w:noProof/>
          <w:color w:val="000000"/>
        </w:rPr>
      </w:pPr>
      <w:r>
        <w:rPr>
          <w:color w:val="000000"/>
        </w:rPr>
        <w:fldChar w:fldCharType="begin">
          <w:ffData>
            <w:name w:val="Unterzeichner"/>
            <w:enabled/>
            <w:calcOnExit w:val="0"/>
            <w:textInput/>
          </w:ffData>
        </w:fldChar>
      </w:r>
      <w:bookmarkStart w:id="26" w:name="Unterzeichner"/>
      <w:r w:rsidR="00154C66">
        <w:rPr>
          <w:color w:val="000000"/>
        </w:rPr>
        <w:instrText xml:space="preserve"> FORMTEXT </w:instrText>
      </w:r>
      <w:r>
        <w:rPr>
          <w:color w:val="000000"/>
        </w:rPr>
      </w:r>
      <w:r>
        <w:rPr>
          <w:color w:val="000000"/>
        </w:rPr>
        <w:fldChar w:fldCharType="separate"/>
      </w:r>
      <w:r w:rsidR="001252DB">
        <w:rPr>
          <w:noProof/>
          <w:color w:val="000000"/>
        </w:rPr>
        <w:t>Isabel Fezer</w:t>
      </w:r>
    </w:p>
    <w:p w:rsidR="00154C66" w:rsidRDefault="001252DB">
      <w:pPr>
        <w:keepNext/>
        <w:rPr>
          <w:color w:val="000000"/>
        </w:rPr>
      </w:pPr>
      <w:r>
        <w:rPr>
          <w:noProof/>
          <w:color w:val="000000"/>
        </w:rPr>
        <w:t>Bürgermeisterin</w:t>
      </w:r>
      <w:r w:rsidR="006121A4">
        <w:rPr>
          <w:color w:val="000000"/>
        </w:rPr>
        <w:fldChar w:fldCharType="end"/>
      </w:r>
      <w:bookmarkEnd w:id="26"/>
      <w:r w:rsidR="006121A4">
        <w:rPr>
          <w:color w:val="000000"/>
        </w:rPr>
        <w:fldChar w:fldCharType="begin"/>
      </w:r>
      <w:r w:rsidR="00154C66">
        <w:rPr>
          <w:color w:val="000000"/>
        </w:rPr>
        <w:instrText xml:space="preserve">  </w:instrText>
      </w:r>
      <w:r w:rsidR="006121A4">
        <w:rPr>
          <w:color w:val="000000"/>
        </w:rPr>
        <w:fldChar w:fldCharType="end"/>
      </w:r>
    </w:p>
    <w:p w:rsidR="00154C66" w:rsidRDefault="00154C66">
      <w:pPr>
        <w:spacing w:before="480" w:after="120"/>
        <w:rPr>
          <w:color w:val="000000"/>
        </w:rPr>
      </w:pPr>
      <w:r>
        <w:rPr>
          <w:color w:val="000000"/>
        </w:rPr>
        <w:t>Anlagen</w:t>
      </w:r>
    </w:p>
    <w:p w:rsidR="00154C66" w:rsidRDefault="006121A4">
      <w:pPr>
        <w:rPr>
          <w:color w:val="000000"/>
        </w:rPr>
      </w:pPr>
      <w:r>
        <w:rPr>
          <w:color w:val="000000"/>
        </w:rPr>
        <w:fldChar w:fldCharType="begin">
          <w:ffData>
            <w:name w:val="Anlagenliste"/>
            <w:enabled/>
            <w:calcOnExit w:val="0"/>
            <w:textInput/>
          </w:ffData>
        </w:fldChar>
      </w:r>
      <w:bookmarkStart w:id="27" w:name="Anlagenliste"/>
      <w:r w:rsidR="00154C66">
        <w:rPr>
          <w:color w:val="000000"/>
        </w:rPr>
        <w:instrText xml:space="preserve"> FORMTEXT </w:instrText>
      </w:r>
      <w:r>
        <w:rPr>
          <w:color w:val="000000"/>
        </w:rPr>
      </w:r>
      <w:r>
        <w:rPr>
          <w:color w:val="000000"/>
        </w:rPr>
        <w:fldChar w:fldCharType="separate"/>
      </w:r>
      <w:r w:rsidR="00154C66">
        <w:rPr>
          <w:noProof/>
          <w:color w:val="000000"/>
        </w:rPr>
        <w:t> </w:t>
      </w:r>
      <w:r w:rsidR="00154C66">
        <w:rPr>
          <w:noProof/>
          <w:color w:val="000000"/>
        </w:rPr>
        <w:t> </w:t>
      </w:r>
      <w:r w:rsidR="00154C66">
        <w:rPr>
          <w:noProof/>
          <w:color w:val="000000"/>
        </w:rPr>
        <w:t> </w:t>
      </w:r>
      <w:r w:rsidR="00154C66">
        <w:rPr>
          <w:noProof/>
          <w:color w:val="000000"/>
        </w:rPr>
        <w:t> </w:t>
      </w:r>
      <w:r w:rsidR="00154C66">
        <w:rPr>
          <w:noProof/>
          <w:color w:val="000000"/>
        </w:rPr>
        <w:t> </w:t>
      </w:r>
      <w:r>
        <w:rPr>
          <w:color w:val="000000"/>
        </w:rPr>
        <w:fldChar w:fldCharType="end"/>
      </w:r>
      <w:bookmarkEnd w:id="27"/>
    </w:p>
    <w:p w:rsidR="00154C66" w:rsidRDefault="00154C66">
      <w:pPr>
        <w:jc w:val="right"/>
        <w:rPr>
          <w:color w:val="000000"/>
        </w:rPr>
      </w:pPr>
      <w:r>
        <w:rPr>
          <w:color w:val="000000"/>
        </w:rPr>
        <w:br w:type="page"/>
        <w:t>Anlage 1 zu GRD</w:t>
      </w:r>
      <w:r w:rsidR="0032640C">
        <w:rPr>
          <w:color w:val="000000"/>
        </w:rPr>
        <w:t>r</w:t>
      </w:r>
      <w:r>
        <w:rPr>
          <w:color w:val="000000"/>
        </w:rPr>
        <w:t xml:space="preserve">s </w:t>
      </w:r>
      <w:r w:rsidR="006121A4">
        <w:rPr>
          <w:color w:val="000000"/>
        </w:rPr>
        <w:fldChar w:fldCharType="begin">
          <w:ffData>
            <w:name w:val="DrucksacheAnl"/>
            <w:enabled w:val="0"/>
            <w:calcOnExit w:val="0"/>
            <w:textInput/>
          </w:ffData>
        </w:fldChar>
      </w:r>
      <w:bookmarkStart w:id="28" w:name="DrucksacheAnl"/>
      <w:r>
        <w:rPr>
          <w:color w:val="000000"/>
        </w:rPr>
        <w:instrText xml:space="preserve"> FORMTEXT </w:instrText>
      </w:r>
      <w:r w:rsidR="006121A4">
        <w:rPr>
          <w:color w:val="000000"/>
        </w:rPr>
      </w:r>
      <w:r w:rsidR="006121A4">
        <w:rPr>
          <w:color w:val="000000"/>
        </w:rPr>
        <w:fldChar w:fldCharType="separate"/>
      </w:r>
      <w:r w:rsidR="0029179C">
        <w:rPr>
          <w:color w:val="000000"/>
        </w:rPr>
        <w:t>489/2018</w:t>
      </w:r>
      <w:r w:rsidR="006121A4">
        <w:rPr>
          <w:color w:val="000000"/>
        </w:rPr>
        <w:fldChar w:fldCharType="end"/>
      </w:r>
      <w:bookmarkEnd w:id="28"/>
    </w:p>
    <w:p w:rsidR="00154C66" w:rsidRDefault="00154C66">
      <w:pPr>
        <w:rPr>
          <w:color w:val="000000"/>
        </w:rPr>
      </w:pPr>
    </w:p>
    <w:p w:rsidR="00154C66" w:rsidRDefault="00154C66">
      <w:pPr>
        <w:rPr>
          <w:color w:val="000000"/>
        </w:rPr>
        <w:sectPr w:rsidR="00154C66">
          <w:type w:val="continuous"/>
          <w:pgSz w:w="11907" w:h="16840" w:code="9"/>
          <w:pgMar w:top="992" w:right="907" w:bottom="1021" w:left="1440" w:header="567" w:footer="720" w:gutter="0"/>
          <w:cols w:space="720"/>
        </w:sectPr>
      </w:pPr>
    </w:p>
    <w:p w:rsidR="00154C66" w:rsidRDefault="00154C66">
      <w:pPr>
        <w:rPr>
          <w:color w:val="000000"/>
        </w:rPr>
      </w:pPr>
      <w:bookmarkStart w:id="29" w:name="Anlagen_Anfang"/>
      <w:bookmarkEnd w:id="29"/>
      <w:r>
        <w:rPr>
          <w:color w:val="000000"/>
        </w:rPr>
        <w:t>&lt;Anlagen&gt;</w:t>
      </w:r>
    </w:p>
    <w:p w:rsidR="00154C66" w:rsidRDefault="00154C66">
      <w:pPr>
        <w:rPr>
          <w:color w:val="000000"/>
        </w:rPr>
      </w:pPr>
    </w:p>
    <w:p w:rsidR="00154C66" w:rsidRDefault="00154C66">
      <w:pPr>
        <w:rPr>
          <w:color w:val="000000"/>
        </w:rPr>
        <w:sectPr w:rsidR="00154C66">
          <w:type w:val="continuous"/>
          <w:pgSz w:w="11907" w:h="16840" w:code="9"/>
          <w:pgMar w:top="992" w:right="907" w:bottom="1021" w:left="1440" w:header="567" w:footer="720" w:gutter="0"/>
          <w:cols w:space="720"/>
          <w:formProt w:val="0"/>
          <w:titlePg/>
        </w:sectPr>
      </w:pPr>
    </w:p>
    <w:p w:rsidR="00154C66" w:rsidRDefault="00154C66">
      <w:pPr>
        <w:rPr>
          <w:color w:val="000000"/>
        </w:rPr>
      </w:pPr>
      <w:bookmarkStart w:id="30" w:name="Anlagen_Ende"/>
      <w:bookmarkEnd w:id="30"/>
      <w:r>
        <w:rPr>
          <w:color w:val="000000"/>
        </w:rPr>
        <w:t xml:space="preserve">  </w:t>
      </w:r>
    </w:p>
    <w:sectPr w:rsidR="00154C66" w:rsidSect="003864B1">
      <w:type w:val="continuous"/>
      <w:pgSz w:w="11907" w:h="16840" w:code="9"/>
      <w:pgMar w:top="992" w:right="907" w:bottom="1021" w:left="1440"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7F" w:rsidRDefault="0091637F">
      <w:r>
        <w:separator/>
      </w:r>
    </w:p>
  </w:endnote>
  <w:endnote w:type="continuationSeparator" w:id="0">
    <w:p w:rsidR="0091637F" w:rsidRDefault="0091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7F" w:rsidRDefault="0091637F">
    <w:pPr>
      <w:pStyle w:val="Fuzeile"/>
      <w:jc w:val="center"/>
      <w:rPr>
        <w:sz w:val="18"/>
      </w:rPr>
    </w:pPr>
    <w:r>
      <w:rPr>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38184C">
      <w:rPr>
        <w:rStyle w:val="Seitenzahl"/>
        <w:noProof/>
        <w:sz w:val="18"/>
      </w:rPr>
      <w:t>14</w:t>
    </w:r>
    <w:r>
      <w:rPr>
        <w:rStyle w:val="Seitenzah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7F" w:rsidRDefault="0091637F">
    <w:pPr>
      <w:pStyle w:val="Fuzeile"/>
      <w:jc w:val="center"/>
      <w:rPr>
        <w:sz w:val="18"/>
      </w:rPr>
    </w:pPr>
    <w:r>
      <w:rPr>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4D0D2E">
      <w:rPr>
        <w:rStyle w:val="Seitenzahl"/>
        <w:noProof/>
        <w:sz w:val="18"/>
      </w:rPr>
      <w:t>1</w:t>
    </w:r>
    <w:r>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7F" w:rsidRDefault="0091637F">
      <w:r>
        <w:separator/>
      </w:r>
    </w:p>
  </w:footnote>
  <w:footnote w:type="continuationSeparator" w:id="0">
    <w:p w:rsidR="0091637F" w:rsidRDefault="00916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7F" w:rsidRDefault="009163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10AFD">
      <w:rPr>
        <w:rStyle w:val="Seitenzahl"/>
        <w:noProof/>
      </w:rPr>
      <w:t>14</w:t>
    </w:r>
    <w:r>
      <w:rPr>
        <w:rStyle w:val="Seitenzahl"/>
      </w:rPr>
      <w:fldChar w:fldCharType="end"/>
    </w:r>
  </w:p>
  <w:p w:rsidR="0091637F" w:rsidRDefault="009163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506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42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427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2CB0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7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D4D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88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26244"/>
    <w:lvl w:ilvl="0">
      <w:start w:val="1"/>
      <w:numFmt w:val="bullet"/>
      <w:pStyle w:val="Aufzhlungszeichen2"/>
      <w:lvlText w:val="–"/>
      <w:lvlJc w:val="left"/>
      <w:pPr>
        <w:tabs>
          <w:tab w:val="num" w:pos="454"/>
        </w:tabs>
        <w:ind w:left="454" w:hanging="227"/>
      </w:pPr>
      <w:rPr>
        <w:rFonts w:ascii="Arial" w:hAnsi="Arial" w:hint="default"/>
      </w:rPr>
    </w:lvl>
  </w:abstractNum>
  <w:abstractNum w:abstractNumId="8" w15:restartNumberingAfterBreak="0">
    <w:nsid w:val="FFFFFF88"/>
    <w:multiLevelType w:val="singleLevel"/>
    <w:tmpl w:val="E924C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2B14C"/>
    <w:lvl w:ilvl="0">
      <w:start w:val="1"/>
      <w:numFmt w:val="bullet"/>
      <w:pStyle w:val="Aufzhlungszeichen"/>
      <w:lvlText w:val=""/>
      <w:lvlJc w:val="left"/>
      <w:pPr>
        <w:tabs>
          <w:tab w:val="num" w:pos="227"/>
        </w:tabs>
        <w:ind w:left="227" w:hanging="227"/>
      </w:pPr>
      <w:rPr>
        <w:rFonts w:ascii="Symbol" w:hAnsi="Symbol" w:hint="default"/>
      </w:rPr>
    </w:lvl>
  </w:abstractNum>
  <w:abstractNum w:abstractNumId="10" w15:restartNumberingAfterBreak="0">
    <w:nsid w:val="05151651"/>
    <w:multiLevelType w:val="hybridMultilevel"/>
    <w:tmpl w:val="33745A02"/>
    <w:lvl w:ilvl="0" w:tplc="F2EE310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867C32"/>
    <w:multiLevelType w:val="hybridMultilevel"/>
    <w:tmpl w:val="EC54DD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4192FF0"/>
    <w:multiLevelType w:val="hybridMultilevel"/>
    <w:tmpl w:val="4CCCB3D6"/>
    <w:lvl w:ilvl="0" w:tplc="4874DDE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4677B3"/>
    <w:multiLevelType w:val="hybridMultilevel"/>
    <w:tmpl w:val="6EE26E9C"/>
    <w:lvl w:ilvl="0" w:tplc="4EE87DA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757EB5"/>
    <w:multiLevelType w:val="multilevel"/>
    <w:tmpl w:val="DF847E5E"/>
    <w:lvl w:ilvl="0">
      <w:start w:val="1"/>
      <w:numFmt w:val="none"/>
      <w:lvlText w:val="2.5."/>
      <w:lvlJc w:val="left"/>
      <w:pPr>
        <w:ind w:left="1494" w:hanging="360"/>
      </w:pPr>
      <w:rPr>
        <w:rFonts w:hint="default"/>
      </w:rPr>
    </w:lvl>
    <w:lvl w:ilvl="1">
      <w:start w:val="1"/>
      <w:numFmt w:val="none"/>
      <w:lvlText w:val="2.4."/>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5" w15:restartNumberingAfterBreak="0">
    <w:nsid w:val="50132800"/>
    <w:multiLevelType w:val="hybridMultilevel"/>
    <w:tmpl w:val="91DA05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4F04010"/>
    <w:multiLevelType w:val="hybridMultilevel"/>
    <w:tmpl w:val="E1C00D94"/>
    <w:lvl w:ilvl="0" w:tplc="04070001">
      <w:start w:val="1"/>
      <w:numFmt w:val="bullet"/>
      <w:lvlText w:val=""/>
      <w:lvlJc w:val="left"/>
      <w:pPr>
        <w:ind w:left="631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60A16BA"/>
    <w:multiLevelType w:val="hybridMultilevel"/>
    <w:tmpl w:val="E03022EE"/>
    <w:lvl w:ilvl="0" w:tplc="1AC678BA">
      <w:start w:val="1"/>
      <w:numFmt w:val="bullet"/>
      <w:lvlText w:val=""/>
      <w:lvlJc w:val="left"/>
      <w:pPr>
        <w:ind w:left="0" w:firstLine="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A7F791B"/>
    <w:multiLevelType w:val="hybridMultilevel"/>
    <w:tmpl w:val="8FE85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A8186F"/>
    <w:multiLevelType w:val="hybridMultilevel"/>
    <w:tmpl w:val="8E12C342"/>
    <w:lvl w:ilvl="0" w:tplc="1D6ABCA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9D557B0"/>
    <w:multiLevelType w:val="singleLevel"/>
    <w:tmpl w:val="B1745B56"/>
    <w:lvl w:ilvl="0">
      <w:start w:val="1"/>
      <w:numFmt w:val="bullet"/>
      <w:pStyle w:val="Textkrper-Zeileneinzug"/>
      <w:lvlText w:val=""/>
      <w:lvlJc w:val="left"/>
      <w:pPr>
        <w:tabs>
          <w:tab w:val="num" w:pos="1494"/>
        </w:tabs>
        <w:ind w:left="1491" w:hanging="357"/>
      </w:pPr>
      <w:rPr>
        <w:rFonts w:ascii="Symbol" w:hAnsi="Symbol" w:hint="default"/>
      </w:rPr>
    </w:lvl>
  </w:abstractNum>
  <w:abstractNum w:abstractNumId="21" w15:restartNumberingAfterBreak="0">
    <w:nsid w:val="70EE1E51"/>
    <w:multiLevelType w:val="hybridMultilevel"/>
    <w:tmpl w:val="D176362A"/>
    <w:lvl w:ilvl="0" w:tplc="83BA051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F10F48"/>
    <w:multiLevelType w:val="hybridMultilevel"/>
    <w:tmpl w:val="127EE3B8"/>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12"/>
  </w:num>
  <w:num w:numId="14">
    <w:abstractNumId w:val="13"/>
  </w:num>
  <w:num w:numId="15">
    <w:abstractNumId w:val="22"/>
  </w:num>
  <w:num w:numId="16">
    <w:abstractNumId w:val="16"/>
  </w:num>
  <w:num w:numId="17">
    <w:abstractNumId w:val="19"/>
  </w:num>
  <w:num w:numId="18">
    <w:abstractNumId w:val="11"/>
  </w:num>
  <w:num w:numId="19">
    <w:abstractNumId w:val="17"/>
  </w:num>
  <w:num w:numId="20">
    <w:abstractNumId w:val="15"/>
  </w:num>
  <w:num w:numId="21">
    <w:abstractNumId w:val="21"/>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1U6YY0ZlPjB7WMurh6iRBSxImr8mT05RpNyMsYmnM1ZCoAxr2Sj7WGLIdG37p/Zh+2lk5kLsBRvIuE1URxkqXg==" w:salt="0JK7np0czYj3Oig9QB1hSQ=="/>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0B"/>
    <w:rsid w:val="0001273A"/>
    <w:rsid w:val="00050A25"/>
    <w:rsid w:val="0008767D"/>
    <w:rsid w:val="001252DB"/>
    <w:rsid w:val="00135674"/>
    <w:rsid w:val="00154C66"/>
    <w:rsid w:val="00177928"/>
    <w:rsid w:val="001E704D"/>
    <w:rsid w:val="00287B5E"/>
    <w:rsid w:val="0029179C"/>
    <w:rsid w:val="002C0360"/>
    <w:rsid w:val="002C7429"/>
    <w:rsid w:val="0032640C"/>
    <w:rsid w:val="0038184C"/>
    <w:rsid w:val="003864B1"/>
    <w:rsid w:val="004555E7"/>
    <w:rsid w:val="004D0D2E"/>
    <w:rsid w:val="00501883"/>
    <w:rsid w:val="005F2FF9"/>
    <w:rsid w:val="006121A4"/>
    <w:rsid w:val="00643444"/>
    <w:rsid w:val="006C6D18"/>
    <w:rsid w:val="006D5901"/>
    <w:rsid w:val="006E1AE5"/>
    <w:rsid w:val="00700058"/>
    <w:rsid w:val="007211BB"/>
    <w:rsid w:val="00750B25"/>
    <w:rsid w:val="007842F7"/>
    <w:rsid w:val="007B3A14"/>
    <w:rsid w:val="007E54AA"/>
    <w:rsid w:val="00810AFD"/>
    <w:rsid w:val="00871CF6"/>
    <w:rsid w:val="00873065"/>
    <w:rsid w:val="008B2A77"/>
    <w:rsid w:val="008E0950"/>
    <w:rsid w:val="0091637F"/>
    <w:rsid w:val="009451B0"/>
    <w:rsid w:val="009D1DAB"/>
    <w:rsid w:val="00A1450B"/>
    <w:rsid w:val="00A16B35"/>
    <w:rsid w:val="00A35491"/>
    <w:rsid w:val="00A42747"/>
    <w:rsid w:val="00A76FFB"/>
    <w:rsid w:val="00A9751B"/>
    <w:rsid w:val="00AA688F"/>
    <w:rsid w:val="00AF099C"/>
    <w:rsid w:val="00B30154"/>
    <w:rsid w:val="00BD6999"/>
    <w:rsid w:val="00BE110A"/>
    <w:rsid w:val="00C41BEF"/>
    <w:rsid w:val="00D32657"/>
    <w:rsid w:val="00D64010"/>
    <w:rsid w:val="00DC72FA"/>
    <w:rsid w:val="00DF44B4"/>
    <w:rsid w:val="00E56C3C"/>
    <w:rsid w:val="00EA4396"/>
    <w:rsid w:val="00F660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B50DFD-E1FD-42BA-91F5-412804FF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64B1"/>
    <w:rPr>
      <w:rFonts w:ascii="Arial" w:hAnsi="Arial"/>
      <w:sz w:val="24"/>
    </w:rPr>
  </w:style>
  <w:style w:type="paragraph" w:styleId="berschrift1">
    <w:name w:val="heading 1"/>
    <w:basedOn w:val="Standard"/>
    <w:next w:val="Standard"/>
    <w:link w:val="berschrift1Zchn"/>
    <w:uiPriority w:val="9"/>
    <w:qFormat/>
    <w:rsid w:val="003864B1"/>
    <w:pPr>
      <w:keepNext/>
      <w:spacing w:before="240" w:after="240"/>
      <w:outlineLvl w:val="0"/>
    </w:pPr>
    <w:rPr>
      <w:b/>
      <w:color w:val="000000"/>
    </w:rPr>
  </w:style>
  <w:style w:type="paragraph" w:styleId="berschrift2">
    <w:name w:val="heading 2"/>
    <w:basedOn w:val="Standard"/>
    <w:next w:val="Standard"/>
    <w:link w:val="berschrift2Zchn"/>
    <w:uiPriority w:val="9"/>
    <w:semiHidden/>
    <w:unhideWhenUsed/>
    <w:qFormat/>
    <w:rsid w:val="001252DB"/>
    <w:pPr>
      <w:keepNext/>
      <w:keepLines/>
      <w:spacing w:before="200"/>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semiHidden/>
    <w:unhideWhenUsed/>
    <w:qFormat/>
    <w:rsid w:val="001252DB"/>
    <w:pPr>
      <w:keepNext/>
      <w:keepLines/>
      <w:spacing w:before="200"/>
      <w:outlineLvl w:val="2"/>
    </w:pPr>
    <w:rPr>
      <w:rFonts w:eastAsiaTheme="majorEastAsia" w:cstheme="majorBidi"/>
      <w:b/>
      <w:bCs/>
      <w:sz w:val="22"/>
      <w:szCs w:val="22"/>
      <w:lang w:eastAsia="en-US"/>
    </w:rPr>
  </w:style>
  <w:style w:type="paragraph" w:styleId="berschrift4">
    <w:name w:val="heading 4"/>
    <w:basedOn w:val="Standard"/>
    <w:next w:val="Standard"/>
    <w:link w:val="berschrift4Zchn"/>
    <w:uiPriority w:val="9"/>
    <w:semiHidden/>
    <w:unhideWhenUsed/>
    <w:qFormat/>
    <w:rsid w:val="001252DB"/>
    <w:pPr>
      <w:keepNext/>
      <w:keepLines/>
      <w:spacing w:before="200"/>
      <w:outlineLvl w:val="3"/>
    </w:pPr>
    <w:rPr>
      <w:rFonts w:eastAsiaTheme="majorEastAsia" w:cstheme="majorBidi"/>
      <w:b/>
      <w:bCs/>
      <w:i/>
      <w:iCs/>
      <w:sz w:val="22"/>
      <w:szCs w:val="22"/>
      <w:lang w:eastAsia="en-US"/>
    </w:rPr>
  </w:style>
  <w:style w:type="paragraph" w:styleId="berschrift5">
    <w:name w:val="heading 5"/>
    <w:basedOn w:val="Standard"/>
    <w:next w:val="Standard"/>
    <w:link w:val="berschrift5Zchn"/>
    <w:uiPriority w:val="9"/>
    <w:semiHidden/>
    <w:unhideWhenUsed/>
    <w:qFormat/>
    <w:rsid w:val="001252DB"/>
    <w:pPr>
      <w:keepNext/>
      <w:keepLines/>
      <w:spacing w:before="200"/>
      <w:outlineLvl w:val="4"/>
    </w:pPr>
    <w:rPr>
      <w:rFonts w:eastAsiaTheme="majorEastAsia" w:cstheme="majorBidi"/>
      <w:sz w:val="22"/>
      <w:szCs w:val="22"/>
      <w:lang w:eastAsia="en-US"/>
    </w:rPr>
  </w:style>
  <w:style w:type="paragraph" w:styleId="berschrift6">
    <w:name w:val="heading 6"/>
    <w:basedOn w:val="Standard"/>
    <w:next w:val="Standard"/>
    <w:link w:val="berschrift6Zchn"/>
    <w:uiPriority w:val="9"/>
    <w:semiHidden/>
    <w:unhideWhenUsed/>
    <w:qFormat/>
    <w:rsid w:val="001252DB"/>
    <w:pPr>
      <w:keepNext/>
      <w:keepLines/>
      <w:spacing w:before="200"/>
      <w:outlineLvl w:val="5"/>
    </w:pPr>
    <w:rPr>
      <w:rFonts w:eastAsiaTheme="majorEastAsia" w:cstheme="majorBidi"/>
      <w:i/>
      <w:iCs/>
      <w:sz w:val="22"/>
      <w:szCs w:val="22"/>
      <w:lang w:eastAsia="en-US"/>
    </w:rPr>
  </w:style>
  <w:style w:type="paragraph" w:styleId="berschrift7">
    <w:name w:val="heading 7"/>
    <w:basedOn w:val="Standard"/>
    <w:next w:val="Standard"/>
    <w:link w:val="berschrift7Zchn"/>
    <w:uiPriority w:val="9"/>
    <w:semiHidden/>
    <w:unhideWhenUsed/>
    <w:qFormat/>
    <w:rsid w:val="001252DB"/>
    <w:pPr>
      <w:keepNext/>
      <w:keepLines/>
      <w:spacing w:before="200"/>
      <w:outlineLvl w:val="6"/>
    </w:pPr>
    <w:rPr>
      <w:rFonts w:eastAsiaTheme="majorEastAsia" w:cstheme="majorBidi"/>
      <w:i/>
      <w:iCs/>
      <w:sz w:val="22"/>
      <w:szCs w:val="22"/>
      <w:lang w:eastAsia="en-US"/>
    </w:rPr>
  </w:style>
  <w:style w:type="paragraph" w:styleId="berschrift8">
    <w:name w:val="heading 8"/>
    <w:basedOn w:val="Standard"/>
    <w:next w:val="Standard"/>
    <w:link w:val="berschrift8Zchn"/>
    <w:uiPriority w:val="9"/>
    <w:semiHidden/>
    <w:unhideWhenUsed/>
    <w:qFormat/>
    <w:rsid w:val="001252DB"/>
    <w:pPr>
      <w:keepNext/>
      <w:keepLines/>
      <w:spacing w:before="200"/>
      <w:outlineLvl w:val="7"/>
    </w:pPr>
    <w:rPr>
      <w:rFonts w:eastAsiaTheme="majorEastAsia" w:cstheme="majorBidi"/>
      <w:sz w:val="20"/>
      <w:lang w:eastAsia="en-US"/>
    </w:rPr>
  </w:style>
  <w:style w:type="paragraph" w:styleId="berschrift9">
    <w:name w:val="heading 9"/>
    <w:basedOn w:val="Standard"/>
    <w:next w:val="Standard"/>
    <w:link w:val="berschrift9Zchn"/>
    <w:uiPriority w:val="9"/>
    <w:semiHidden/>
    <w:unhideWhenUsed/>
    <w:qFormat/>
    <w:rsid w:val="001252DB"/>
    <w:pPr>
      <w:keepNext/>
      <w:keepLines/>
      <w:spacing w:before="200"/>
      <w:outlineLvl w:val="8"/>
    </w:pPr>
    <w:rPr>
      <w:rFonts w:eastAsiaTheme="majorEastAsia" w:cstheme="majorBidi"/>
      <w:i/>
      <w:iCs/>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3864B1"/>
    <w:rPr>
      <w:rFonts w:ascii="Arial" w:hAnsi="Arial"/>
      <w:sz w:val="24"/>
    </w:rPr>
  </w:style>
  <w:style w:type="paragraph" w:styleId="Beschriftung">
    <w:name w:val="caption"/>
    <w:basedOn w:val="Standard"/>
    <w:next w:val="Standard"/>
    <w:qFormat/>
    <w:rsid w:val="003864B1"/>
    <w:pPr>
      <w:spacing w:before="480" w:after="120"/>
    </w:pPr>
    <w:rPr>
      <w:b/>
      <w:color w:val="000000"/>
    </w:rPr>
  </w:style>
  <w:style w:type="paragraph" w:styleId="Fuzeile">
    <w:name w:val="footer"/>
    <w:basedOn w:val="Standard"/>
    <w:link w:val="FuzeileZchn"/>
    <w:uiPriority w:val="99"/>
    <w:rsid w:val="003864B1"/>
    <w:pPr>
      <w:tabs>
        <w:tab w:val="center" w:pos="4536"/>
        <w:tab w:val="right" w:pos="9072"/>
      </w:tabs>
    </w:pPr>
  </w:style>
  <w:style w:type="paragraph" w:styleId="Kopfzeile">
    <w:name w:val="header"/>
    <w:basedOn w:val="Standard"/>
    <w:link w:val="KopfzeileZchn"/>
    <w:uiPriority w:val="99"/>
    <w:rsid w:val="003864B1"/>
    <w:pPr>
      <w:tabs>
        <w:tab w:val="center" w:pos="4536"/>
        <w:tab w:val="right" w:pos="9072"/>
      </w:tabs>
    </w:pPr>
  </w:style>
  <w:style w:type="character" w:customStyle="1" w:styleId="berschrift2Zchn">
    <w:name w:val="Überschrift 2 Zchn"/>
    <w:basedOn w:val="Absatz-Standardschriftart"/>
    <w:link w:val="berschrift2"/>
    <w:uiPriority w:val="9"/>
    <w:semiHidden/>
    <w:rsid w:val="001252DB"/>
    <w:rPr>
      <w:rFonts w:ascii="Arial" w:eastAsiaTheme="majorEastAsia" w:hAnsi="Arial" w:cstheme="majorBidi"/>
      <w:b/>
      <w:bCs/>
      <w:sz w:val="26"/>
      <w:szCs w:val="26"/>
      <w:lang w:eastAsia="en-US"/>
    </w:rPr>
  </w:style>
  <w:style w:type="character" w:customStyle="1" w:styleId="berschrift3Zchn">
    <w:name w:val="Überschrift 3 Zchn"/>
    <w:basedOn w:val="Absatz-Standardschriftart"/>
    <w:link w:val="berschrift3"/>
    <w:uiPriority w:val="9"/>
    <w:semiHidden/>
    <w:rsid w:val="001252DB"/>
    <w:rPr>
      <w:rFonts w:ascii="Arial" w:eastAsiaTheme="majorEastAsia" w:hAnsi="Arial" w:cstheme="majorBidi"/>
      <w:b/>
      <w:bCs/>
      <w:sz w:val="22"/>
      <w:szCs w:val="22"/>
      <w:lang w:eastAsia="en-US"/>
    </w:rPr>
  </w:style>
  <w:style w:type="character" w:customStyle="1" w:styleId="berschrift4Zchn">
    <w:name w:val="Überschrift 4 Zchn"/>
    <w:basedOn w:val="Absatz-Standardschriftart"/>
    <w:link w:val="berschrift4"/>
    <w:uiPriority w:val="9"/>
    <w:semiHidden/>
    <w:rsid w:val="001252DB"/>
    <w:rPr>
      <w:rFonts w:ascii="Arial" w:eastAsiaTheme="majorEastAsia" w:hAnsi="Arial" w:cstheme="majorBidi"/>
      <w:b/>
      <w:bCs/>
      <w:i/>
      <w:iCs/>
      <w:sz w:val="22"/>
      <w:szCs w:val="22"/>
      <w:lang w:eastAsia="en-US"/>
    </w:rPr>
  </w:style>
  <w:style w:type="character" w:customStyle="1" w:styleId="berschrift5Zchn">
    <w:name w:val="Überschrift 5 Zchn"/>
    <w:basedOn w:val="Absatz-Standardschriftart"/>
    <w:link w:val="berschrift5"/>
    <w:uiPriority w:val="9"/>
    <w:semiHidden/>
    <w:rsid w:val="001252DB"/>
    <w:rPr>
      <w:rFonts w:ascii="Arial" w:eastAsiaTheme="majorEastAsia" w:hAnsi="Arial" w:cstheme="majorBidi"/>
      <w:sz w:val="22"/>
      <w:szCs w:val="22"/>
      <w:lang w:eastAsia="en-US"/>
    </w:rPr>
  </w:style>
  <w:style w:type="character" w:customStyle="1" w:styleId="berschrift6Zchn">
    <w:name w:val="Überschrift 6 Zchn"/>
    <w:basedOn w:val="Absatz-Standardschriftart"/>
    <w:link w:val="berschrift6"/>
    <w:uiPriority w:val="9"/>
    <w:semiHidden/>
    <w:rsid w:val="001252DB"/>
    <w:rPr>
      <w:rFonts w:ascii="Arial" w:eastAsiaTheme="majorEastAsia" w:hAnsi="Arial" w:cstheme="majorBidi"/>
      <w:i/>
      <w:iCs/>
      <w:sz w:val="22"/>
      <w:szCs w:val="22"/>
      <w:lang w:eastAsia="en-US"/>
    </w:rPr>
  </w:style>
  <w:style w:type="character" w:customStyle="1" w:styleId="berschrift7Zchn">
    <w:name w:val="Überschrift 7 Zchn"/>
    <w:basedOn w:val="Absatz-Standardschriftart"/>
    <w:link w:val="berschrift7"/>
    <w:uiPriority w:val="9"/>
    <w:semiHidden/>
    <w:rsid w:val="001252DB"/>
    <w:rPr>
      <w:rFonts w:ascii="Arial" w:eastAsiaTheme="majorEastAsia" w:hAnsi="Arial" w:cstheme="majorBidi"/>
      <w:i/>
      <w:iCs/>
      <w:sz w:val="22"/>
      <w:szCs w:val="22"/>
      <w:lang w:eastAsia="en-US"/>
    </w:rPr>
  </w:style>
  <w:style w:type="character" w:customStyle="1" w:styleId="berschrift8Zchn">
    <w:name w:val="Überschrift 8 Zchn"/>
    <w:basedOn w:val="Absatz-Standardschriftart"/>
    <w:link w:val="berschrift8"/>
    <w:uiPriority w:val="9"/>
    <w:semiHidden/>
    <w:rsid w:val="001252DB"/>
    <w:rPr>
      <w:rFonts w:ascii="Arial" w:eastAsiaTheme="majorEastAsia" w:hAnsi="Arial" w:cstheme="majorBidi"/>
      <w:lang w:eastAsia="en-US"/>
    </w:rPr>
  </w:style>
  <w:style w:type="character" w:customStyle="1" w:styleId="berschrift9Zchn">
    <w:name w:val="Überschrift 9 Zchn"/>
    <w:basedOn w:val="Absatz-Standardschriftart"/>
    <w:link w:val="berschrift9"/>
    <w:uiPriority w:val="9"/>
    <w:semiHidden/>
    <w:rsid w:val="001252DB"/>
    <w:rPr>
      <w:rFonts w:ascii="Arial" w:eastAsiaTheme="majorEastAsia" w:hAnsi="Arial" w:cstheme="majorBidi"/>
      <w:i/>
      <w:iCs/>
      <w:lang w:eastAsia="en-US"/>
    </w:rPr>
  </w:style>
  <w:style w:type="character" w:customStyle="1" w:styleId="berschrift1Zchn">
    <w:name w:val="Überschrift 1 Zchn"/>
    <w:basedOn w:val="Absatz-Standardschriftart"/>
    <w:link w:val="berschrift1"/>
    <w:uiPriority w:val="9"/>
    <w:rsid w:val="001252DB"/>
    <w:rPr>
      <w:rFonts w:ascii="Arial" w:hAnsi="Arial"/>
      <w:b/>
      <w:color w:val="000000"/>
      <w:sz w:val="24"/>
    </w:rPr>
  </w:style>
  <w:style w:type="paragraph" w:styleId="Aufzhlungszeichen">
    <w:name w:val="List Bullet"/>
    <w:basedOn w:val="Standard"/>
    <w:uiPriority w:val="99"/>
    <w:qFormat/>
    <w:rsid w:val="001252DB"/>
    <w:pPr>
      <w:numPr>
        <w:numId w:val="1"/>
      </w:numPr>
    </w:pPr>
    <w:rPr>
      <w:rFonts w:eastAsiaTheme="minorHAnsi" w:cstheme="minorBidi"/>
      <w:sz w:val="22"/>
      <w:szCs w:val="22"/>
      <w:lang w:eastAsia="en-US"/>
    </w:rPr>
  </w:style>
  <w:style w:type="paragraph" w:styleId="Aufzhlungszeichen2">
    <w:name w:val="List Bullet 2"/>
    <w:basedOn w:val="Standard"/>
    <w:uiPriority w:val="99"/>
    <w:qFormat/>
    <w:rsid w:val="001252DB"/>
    <w:pPr>
      <w:numPr>
        <w:numId w:val="2"/>
      </w:numPr>
    </w:pPr>
    <w:rPr>
      <w:rFonts w:eastAsiaTheme="minorHAnsi" w:cstheme="minorBidi"/>
      <w:sz w:val="22"/>
      <w:szCs w:val="22"/>
      <w:lang w:eastAsia="en-US"/>
    </w:rPr>
  </w:style>
  <w:style w:type="paragraph" w:styleId="Inhaltsverzeichnisberschrift">
    <w:name w:val="TOC Heading"/>
    <w:basedOn w:val="berschrift1"/>
    <w:next w:val="Standard"/>
    <w:uiPriority w:val="39"/>
    <w:semiHidden/>
    <w:unhideWhenUsed/>
    <w:qFormat/>
    <w:rsid w:val="001252DB"/>
    <w:pPr>
      <w:keepLines/>
      <w:spacing w:before="480" w:after="0"/>
      <w:outlineLvl w:val="9"/>
    </w:pPr>
    <w:rPr>
      <w:rFonts w:eastAsiaTheme="majorEastAsia" w:cstheme="majorBidi"/>
      <w:bCs/>
      <w:color w:val="auto"/>
      <w:sz w:val="28"/>
      <w:szCs w:val="28"/>
      <w:lang w:eastAsia="en-US"/>
    </w:rPr>
  </w:style>
  <w:style w:type="paragraph" w:styleId="Textkrper-Zeileneinzug">
    <w:name w:val="Body Text Indent"/>
    <w:basedOn w:val="Standard"/>
    <w:link w:val="Textkrper-ZeileneinzugZchn"/>
    <w:uiPriority w:val="99"/>
    <w:rsid w:val="001252DB"/>
    <w:pPr>
      <w:numPr>
        <w:numId w:val="11"/>
      </w:numPr>
      <w:tabs>
        <w:tab w:val="left" w:pos="284"/>
        <w:tab w:val="num" w:pos="357"/>
        <w:tab w:val="left" w:pos="1701"/>
      </w:tabs>
      <w:ind w:left="284" w:hanging="284"/>
    </w:pPr>
    <w:rPr>
      <w:rFonts w:ascii="Calibri" w:hAnsi="Calibri"/>
    </w:rPr>
  </w:style>
  <w:style w:type="character" w:customStyle="1" w:styleId="Textkrper-ZeileneinzugZchn">
    <w:name w:val="Textkörper-Zeileneinzug Zchn"/>
    <w:basedOn w:val="Absatz-Standardschriftart"/>
    <w:link w:val="Textkrper-Zeileneinzug"/>
    <w:uiPriority w:val="99"/>
    <w:rsid w:val="001252DB"/>
    <w:rPr>
      <w:rFonts w:ascii="Calibri" w:hAnsi="Calibri"/>
      <w:sz w:val="24"/>
    </w:rPr>
  </w:style>
  <w:style w:type="paragraph" w:styleId="Listenabsatz">
    <w:name w:val="List Paragraph"/>
    <w:basedOn w:val="Standard"/>
    <w:uiPriority w:val="34"/>
    <w:rsid w:val="001252DB"/>
    <w:pPr>
      <w:ind w:left="720"/>
      <w:contextualSpacing/>
    </w:pPr>
    <w:rPr>
      <w:rFonts w:eastAsiaTheme="minorHAnsi" w:cstheme="minorBidi"/>
      <w:sz w:val="22"/>
      <w:szCs w:val="22"/>
      <w:lang w:eastAsia="en-US"/>
    </w:rPr>
  </w:style>
  <w:style w:type="character" w:customStyle="1" w:styleId="KopfzeileZchn">
    <w:name w:val="Kopfzeile Zchn"/>
    <w:basedOn w:val="Absatz-Standardschriftart"/>
    <w:link w:val="Kopfzeile"/>
    <w:uiPriority w:val="99"/>
    <w:rsid w:val="001252DB"/>
    <w:rPr>
      <w:rFonts w:ascii="Arial" w:hAnsi="Arial"/>
      <w:sz w:val="24"/>
    </w:rPr>
  </w:style>
  <w:style w:type="character" w:customStyle="1" w:styleId="FuzeileZchn">
    <w:name w:val="Fußzeile Zchn"/>
    <w:basedOn w:val="Absatz-Standardschriftart"/>
    <w:link w:val="Fuzeile"/>
    <w:uiPriority w:val="99"/>
    <w:rsid w:val="001252DB"/>
    <w:rPr>
      <w:rFonts w:ascii="Arial" w:hAnsi="Arial"/>
      <w:sz w:val="24"/>
    </w:rPr>
  </w:style>
  <w:style w:type="table" w:styleId="Tabellenraster">
    <w:name w:val="Table Grid"/>
    <w:basedOn w:val="NormaleTabelle"/>
    <w:uiPriority w:val="59"/>
    <w:rsid w:val="001252D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52DB"/>
    <w:rPr>
      <w:color w:val="0000FF" w:themeColor="hyperlink"/>
      <w:u w:val="single"/>
    </w:rPr>
  </w:style>
  <w:style w:type="character" w:styleId="Fett">
    <w:name w:val="Strong"/>
    <w:basedOn w:val="Absatz-Standardschriftart"/>
    <w:uiPriority w:val="22"/>
    <w:qFormat/>
    <w:rsid w:val="001252DB"/>
    <w:rPr>
      <w:b/>
      <w:bCs/>
    </w:rPr>
  </w:style>
  <w:style w:type="paragraph" w:styleId="Sprechblasentext">
    <w:name w:val="Balloon Text"/>
    <w:basedOn w:val="Standard"/>
    <w:link w:val="SprechblasentextZchn"/>
    <w:uiPriority w:val="99"/>
    <w:semiHidden/>
    <w:unhideWhenUsed/>
    <w:rsid w:val="001252DB"/>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1252DB"/>
    <w:rPr>
      <w:rFonts w:ascii="Segoe UI" w:eastAsiaTheme="minorHAnsi" w:hAnsi="Segoe UI" w:cs="Segoe UI"/>
      <w:sz w:val="18"/>
      <w:szCs w:val="18"/>
      <w:lang w:eastAsia="en-US"/>
    </w:rPr>
  </w:style>
  <w:style w:type="table" w:customStyle="1" w:styleId="Tabellenraster1">
    <w:name w:val="Tabellenraster1"/>
    <w:basedOn w:val="NormaleTabelle"/>
    <w:next w:val="Tabellenraster"/>
    <w:uiPriority w:val="59"/>
    <w:rsid w:val="001252D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ance-quereinstieg.de"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ksd\vorlagen\mitteilungsvorlage.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mitteilungsvorlage.dotm</Template>
  <TotalTime>0</TotalTime>
  <Pages>15</Pages>
  <Words>4244</Words>
  <Characters>26740</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Gemeinderatsdrucksache</vt:lpstr>
    </vt:vector>
  </TitlesOfParts>
  <Company>LHS Stuttgart</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Gemeinderatsdrucksache</dc:title>
  <dc:creator>u510040</dc:creator>
  <cp:lastModifiedBy>Bettina Huber</cp:lastModifiedBy>
  <cp:revision>2</cp:revision>
  <cp:lastPrinted>2018-06-11T09:40:00Z</cp:lastPrinted>
  <dcterms:created xsi:type="dcterms:W3CDTF">2018-08-28T11:20:00Z</dcterms:created>
  <dcterms:modified xsi:type="dcterms:W3CDTF">2018-08-28T11:20:00Z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D">
    <vt:lpwstr>77E3B62D7878762AC1258249003CCB1D</vt:lpwstr>
  </property>
  <property fmtid="{D5CDD505-2E9C-101B-9397-08002B2CF9AE}" pid="3" name="Modus">
    <vt:lpwstr>lesen</vt:lpwstr>
  </property>
  <property fmtid="{D5CDD505-2E9C-101B-9397-08002B2CF9AE}" pid="4" name="InstPfad">
    <vt:lpwstr>p:\ksd\vorlagen\</vt:lpwstr>
  </property>
</Properties>
</file>