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CC" w:rsidRDefault="0049224D" w:rsidP="00F861D5">
      <w:pPr>
        <w:spacing w:line="240" w:lineRule="auto"/>
        <w:jc w:val="right"/>
        <w:rPr>
          <w:b/>
        </w:rPr>
      </w:pPr>
      <w:r>
        <w:rPr>
          <w:b/>
        </w:rPr>
        <w:t xml:space="preserve">Anlage </w:t>
      </w:r>
      <w:r w:rsidR="002446AD">
        <w:rPr>
          <w:b/>
        </w:rPr>
        <w:t xml:space="preserve">1 </w:t>
      </w:r>
      <w:r>
        <w:rPr>
          <w:b/>
        </w:rPr>
        <w:t xml:space="preserve">zu </w:t>
      </w:r>
      <w:proofErr w:type="spellStart"/>
      <w:r>
        <w:rPr>
          <w:b/>
        </w:rPr>
        <w:t>GRDrs</w:t>
      </w:r>
      <w:proofErr w:type="spellEnd"/>
      <w:r>
        <w:rPr>
          <w:b/>
        </w:rPr>
        <w:t xml:space="preserve"> </w:t>
      </w:r>
      <w:r w:rsidR="00AC36F7">
        <w:rPr>
          <w:b/>
        </w:rPr>
        <w:t>1299</w:t>
      </w:r>
      <w:r>
        <w:rPr>
          <w:b/>
        </w:rPr>
        <w:t>/201</w:t>
      </w:r>
      <w:r w:rsidR="00940A1C">
        <w:rPr>
          <w:b/>
        </w:rPr>
        <w:t>3</w:t>
      </w:r>
    </w:p>
    <w:p w:rsidR="001E27CC" w:rsidRDefault="001E27CC" w:rsidP="001E27CC">
      <w:pPr>
        <w:rPr>
          <w:color w:val="000000"/>
          <w:sz w:val="18"/>
          <w:szCs w:val="18"/>
        </w:rPr>
      </w:pPr>
    </w:p>
    <w:p w:rsidR="002B4390" w:rsidRDefault="002B4390" w:rsidP="002B4390">
      <w:pPr>
        <w:rPr>
          <w:color w:val="000000"/>
          <w:sz w:val="18"/>
          <w:szCs w:val="18"/>
        </w:rPr>
      </w:pPr>
    </w:p>
    <w:p w:rsidR="00B1433D" w:rsidRDefault="00B1433D" w:rsidP="002B4390">
      <w:pPr>
        <w:rPr>
          <w:color w:val="000000"/>
          <w:sz w:val="18"/>
          <w:szCs w:val="18"/>
        </w:rPr>
      </w:pPr>
    </w:p>
    <w:p w:rsidR="00B1433D" w:rsidRPr="001579DF" w:rsidRDefault="00B1433D" w:rsidP="002B4390">
      <w:pPr>
        <w:rPr>
          <w:color w:val="000000"/>
          <w:sz w:val="18"/>
          <w:szCs w:val="18"/>
        </w:rPr>
      </w:pPr>
    </w:p>
    <w:p w:rsidR="002B4390" w:rsidRPr="001579DF" w:rsidRDefault="00B310C2" w:rsidP="002B4390">
      <w:pPr>
        <w:rPr>
          <w:b/>
          <w:color w:val="000000"/>
          <w:sz w:val="33"/>
          <w:szCs w:val="33"/>
        </w:rPr>
      </w:pPr>
      <w:r w:rsidRPr="00B310C2">
        <w:rPr>
          <w:noProof/>
        </w:rPr>
        <w:pict>
          <v:shapetype id="_x0000_t202" coordsize="21600,21600" o:spt="202" path="m,l,21600r21600,l21600,xe">
            <v:stroke joinstyle="miter"/>
            <v:path gradientshapeok="t" o:connecttype="rect"/>
          </v:shapetype>
          <v:shape id="_x0000_s1026" type="#_x0000_t202" style="position:absolute;margin-left:2in;margin-top:8.55pt;width:450pt;height:47.7pt;z-index:251657216" fillcolor="red" stroked="f">
            <v:textbox style="mso-next-textbox:#_x0000_s1026">
              <w:txbxContent>
                <w:p w:rsidR="003A506C" w:rsidRDefault="003A506C" w:rsidP="002B4390">
                  <w:pPr>
                    <w:spacing w:line="240" w:lineRule="auto"/>
                    <w:jc w:val="center"/>
                    <w:rPr>
                      <w:b/>
                      <w:sz w:val="32"/>
                      <w:szCs w:val="32"/>
                    </w:rPr>
                  </w:pPr>
                  <w:r w:rsidRPr="00E37B8C">
                    <w:rPr>
                      <w:b/>
                      <w:sz w:val="32"/>
                      <w:szCs w:val="32"/>
                    </w:rPr>
                    <w:t>Jobcenter Stuttgart</w:t>
                  </w:r>
                </w:p>
                <w:p w:rsidR="003A506C" w:rsidRPr="00E37B8C" w:rsidRDefault="003A506C" w:rsidP="002B4390">
                  <w:pPr>
                    <w:spacing w:line="240" w:lineRule="auto"/>
                    <w:jc w:val="center"/>
                    <w:rPr>
                      <w:sz w:val="32"/>
                      <w:szCs w:val="32"/>
                    </w:rPr>
                  </w:pPr>
                  <w:r>
                    <w:rPr>
                      <w:b/>
                      <w:sz w:val="32"/>
                      <w:szCs w:val="32"/>
                    </w:rPr>
                    <w:t>Geschäftsplan 2014</w:t>
                  </w:r>
                </w:p>
              </w:txbxContent>
            </v:textbox>
          </v:shape>
        </w:pict>
      </w:r>
    </w:p>
    <w:p w:rsidR="002B4390" w:rsidRPr="001579DF" w:rsidRDefault="002B4390" w:rsidP="002B4390">
      <w:pPr>
        <w:ind w:left="708" w:firstLine="708"/>
        <w:rPr>
          <w:b/>
          <w:color w:val="000000"/>
          <w:sz w:val="33"/>
          <w:szCs w:val="33"/>
        </w:rPr>
      </w:pPr>
    </w:p>
    <w:p w:rsidR="002B4390" w:rsidRDefault="004C21C3" w:rsidP="002B4390">
      <w:pPr>
        <w:ind w:left="708" w:firstLine="708"/>
        <w:rPr>
          <w:b/>
          <w:color w:val="000000"/>
          <w:sz w:val="33"/>
          <w:szCs w:val="33"/>
        </w:rPr>
      </w:pPr>
      <w:r>
        <w:rPr>
          <w:b/>
          <w:color w:val="000000"/>
          <w:sz w:val="33"/>
          <w:szCs w:val="33"/>
        </w:rPr>
        <w:t xml:space="preserve">            </w:t>
      </w:r>
      <w:r w:rsidR="002B4390" w:rsidRPr="001579DF">
        <w:rPr>
          <w:b/>
          <w:color w:val="000000"/>
          <w:sz w:val="33"/>
          <w:szCs w:val="33"/>
        </w:rPr>
        <w:t xml:space="preserve">  </w:t>
      </w:r>
    </w:p>
    <w:p w:rsidR="002B4390" w:rsidRDefault="002B4390" w:rsidP="002B4390">
      <w:pPr>
        <w:ind w:left="720"/>
        <w:rPr>
          <w:b/>
          <w:color w:val="000000"/>
          <w:sz w:val="33"/>
          <w:szCs w:val="33"/>
        </w:rPr>
      </w:pPr>
    </w:p>
    <w:p w:rsidR="002B4390" w:rsidRDefault="002B4390" w:rsidP="002B4390">
      <w:pPr>
        <w:ind w:left="720"/>
        <w:rPr>
          <w:b/>
          <w:color w:val="000000"/>
          <w:sz w:val="33"/>
          <w:szCs w:val="33"/>
        </w:rPr>
      </w:pPr>
    </w:p>
    <w:p w:rsidR="002B4390" w:rsidRDefault="002B4390" w:rsidP="002B4390">
      <w:pPr>
        <w:ind w:left="2832"/>
        <w:rPr>
          <w:b/>
          <w:color w:val="000000"/>
          <w:sz w:val="32"/>
          <w:szCs w:val="32"/>
        </w:rPr>
      </w:pPr>
    </w:p>
    <w:p w:rsidR="002B4390" w:rsidRDefault="002B4390" w:rsidP="000517BD">
      <w:pPr>
        <w:rPr>
          <w:b/>
          <w:color w:val="000000"/>
          <w:sz w:val="32"/>
          <w:szCs w:val="32"/>
        </w:rPr>
      </w:pPr>
    </w:p>
    <w:p w:rsidR="00B1433D" w:rsidRDefault="00B1433D" w:rsidP="000517BD">
      <w:pPr>
        <w:rPr>
          <w:b/>
          <w:color w:val="000000"/>
          <w:sz w:val="32"/>
          <w:szCs w:val="32"/>
        </w:rPr>
      </w:pPr>
    </w:p>
    <w:p w:rsidR="00B1433D" w:rsidRDefault="00B1433D" w:rsidP="000517BD">
      <w:pPr>
        <w:rPr>
          <w:b/>
          <w:color w:val="000000"/>
          <w:sz w:val="32"/>
          <w:szCs w:val="32"/>
        </w:rPr>
      </w:pPr>
    </w:p>
    <w:p w:rsidR="002B4390" w:rsidRDefault="002B4390" w:rsidP="002B4390">
      <w:pPr>
        <w:ind w:left="2832"/>
        <w:rPr>
          <w:b/>
          <w:color w:val="000000"/>
          <w:sz w:val="32"/>
          <w:szCs w:val="32"/>
        </w:rPr>
      </w:pPr>
    </w:p>
    <w:p w:rsidR="002B4390" w:rsidRDefault="002B4390" w:rsidP="002B4390">
      <w:pPr>
        <w:ind w:left="2832"/>
        <w:rPr>
          <w:b/>
          <w:color w:val="000000"/>
          <w:sz w:val="32"/>
          <w:szCs w:val="32"/>
        </w:rPr>
      </w:pPr>
      <w:r w:rsidRPr="00E37B8C">
        <w:rPr>
          <w:b/>
          <w:color w:val="000000"/>
          <w:sz w:val="32"/>
          <w:szCs w:val="32"/>
        </w:rPr>
        <w:t>Inhalt:</w:t>
      </w:r>
    </w:p>
    <w:p w:rsidR="002B4390" w:rsidRDefault="002B4390" w:rsidP="002B4390">
      <w:pPr>
        <w:ind w:left="2832"/>
        <w:rPr>
          <w:b/>
          <w:color w:val="000000"/>
          <w:sz w:val="32"/>
          <w:szCs w:val="32"/>
        </w:rPr>
      </w:pPr>
    </w:p>
    <w:p w:rsidR="002B4390" w:rsidRDefault="002B4390" w:rsidP="002B4390">
      <w:pPr>
        <w:ind w:left="2832"/>
        <w:rPr>
          <w:b/>
          <w:color w:val="000000"/>
          <w:sz w:val="32"/>
          <w:szCs w:val="32"/>
        </w:rPr>
      </w:pPr>
    </w:p>
    <w:p w:rsidR="0049224D" w:rsidRPr="00B1433D" w:rsidRDefault="0049224D" w:rsidP="0033115E">
      <w:pPr>
        <w:pStyle w:val="Listenabsatz"/>
        <w:numPr>
          <w:ilvl w:val="0"/>
          <w:numId w:val="20"/>
        </w:numPr>
        <w:tabs>
          <w:tab w:val="left" w:pos="3686"/>
        </w:tabs>
        <w:spacing w:line="360" w:lineRule="auto"/>
        <w:rPr>
          <w:b/>
          <w:color w:val="000000"/>
          <w:sz w:val="28"/>
          <w:szCs w:val="28"/>
          <w:u w:val="none"/>
        </w:rPr>
      </w:pPr>
      <w:r w:rsidRPr="00B1433D">
        <w:rPr>
          <w:b/>
          <w:color w:val="000000"/>
          <w:sz w:val="28"/>
          <w:szCs w:val="28"/>
          <w:u w:val="none"/>
        </w:rPr>
        <w:t>Finanzplan</w:t>
      </w:r>
    </w:p>
    <w:p w:rsidR="00B1433D" w:rsidRPr="00B1433D" w:rsidRDefault="00B1433D" w:rsidP="0033115E">
      <w:pPr>
        <w:pStyle w:val="Listenabsatz"/>
        <w:numPr>
          <w:ilvl w:val="1"/>
          <w:numId w:val="20"/>
        </w:numPr>
        <w:tabs>
          <w:tab w:val="left" w:pos="3686"/>
        </w:tabs>
        <w:spacing w:line="360" w:lineRule="auto"/>
        <w:rPr>
          <w:b/>
          <w:color w:val="000000"/>
          <w:sz w:val="28"/>
          <w:szCs w:val="28"/>
          <w:u w:val="none"/>
        </w:rPr>
      </w:pPr>
      <w:r w:rsidRPr="00B1433D">
        <w:rPr>
          <w:b/>
          <w:color w:val="000000"/>
          <w:sz w:val="28"/>
          <w:szCs w:val="28"/>
          <w:u w:val="none"/>
        </w:rPr>
        <w:t>Verwaltungskostenbudget</w:t>
      </w:r>
    </w:p>
    <w:p w:rsidR="00B1433D" w:rsidRPr="00B1433D" w:rsidRDefault="00B1433D" w:rsidP="0033115E">
      <w:pPr>
        <w:pStyle w:val="Listenabsatz"/>
        <w:numPr>
          <w:ilvl w:val="1"/>
          <w:numId w:val="20"/>
        </w:numPr>
        <w:tabs>
          <w:tab w:val="left" w:pos="3686"/>
        </w:tabs>
        <w:spacing w:line="360" w:lineRule="auto"/>
        <w:rPr>
          <w:b/>
          <w:color w:val="000000"/>
          <w:sz w:val="28"/>
          <w:szCs w:val="28"/>
          <w:u w:val="none"/>
        </w:rPr>
      </w:pPr>
      <w:r w:rsidRPr="00B1433D">
        <w:rPr>
          <w:b/>
          <w:color w:val="000000"/>
          <w:sz w:val="28"/>
          <w:szCs w:val="28"/>
          <w:u w:val="none"/>
        </w:rPr>
        <w:t>Eingliederungsbudget</w:t>
      </w:r>
    </w:p>
    <w:p w:rsidR="00B1433D" w:rsidRDefault="00B1433D" w:rsidP="0033115E">
      <w:pPr>
        <w:pStyle w:val="Listenabsatz"/>
        <w:numPr>
          <w:ilvl w:val="0"/>
          <w:numId w:val="20"/>
        </w:numPr>
        <w:tabs>
          <w:tab w:val="left" w:pos="3686"/>
        </w:tabs>
        <w:spacing w:line="360" w:lineRule="auto"/>
        <w:rPr>
          <w:b/>
          <w:color w:val="000000"/>
          <w:sz w:val="28"/>
          <w:szCs w:val="28"/>
          <w:u w:val="none"/>
        </w:rPr>
      </w:pPr>
      <w:r w:rsidRPr="00B1433D">
        <w:rPr>
          <w:b/>
          <w:color w:val="000000"/>
          <w:sz w:val="28"/>
          <w:szCs w:val="28"/>
          <w:u w:val="none"/>
        </w:rPr>
        <w:t>Transferleistungen</w:t>
      </w:r>
    </w:p>
    <w:p w:rsidR="007441FA" w:rsidRPr="00B1433D" w:rsidRDefault="00032039" w:rsidP="0033115E">
      <w:pPr>
        <w:pStyle w:val="Listenabsatz"/>
        <w:numPr>
          <w:ilvl w:val="0"/>
          <w:numId w:val="20"/>
        </w:numPr>
        <w:tabs>
          <w:tab w:val="left" w:pos="3686"/>
        </w:tabs>
        <w:spacing w:line="360" w:lineRule="auto"/>
        <w:rPr>
          <w:b/>
          <w:color w:val="000000"/>
          <w:sz w:val="28"/>
          <w:szCs w:val="28"/>
          <w:u w:val="none"/>
        </w:rPr>
      </w:pPr>
      <w:r>
        <w:rPr>
          <w:b/>
          <w:color w:val="000000"/>
          <w:sz w:val="28"/>
          <w:szCs w:val="28"/>
          <w:u w:val="none"/>
        </w:rPr>
        <w:t>Stellenplan</w:t>
      </w:r>
    </w:p>
    <w:p w:rsidR="0049224D" w:rsidRDefault="0049224D" w:rsidP="0049224D">
      <w:pPr>
        <w:tabs>
          <w:tab w:val="left" w:pos="3686"/>
        </w:tabs>
        <w:spacing w:line="360" w:lineRule="auto"/>
        <w:rPr>
          <w:b/>
          <w:color w:val="000000"/>
          <w:sz w:val="28"/>
          <w:szCs w:val="28"/>
        </w:rPr>
      </w:pPr>
    </w:p>
    <w:p w:rsidR="0049224D" w:rsidRDefault="0049224D" w:rsidP="0049224D">
      <w:pPr>
        <w:tabs>
          <w:tab w:val="left" w:pos="2835"/>
          <w:tab w:val="left" w:pos="3686"/>
        </w:tabs>
        <w:spacing w:line="360" w:lineRule="auto"/>
        <w:rPr>
          <w:b/>
          <w:color w:val="000000"/>
          <w:sz w:val="28"/>
          <w:szCs w:val="28"/>
        </w:rPr>
        <w:sectPr w:rsidR="0049224D" w:rsidSect="001E27CC">
          <w:footerReference w:type="default" r:id="rId8"/>
          <w:pgSz w:w="16838" w:h="11906" w:orient="landscape"/>
          <w:pgMar w:top="1417" w:right="1417" w:bottom="1417" w:left="1134" w:header="708" w:footer="708" w:gutter="0"/>
          <w:cols w:space="708"/>
          <w:docGrid w:linePitch="360"/>
        </w:sectPr>
      </w:pPr>
      <w:r>
        <w:rPr>
          <w:b/>
          <w:color w:val="000000"/>
          <w:sz w:val="28"/>
          <w:szCs w:val="28"/>
        </w:rPr>
        <w:tab/>
      </w:r>
    </w:p>
    <w:p w:rsidR="0049224D" w:rsidRPr="00AE1541" w:rsidRDefault="0098394B" w:rsidP="0049224D">
      <w:pPr>
        <w:rPr>
          <w:rFonts w:ascii="Arial Fett" w:hAnsi="Arial Fett"/>
          <w:b/>
          <w:caps/>
        </w:rPr>
      </w:pPr>
      <w:r>
        <w:rPr>
          <w:rFonts w:ascii="Arial Fett" w:hAnsi="Arial Fett"/>
          <w:b/>
          <w:caps/>
          <w:noProof/>
          <w:lang w:eastAsia="de-DE"/>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415925</wp:posOffset>
            </wp:positionV>
            <wp:extent cx="9069070" cy="5250815"/>
            <wp:effectExtent l="1905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069070" cy="5250815"/>
                    </a:xfrm>
                    <a:prstGeom prst="rect">
                      <a:avLst/>
                    </a:prstGeom>
                    <a:noFill/>
                    <a:ln w="9525">
                      <a:noFill/>
                      <a:miter lim="800000"/>
                      <a:headEnd/>
                      <a:tailEnd/>
                    </a:ln>
                  </pic:spPr>
                </pic:pic>
              </a:graphicData>
            </a:graphic>
          </wp:anchor>
        </w:drawing>
      </w:r>
      <w:r w:rsidR="00962413" w:rsidRPr="00AE1541">
        <w:rPr>
          <w:rFonts w:ascii="Arial Fett" w:hAnsi="Arial Fett"/>
          <w:b/>
          <w:caps/>
        </w:rPr>
        <w:t>1</w:t>
      </w:r>
      <w:r w:rsidR="0049224D" w:rsidRPr="00AE1541">
        <w:rPr>
          <w:rFonts w:ascii="Arial Fett" w:hAnsi="Arial Fett"/>
          <w:b/>
          <w:caps/>
        </w:rPr>
        <w:t>. Finanzplan</w:t>
      </w:r>
    </w:p>
    <w:p w:rsidR="0049224D" w:rsidRDefault="00962413" w:rsidP="007321FE">
      <w:pPr>
        <w:rPr>
          <w:b/>
        </w:rPr>
      </w:pPr>
      <w:r>
        <w:rPr>
          <w:b/>
        </w:rPr>
        <w:t>1</w:t>
      </w:r>
      <w:r w:rsidR="0049224D" w:rsidRPr="00470826">
        <w:rPr>
          <w:b/>
        </w:rPr>
        <w:t>.1 Verwaltungs</w:t>
      </w:r>
      <w:r w:rsidR="0049224D">
        <w:rPr>
          <w:b/>
        </w:rPr>
        <w:t>kostenbudget</w:t>
      </w:r>
    </w:p>
    <w:p w:rsidR="00326961" w:rsidRPr="00C72250" w:rsidRDefault="00326961" w:rsidP="00326961">
      <w:pPr>
        <w:rPr>
          <w:b/>
        </w:rPr>
      </w:pPr>
      <w:r w:rsidRPr="00C72250">
        <w:rPr>
          <w:b/>
        </w:rPr>
        <w:lastRenderedPageBreak/>
        <w:t>Erläuterungen</w:t>
      </w:r>
    </w:p>
    <w:p w:rsidR="00326961" w:rsidRPr="0098394B" w:rsidRDefault="00326961" w:rsidP="00326961">
      <w:pPr>
        <w:rPr>
          <w:sz w:val="22"/>
          <w:szCs w:val="22"/>
        </w:rPr>
      </w:pPr>
    </w:p>
    <w:p w:rsidR="00326961" w:rsidRPr="0098394B" w:rsidRDefault="00326961" w:rsidP="00326961">
      <w:pPr>
        <w:pStyle w:val="Listenabsatz"/>
        <w:numPr>
          <w:ilvl w:val="0"/>
          <w:numId w:val="36"/>
        </w:numPr>
        <w:contextualSpacing/>
        <w:jc w:val="left"/>
        <w:rPr>
          <w:b/>
          <w:sz w:val="22"/>
          <w:szCs w:val="22"/>
        </w:rPr>
      </w:pPr>
      <w:r w:rsidRPr="0098394B">
        <w:rPr>
          <w:b/>
          <w:sz w:val="22"/>
          <w:szCs w:val="22"/>
        </w:rPr>
        <w:t>Haushaltsplan 2014</w:t>
      </w:r>
    </w:p>
    <w:p w:rsidR="00326961" w:rsidRPr="0098394B" w:rsidRDefault="00326961" w:rsidP="00326961">
      <w:pPr>
        <w:rPr>
          <w:sz w:val="22"/>
          <w:szCs w:val="22"/>
        </w:rPr>
      </w:pPr>
    </w:p>
    <w:p w:rsidR="00326961" w:rsidRPr="0098394B" w:rsidRDefault="00326961" w:rsidP="00326961">
      <w:pPr>
        <w:pStyle w:val="Listenabsatz"/>
        <w:numPr>
          <w:ilvl w:val="0"/>
          <w:numId w:val="37"/>
        </w:numPr>
        <w:contextualSpacing/>
        <w:jc w:val="left"/>
        <w:rPr>
          <w:sz w:val="22"/>
          <w:szCs w:val="22"/>
        </w:rPr>
      </w:pPr>
      <w:r w:rsidRPr="0098394B">
        <w:rPr>
          <w:sz w:val="22"/>
          <w:szCs w:val="22"/>
        </w:rPr>
        <w:t>Personalkosten</w:t>
      </w:r>
    </w:p>
    <w:p w:rsidR="00326961" w:rsidRPr="0098394B" w:rsidRDefault="00326961" w:rsidP="00326961">
      <w:pPr>
        <w:rPr>
          <w:sz w:val="22"/>
          <w:szCs w:val="22"/>
        </w:rPr>
      </w:pPr>
    </w:p>
    <w:p w:rsidR="00326961" w:rsidRPr="0098394B" w:rsidRDefault="00326961" w:rsidP="00326961">
      <w:pPr>
        <w:rPr>
          <w:sz w:val="22"/>
          <w:szCs w:val="22"/>
        </w:rPr>
      </w:pPr>
      <w:r w:rsidRPr="0098394B">
        <w:rPr>
          <w:sz w:val="22"/>
          <w:szCs w:val="22"/>
        </w:rPr>
        <w:t>Die Personalkosten des Jobcenters werden sich in 2014 auf rd. 26.018.200 Euro belaufen. Diesem Ansatz liegen Personalkapazitäten von 440,68 Stellen (Stellen lt. Stellenplan) und 2,40 Ermächtigungen zu Grunde. Unter Abzug der Personalkosten für die Projekte Perspektive 50plus (7,50 Stellen), Integration durch Qualifizierung (1,60 Ermächtigungen), Netzwerk Bleiberecht (0,80 Ermächtigungen) und das Landesprogramm „Gute und sichere Arbeit“ (2,20 Stellen), die aus Projektmitteln des Bundes bzw. ESF-Mitteln und über Zuschüsse des Landes finanziert werden, verbleiben Personalkosten „netto“ von 25.359.500 Euro.</w:t>
      </w:r>
    </w:p>
    <w:p w:rsidR="00326961" w:rsidRPr="0098394B" w:rsidRDefault="00326961" w:rsidP="00326961">
      <w:pPr>
        <w:autoSpaceDE w:val="0"/>
        <w:autoSpaceDN w:val="0"/>
        <w:adjustRightInd w:val="0"/>
        <w:rPr>
          <w:sz w:val="22"/>
          <w:szCs w:val="22"/>
        </w:rPr>
      </w:pPr>
    </w:p>
    <w:p w:rsidR="00326961" w:rsidRPr="0098394B" w:rsidRDefault="00326961" w:rsidP="00326961">
      <w:pPr>
        <w:pStyle w:val="Listenabsatz"/>
        <w:numPr>
          <w:ilvl w:val="0"/>
          <w:numId w:val="37"/>
        </w:numPr>
        <w:autoSpaceDE w:val="0"/>
        <w:autoSpaceDN w:val="0"/>
        <w:adjustRightInd w:val="0"/>
        <w:contextualSpacing/>
        <w:jc w:val="left"/>
        <w:rPr>
          <w:rFonts w:cs="Arial"/>
          <w:sz w:val="22"/>
          <w:szCs w:val="22"/>
        </w:rPr>
      </w:pPr>
      <w:r w:rsidRPr="0098394B">
        <w:rPr>
          <w:rFonts w:cs="Arial"/>
          <w:sz w:val="22"/>
          <w:szCs w:val="22"/>
        </w:rPr>
        <w:t>Sachkosten</w:t>
      </w:r>
    </w:p>
    <w:p w:rsidR="00326961" w:rsidRPr="0098394B" w:rsidRDefault="00326961" w:rsidP="00326961">
      <w:pPr>
        <w:autoSpaceDE w:val="0"/>
        <w:autoSpaceDN w:val="0"/>
        <w:adjustRightInd w:val="0"/>
        <w:rPr>
          <w:sz w:val="22"/>
          <w:szCs w:val="22"/>
        </w:rPr>
      </w:pPr>
    </w:p>
    <w:p w:rsidR="00326961" w:rsidRPr="0098394B" w:rsidRDefault="00326961" w:rsidP="0098394B">
      <w:pPr>
        <w:rPr>
          <w:sz w:val="22"/>
          <w:szCs w:val="22"/>
        </w:rPr>
      </w:pPr>
      <w:r w:rsidRPr="0098394B">
        <w:rPr>
          <w:sz w:val="22"/>
          <w:szCs w:val="22"/>
        </w:rPr>
        <w:t>Für Sachkosten werden in 2014 insgesamt rd. 6.246.300 Euro veranschlagt.</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Für Miet- und Nebenkosten für die vom Jobcenter genutzten Räumlichkeiten werden 2.290.800 Euro anfallen. Die sonstigen internen Leistungsverrechnungen der städtischen Ämter und Servicebereiche (</w:t>
      </w:r>
      <w:proofErr w:type="spellStart"/>
      <w:r w:rsidRPr="0098394B">
        <w:rPr>
          <w:sz w:val="22"/>
          <w:szCs w:val="22"/>
        </w:rPr>
        <w:t>IuK</w:t>
      </w:r>
      <w:proofErr w:type="spellEnd"/>
      <w:r w:rsidRPr="0098394B">
        <w:rPr>
          <w:sz w:val="22"/>
          <w:szCs w:val="22"/>
        </w:rPr>
        <w:t>-Leistungen 10-4, Zustell- und Postdienst, Stadtkasse, Beitreibungsabteilung etc.) werden sich auf 2.623.400 Euro belaufen. Für Sach- und Dienstleistungen inkl. Aus- und Fortbildung werden 360.000 Euro veranschlagt. Die sonstigen ordentlichen Aufwendungen werden mit 740.000 Euro angesetzt, hierin enthalten sind Kosten von voraussichtlich 144.000 Euro für die Ausbildungsvermittlung, die als Dienstleistung bei der Agentur für Arbeit Stuttgart eingekauft wird. Für Abschreibungen einschließlich der kalkulatorischen Zinsen werden 232.100 Euro eingeplant.</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Unter Abzug der Sachkostenersätze für die oben genannten Projekte verbleiben Netto-Aufwendungen von 6.135.300 Euro.</w:t>
      </w:r>
    </w:p>
    <w:p w:rsidR="00326961" w:rsidRPr="0098394B" w:rsidRDefault="00326961" w:rsidP="00326961">
      <w:pPr>
        <w:autoSpaceDE w:val="0"/>
        <w:autoSpaceDN w:val="0"/>
        <w:adjustRightInd w:val="0"/>
        <w:rPr>
          <w:sz w:val="22"/>
          <w:szCs w:val="22"/>
        </w:rPr>
      </w:pPr>
    </w:p>
    <w:p w:rsidR="00326961" w:rsidRPr="0098394B" w:rsidRDefault="00326961" w:rsidP="00326961">
      <w:pPr>
        <w:pStyle w:val="Listenabsatz"/>
        <w:numPr>
          <w:ilvl w:val="0"/>
          <w:numId w:val="37"/>
        </w:numPr>
        <w:autoSpaceDE w:val="0"/>
        <w:autoSpaceDN w:val="0"/>
        <w:adjustRightInd w:val="0"/>
        <w:contextualSpacing/>
        <w:jc w:val="left"/>
        <w:rPr>
          <w:rFonts w:cs="Arial"/>
          <w:sz w:val="22"/>
          <w:szCs w:val="22"/>
        </w:rPr>
      </w:pPr>
      <w:r w:rsidRPr="0098394B">
        <w:rPr>
          <w:rFonts w:cs="Arial"/>
          <w:sz w:val="22"/>
          <w:szCs w:val="22"/>
        </w:rPr>
        <w:t>Steuerungsumlage</w:t>
      </w:r>
    </w:p>
    <w:p w:rsidR="00326961" w:rsidRPr="0098394B" w:rsidRDefault="00326961" w:rsidP="00326961">
      <w:pPr>
        <w:autoSpaceDE w:val="0"/>
        <w:autoSpaceDN w:val="0"/>
        <w:adjustRightInd w:val="0"/>
        <w:rPr>
          <w:sz w:val="22"/>
          <w:szCs w:val="22"/>
        </w:rPr>
      </w:pPr>
    </w:p>
    <w:p w:rsidR="00326961" w:rsidRPr="0098394B" w:rsidRDefault="00326961" w:rsidP="00326961">
      <w:pPr>
        <w:rPr>
          <w:sz w:val="22"/>
          <w:szCs w:val="22"/>
        </w:rPr>
      </w:pPr>
      <w:r w:rsidRPr="0098394B">
        <w:rPr>
          <w:sz w:val="22"/>
          <w:szCs w:val="22"/>
        </w:rPr>
        <w:t>Als Steuerungsumlage werden die anteiligen Kosten für den Verwaltungsbereich der LHS von 1.128.700 Euro angesetzt.</w:t>
      </w:r>
    </w:p>
    <w:p w:rsidR="00326961" w:rsidRPr="0098394B" w:rsidRDefault="00326961" w:rsidP="00326961">
      <w:pPr>
        <w:rPr>
          <w:sz w:val="22"/>
          <w:szCs w:val="22"/>
        </w:rPr>
      </w:pPr>
    </w:p>
    <w:p w:rsidR="00326961" w:rsidRPr="0098394B" w:rsidRDefault="00326961" w:rsidP="00326961">
      <w:pPr>
        <w:rPr>
          <w:sz w:val="22"/>
          <w:szCs w:val="22"/>
        </w:rPr>
      </w:pPr>
      <w:r w:rsidRPr="0098394B">
        <w:rPr>
          <w:sz w:val="22"/>
          <w:szCs w:val="22"/>
        </w:rPr>
        <w:t>Die Verwaltungskosten des Jobcenters belaufen sich damit auf insgesamt 33.393.200 Euro. Unter Abzug der Projektkosten von 769.700 Euro verbleiben „netto“ 32.623.500 Euro.</w:t>
      </w:r>
    </w:p>
    <w:p w:rsidR="00326961" w:rsidRPr="0098394B" w:rsidRDefault="00326961" w:rsidP="00326961">
      <w:pPr>
        <w:rPr>
          <w:sz w:val="22"/>
          <w:szCs w:val="22"/>
        </w:rPr>
      </w:pPr>
    </w:p>
    <w:p w:rsidR="00326961" w:rsidRPr="0098394B" w:rsidRDefault="00326961" w:rsidP="00326961">
      <w:pPr>
        <w:rPr>
          <w:sz w:val="22"/>
          <w:szCs w:val="22"/>
        </w:rPr>
      </w:pPr>
    </w:p>
    <w:p w:rsidR="00326961" w:rsidRPr="0098394B" w:rsidRDefault="00326961" w:rsidP="00326961">
      <w:pPr>
        <w:pStyle w:val="Listenabsatz"/>
        <w:numPr>
          <w:ilvl w:val="0"/>
          <w:numId w:val="36"/>
        </w:numPr>
        <w:contextualSpacing/>
        <w:jc w:val="left"/>
        <w:rPr>
          <w:rFonts w:cs="Arial"/>
          <w:b/>
          <w:sz w:val="22"/>
          <w:szCs w:val="22"/>
        </w:rPr>
      </w:pPr>
      <w:r w:rsidRPr="0098394B">
        <w:rPr>
          <w:rFonts w:cs="Arial"/>
          <w:b/>
          <w:sz w:val="22"/>
          <w:szCs w:val="22"/>
        </w:rPr>
        <w:t xml:space="preserve">Abrechenbare Verwaltungskosten gem. </w:t>
      </w:r>
      <w:proofErr w:type="spellStart"/>
      <w:r w:rsidRPr="0098394B">
        <w:rPr>
          <w:rFonts w:cs="Arial"/>
          <w:b/>
          <w:sz w:val="22"/>
          <w:szCs w:val="22"/>
        </w:rPr>
        <w:t>KoA</w:t>
      </w:r>
      <w:proofErr w:type="spellEnd"/>
      <w:r w:rsidRPr="0098394B">
        <w:rPr>
          <w:rFonts w:cs="Arial"/>
          <w:b/>
          <w:sz w:val="22"/>
          <w:szCs w:val="22"/>
        </w:rPr>
        <w:t>-VV</w:t>
      </w:r>
    </w:p>
    <w:p w:rsidR="00326961" w:rsidRPr="0098394B" w:rsidRDefault="00326961" w:rsidP="00326961">
      <w:pPr>
        <w:rPr>
          <w:sz w:val="22"/>
          <w:szCs w:val="22"/>
        </w:rPr>
      </w:pPr>
    </w:p>
    <w:p w:rsidR="00326961" w:rsidRPr="0098394B" w:rsidRDefault="00326961" w:rsidP="00326961">
      <w:pPr>
        <w:rPr>
          <w:sz w:val="22"/>
          <w:szCs w:val="22"/>
        </w:rPr>
      </w:pPr>
      <w:r w:rsidRPr="0098394B">
        <w:rPr>
          <w:sz w:val="22"/>
          <w:szCs w:val="22"/>
        </w:rPr>
        <w:t>Gemäß Kommunalträger-Abrechnungsverwaltungsvorschrift (</w:t>
      </w:r>
      <w:proofErr w:type="spellStart"/>
      <w:r w:rsidRPr="0098394B">
        <w:rPr>
          <w:sz w:val="22"/>
          <w:szCs w:val="22"/>
        </w:rPr>
        <w:t>KoA</w:t>
      </w:r>
      <w:proofErr w:type="spellEnd"/>
      <w:r w:rsidRPr="0098394B">
        <w:rPr>
          <w:sz w:val="22"/>
          <w:szCs w:val="22"/>
        </w:rPr>
        <w:t>-VV) können gegenüber dem Bund folgende Kosten abgerechnet werden:</w:t>
      </w:r>
    </w:p>
    <w:p w:rsidR="00326961" w:rsidRPr="0098394B" w:rsidRDefault="00326961" w:rsidP="00326961">
      <w:pPr>
        <w:rPr>
          <w:sz w:val="22"/>
          <w:szCs w:val="22"/>
        </w:rPr>
      </w:pPr>
    </w:p>
    <w:p w:rsidR="00326961" w:rsidRPr="0098394B" w:rsidRDefault="00326961" w:rsidP="0098394B">
      <w:pPr>
        <w:rPr>
          <w:sz w:val="22"/>
          <w:szCs w:val="22"/>
        </w:rPr>
      </w:pPr>
      <w:r w:rsidRPr="0098394B">
        <w:rPr>
          <w:sz w:val="22"/>
          <w:szCs w:val="22"/>
        </w:rPr>
        <w:lastRenderedPageBreak/>
        <w:t>Personalkosten des operativen Bereichs werden in tatsächlicher Höhe abgerechnet (Spitzabrechnung). Zu den Personalkosten zählen das Grundgehalt, Zuschläge, Zulagen und Sonderzahlungen sowie die Arbeitgeberanteile zur Sozialversicherung und Zusatzversorgung (§§ 10, 19 </w:t>
      </w:r>
      <w:proofErr w:type="spellStart"/>
      <w:r w:rsidRPr="0098394B">
        <w:rPr>
          <w:sz w:val="22"/>
          <w:szCs w:val="22"/>
        </w:rPr>
        <w:t>KoA</w:t>
      </w:r>
      <w:proofErr w:type="spellEnd"/>
      <w:r w:rsidRPr="0098394B">
        <w:rPr>
          <w:sz w:val="22"/>
          <w:szCs w:val="22"/>
        </w:rPr>
        <w:t xml:space="preserve">-VV). Dem operativen Bereich werden die Mitarbeiter zugerechnet, die unmittelbar die Erbringung der passiven und aktiven Leistungen an die erwerbsfähigen Leistungsberechtigten ermöglichen sowie Mitarbeiter, die in den damit im Zusammenhang stehenden Leitungs- und Führungspositionen tätig sind. Für den operativen Bereich sind Personalkapazitäten von 381,65 Stellen mit Personalkosten von 19.953.100 Euro (inklusive Arbeitnehmerüberlassung </w:t>
      </w:r>
      <w:proofErr w:type="spellStart"/>
      <w:r w:rsidRPr="0098394B">
        <w:rPr>
          <w:sz w:val="22"/>
          <w:szCs w:val="22"/>
        </w:rPr>
        <w:t>Vivento</w:t>
      </w:r>
      <w:proofErr w:type="spellEnd"/>
      <w:r w:rsidRPr="0098394B">
        <w:rPr>
          <w:sz w:val="22"/>
          <w:szCs w:val="22"/>
        </w:rPr>
        <w:t xml:space="preserve"> und Deutsche Post) eingeplant.</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Für die Personalnebenkosten wird je Vollzeitäquivalent (VÄ) von 1,0 ein Pauschalbetrag von bis zu 2.452 Euro/Jahr (derzeit gilt noch ein geringerer Betrag, jedoch sieht die geplante Änderung der </w:t>
      </w:r>
      <w:proofErr w:type="spellStart"/>
      <w:r w:rsidRPr="0098394B">
        <w:rPr>
          <w:sz w:val="22"/>
          <w:szCs w:val="22"/>
        </w:rPr>
        <w:t>KoA</w:t>
      </w:r>
      <w:proofErr w:type="spellEnd"/>
      <w:r w:rsidRPr="0098394B">
        <w:rPr>
          <w:sz w:val="22"/>
          <w:szCs w:val="22"/>
        </w:rPr>
        <w:t>-VV eine Anpassung des Pauschalbetrags zum 01.01.2014 vor) anerkannt (§§ 11, 20 </w:t>
      </w:r>
      <w:proofErr w:type="spellStart"/>
      <w:r w:rsidRPr="0098394B">
        <w:rPr>
          <w:sz w:val="22"/>
          <w:szCs w:val="22"/>
        </w:rPr>
        <w:t>KoA</w:t>
      </w:r>
      <w:proofErr w:type="spellEnd"/>
      <w:r w:rsidRPr="0098394B">
        <w:rPr>
          <w:sz w:val="22"/>
          <w:szCs w:val="22"/>
        </w:rPr>
        <w:noBreakHyphen/>
        <w:t>VV). Zu den Personalnebenkosten zählen Beihilfen und Beihilfeumlagen, Fürsorgeleistungen, Fahrkostenzuschüsse und Kosten der Fortbildung. Die abrechenbaren Kosten belaufen sich auf 926.900 Euro.</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Für Versorgungsaufwendungen bei Beamtinnen und Beamten ist ein Zuschlag von bis zu 30 Prozent der abgerechneten Dienstaufwendungen zu berücksichtigen (§§ 12, 21 </w:t>
      </w:r>
      <w:proofErr w:type="spellStart"/>
      <w:r w:rsidRPr="0098394B">
        <w:rPr>
          <w:sz w:val="22"/>
          <w:szCs w:val="22"/>
        </w:rPr>
        <w:t>KoA</w:t>
      </w:r>
      <w:proofErr w:type="spellEnd"/>
      <w:r w:rsidRPr="0098394B">
        <w:rPr>
          <w:sz w:val="22"/>
          <w:szCs w:val="22"/>
        </w:rPr>
        <w:t>-VV). Somit kann ein Versorgungszuschlag von 1.193.600 Euro angesetzt werden.</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Für Personalgemeinkosten (Aufwendungen für den nicht-operativen Bereich, Steuerungsumlage) ist ein Zuschlag von bis zu 30 Prozent der abgerechneten und um die Arbeitgeberanteile der Sozialversicherung und Zusatzversorgung geminderten Personalkosten zu berücksichtigen (§§ 13, 22 </w:t>
      </w:r>
      <w:proofErr w:type="spellStart"/>
      <w:r w:rsidRPr="0098394B">
        <w:rPr>
          <w:sz w:val="22"/>
          <w:szCs w:val="22"/>
        </w:rPr>
        <w:t>KoA</w:t>
      </w:r>
      <w:proofErr w:type="spellEnd"/>
      <w:r w:rsidRPr="0098394B">
        <w:rPr>
          <w:sz w:val="22"/>
          <w:szCs w:val="22"/>
        </w:rPr>
        <w:t xml:space="preserve">-VV). Dem nicht-operativen Bereich werden alle Mitarbeiter, deren Tätigkeit den über die unmittelbare Erbringung passiver und aktiver Leistungen hinausgehenden </w:t>
      </w:r>
      <w:proofErr w:type="spellStart"/>
      <w:r w:rsidRPr="0098394B">
        <w:rPr>
          <w:sz w:val="22"/>
          <w:szCs w:val="22"/>
        </w:rPr>
        <w:t>Querschnittsbereichen</w:t>
      </w:r>
      <w:proofErr w:type="spellEnd"/>
      <w:r w:rsidRPr="0098394B">
        <w:rPr>
          <w:sz w:val="22"/>
          <w:szCs w:val="22"/>
        </w:rPr>
        <w:t xml:space="preserve"> zuzuordnen ist, zugerechnet. Hierzu zählen insbesondere die Bereiche Personal und Organisation, Recht (Widerspruchsbearbeitung), EDV (IT-Service), Öffentlichkeitsarbeit, Controlling und Statistik sowie Haushalt und Finanzen. Für den nicht-operativen Bereich sind Personalkapazitäten von 47,45 Stellen vorgesehen. In der Planung für die Vorjahre wurde von einem Gemeinkostenzuschlag von 25 Prozent ausgegangen, im Rahmen der Schlussrechnung für 2012 traf das BMAS Anfang 2013 jedoch eine klarstellende Regelung, wonach in den Fällen, in denen im Jobcenter nicht ausschließlich die </w:t>
      </w:r>
      <w:proofErr w:type="spellStart"/>
      <w:r w:rsidRPr="0098394B">
        <w:rPr>
          <w:sz w:val="22"/>
          <w:szCs w:val="22"/>
        </w:rPr>
        <w:t>BuT</w:t>
      </w:r>
      <w:proofErr w:type="spellEnd"/>
      <w:r w:rsidRPr="0098394B">
        <w:rPr>
          <w:sz w:val="22"/>
          <w:szCs w:val="22"/>
        </w:rPr>
        <w:t>-Ansprüche der SGB II-Berechtigten bearbeitet werden, der/die Leiter/in der besonderen Einrichtung über die Gemeinkosten abzurechnen ist und diese damit in Höhe von bis zu 30 Prozent angesetzt werden können. Die abrechenbaren Personalgemeinkosten belaufen sich damit auf 4.872.300 Euro.</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Für Sachkosten wird je VÄ von 1,0 ein Pauschalbetrag von bis zu 12.217 Euro/Jahr (auch dieser Betrag soll zum 01.01.2014 angepasst werden, s. o.) anerkannt (§§ 14, 23 </w:t>
      </w:r>
      <w:proofErr w:type="spellStart"/>
      <w:r w:rsidRPr="0098394B">
        <w:rPr>
          <w:sz w:val="22"/>
          <w:szCs w:val="22"/>
        </w:rPr>
        <w:t>KoA</w:t>
      </w:r>
      <w:proofErr w:type="spellEnd"/>
      <w:r w:rsidRPr="0098394B">
        <w:rPr>
          <w:sz w:val="22"/>
          <w:szCs w:val="22"/>
        </w:rPr>
        <w:t>-VV). Abrechenbar sind folglich Sachkosten von 4.662.600 Euro.</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Als sonstige Verwaltungskosten werden die Aufwendungen anerkannt, die durch die Beauftragung der Bundesagentur für Arbeit mit der Ausbildungsvermittlung entstehen (§§ 8 Abs. 4 Nr. 2, 25 </w:t>
      </w:r>
      <w:proofErr w:type="spellStart"/>
      <w:r w:rsidRPr="0098394B">
        <w:rPr>
          <w:sz w:val="22"/>
          <w:szCs w:val="22"/>
        </w:rPr>
        <w:t>KoA</w:t>
      </w:r>
      <w:proofErr w:type="spellEnd"/>
      <w:r w:rsidRPr="0098394B">
        <w:rPr>
          <w:sz w:val="22"/>
          <w:szCs w:val="22"/>
        </w:rPr>
        <w:t>-VV). Es können somit 144.000 Euro angesetzt werden.</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 xml:space="preserve">Die Summe der mit dem Bund abrechenbaren Verwaltungskosten beläuft sich auf 31.752.400 Euro. Der Anteil des Bundes von 84,8 Prozent beträgt 26.926.100 Euro, der kommunale Finanzierungsanteil (KFA) von 15,2 Prozent beträgt 4.826.400 Euro.  </w:t>
      </w:r>
    </w:p>
    <w:p w:rsidR="00326961" w:rsidRPr="0098394B" w:rsidRDefault="00326961" w:rsidP="00326961">
      <w:pPr>
        <w:autoSpaceDE w:val="0"/>
        <w:autoSpaceDN w:val="0"/>
        <w:adjustRightInd w:val="0"/>
        <w:rPr>
          <w:sz w:val="22"/>
          <w:szCs w:val="22"/>
        </w:rPr>
      </w:pPr>
    </w:p>
    <w:p w:rsidR="00326961" w:rsidRDefault="00326961" w:rsidP="00326961">
      <w:pPr>
        <w:autoSpaceDE w:val="0"/>
        <w:autoSpaceDN w:val="0"/>
        <w:adjustRightInd w:val="0"/>
        <w:rPr>
          <w:sz w:val="22"/>
          <w:szCs w:val="22"/>
        </w:rPr>
      </w:pPr>
    </w:p>
    <w:p w:rsidR="0098394B" w:rsidRPr="0098394B" w:rsidRDefault="0098394B" w:rsidP="00326961">
      <w:pPr>
        <w:autoSpaceDE w:val="0"/>
        <w:autoSpaceDN w:val="0"/>
        <w:adjustRightInd w:val="0"/>
        <w:rPr>
          <w:sz w:val="22"/>
          <w:szCs w:val="22"/>
        </w:rPr>
      </w:pPr>
    </w:p>
    <w:p w:rsidR="00326961" w:rsidRPr="0098394B" w:rsidRDefault="00326961" w:rsidP="00326961">
      <w:pPr>
        <w:pStyle w:val="Listenabsatz"/>
        <w:numPr>
          <w:ilvl w:val="0"/>
          <w:numId w:val="36"/>
        </w:numPr>
        <w:autoSpaceDE w:val="0"/>
        <w:autoSpaceDN w:val="0"/>
        <w:adjustRightInd w:val="0"/>
        <w:contextualSpacing/>
        <w:jc w:val="left"/>
        <w:rPr>
          <w:rFonts w:cs="Arial"/>
          <w:b/>
          <w:sz w:val="22"/>
          <w:szCs w:val="22"/>
        </w:rPr>
      </w:pPr>
      <w:r w:rsidRPr="0098394B">
        <w:rPr>
          <w:rFonts w:cs="Arial"/>
          <w:b/>
          <w:sz w:val="22"/>
          <w:szCs w:val="22"/>
        </w:rPr>
        <w:lastRenderedPageBreak/>
        <w:t>Budget des Bundes</w:t>
      </w:r>
    </w:p>
    <w:p w:rsidR="00326961" w:rsidRPr="0098394B" w:rsidRDefault="00326961" w:rsidP="00326961">
      <w:pPr>
        <w:autoSpaceDE w:val="0"/>
        <w:autoSpaceDN w:val="0"/>
        <w:adjustRightInd w:val="0"/>
        <w:rPr>
          <w:sz w:val="22"/>
          <w:szCs w:val="22"/>
        </w:rPr>
      </w:pPr>
    </w:p>
    <w:p w:rsidR="00326961" w:rsidRPr="0098394B" w:rsidRDefault="00326961" w:rsidP="0098394B">
      <w:pPr>
        <w:rPr>
          <w:sz w:val="22"/>
          <w:szCs w:val="22"/>
        </w:rPr>
      </w:pPr>
      <w:r w:rsidRPr="0098394B">
        <w:rPr>
          <w:sz w:val="22"/>
          <w:szCs w:val="22"/>
        </w:rPr>
        <w:t>Im Regierungsentwurf zum Bundeshaushalt 2014 sind für die Verwaltungskosten der Grundsicherung für Arbeitsuchende Haushaltsmittel von 4,046 Mrd. Euro veranschlagt (-3,9 Mio. Euro im Vergleich zum Vorjahr). Nach Abzug zentraler Einbehalte für überregionale und regionale Sonderbedarfe, Statistikaufgaben der BA, den Kosten eines Fachverfahrens zur internen Steuerung der Jobcenter etc. verbleiben rd. 4,017 Mrd. Euro, die nach Maßgabe der Anzahl der Bedarfsgemeinschaften auf die Grundsicherungsstellen verteilt werden. Das Jobcenter Stuttgart erhält hiervon einen Anteil von 0,6212 Prozent, somit voraussichtlich 24.950.871 Euro und damit 575.396 Euro weniger (-2,3 Prozent) als 2013. Von diesem Betrag ist vorläufig auszugehen; für die Feststellung des endgültigen Betrages ist das Ergebnis des parlamentarischen Verfahrens zum Bundeshaushalt 2014 (Verabschiedung erfolgt voraussichtlich Anfang 2014) sowie der Erlass der Eingliederungsmittel-Verordnung 2014 (Ende 2013) abzuwarten.</w:t>
      </w:r>
    </w:p>
    <w:p w:rsidR="00326961" w:rsidRPr="0098394B" w:rsidRDefault="00326961" w:rsidP="0098394B">
      <w:pPr>
        <w:rPr>
          <w:sz w:val="22"/>
          <w:szCs w:val="22"/>
        </w:rPr>
      </w:pPr>
    </w:p>
    <w:p w:rsidR="00326961" w:rsidRPr="0098394B" w:rsidRDefault="00326961" w:rsidP="0098394B">
      <w:pPr>
        <w:rPr>
          <w:sz w:val="22"/>
          <w:szCs w:val="22"/>
        </w:rPr>
      </w:pPr>
      <w:r w:rsidRPr="0098394B">
        <w:rPr>
          <w:sz w:val="22"/>
          <w:szCs w:val="22"/>
        </w:rPr>
        <w:t>Die vom Bund zur Verfügung gestellten Mittel reichen nicht aus, den Anteil des Bundes an den Verwaltungskosten von 26.926.100 Euro zu decken. Zur Finanzierung des Bundesanteils ist somit eine Umschichtung aus dem Eingliederungstitel von 1.975.200 Euro erforderlich.</w:t>
      </w:r>
    </w:p>
    <w:p w:rsidR="00326961" w:rsidRPr="0098394B" w:rsidRDefault="00326961" w:rsidP="00326961">
      <w:pPr>
        <w:autoSpaceDE w:val="0"/>
        <w:autoSpaceDN w:val="0"/>
        <w:adjustRightInd w:val="0"/>
        <w:rPr>
          <w:sz w:val="22"/>
          <w:szCs w:val="22"/>
        </w:rPr>
      </w:pPr>
    </w:p>
    <w:p w:rsidR="00326961" w:rsidRPr="0098394B" w:rsidRDefault="00326961" w:rsidP="00326961">
      <w:pPr>
        <w:autoSpaceDE w:val="0"/>
        <w:autoSpaceDN w:val="0"/>
        <w:adjustRightInd w:val="0"/>
        <w:rPr>
          <w:sz w:val="22"/>
          <w:szCs w:val="22"/>
        </w:rPr>
      </w:pPr>
    </w:p>
    <w:p w:rsidR="00326961" w:rsidRPr="0098394B" w:rsidRDefault="00326961" w:rsidP="00326961">
      <w:pPr>
        <w:pStyle w:val="Listenabsatz"/>
        <w:numPr>
          <w:ilvl w:val="0"/>
          <w:numId w:val="36"/>
        </w:numPr>
        <w:autoSpaceDE w:val="0"/>
        <w:autoSpaceDN w:val="0"/>
        <w:adjustRightInd w:val="0"/>
        <w:contextualSpacing/>
        <w:jc w:val="left"/>
        <w:rPr>
          <w:rFonts w:cs="Arial"/>
          <w:b/>
          <w:sz w:val="22"/>
          <w:szCs w:val="22"/>
        </w:rPr>
      </w:pPr>
      <w:r w:rsidRPr="0098394B">
        <w:rPr>
          <w:rFonts w:cs="Arial"/>
          <w:b/>
          <w:sz w:val="22"/>
          <w:szCs w:val="22"/>
        </w:rPr>
        <w:t>Kommunale Kosten</w:t>
      </w:r>
    </w:p>
    <w:p w:rsidR="00326961" w:rsidRPr="0098394B" w:rsidRDefault="00326961" w:rsidP="00326961">
      <w:pPr>
        <w:autoSpaceDE w:val="0"/>
        <w:autoSpaceDN w:val="0"/>
        <w:adjustRightInd w:val="0"/>
        <w:rPr>
          <w:sz w:val="22"/>
          <w:szCs w:val="22"/>
        </w:rPr>
      </w:pPr>
    </w:p>
    <w:p w:rsidR="00326961" w:rsidRPr="0098394B" w:rsidRDefault="00326961" w:rsidP="0098394B">
      <w:pPr>
        <w:rPr>
          <w:sz w:val="22"/>
          <w:szCs w:val="22"/>
        </w:rPr>
      </w:pPr>
      <w:r w:rsidRPr="0098394B">
        <w:rPr>
          <w:sz w:val="22"/>
          <w:szCs w:val="22"/>
        </w:rPr>
        <w:t xml:space="preserve">Die kommunalen Kosten belaufen sich auf 5.697.500 Euro. Neben dem KFA von 4.826.400 Euro hat die LHS die nicht gedeckten bzw. abrechenbaren Kosten von 871.100 Euro zu tragen. Diese ergeben sich aus der Differenz der Verwaltungskosten „netto“ und den gemäß </w:t>
      </w:r>
      <w:proofErr w:type="spellStart"/>
      <w:r w:rsidRPr="0098394B">
        <w:rPr>
          <w:sz w:val="22"/>
          <w:szCs w:val="22"/>
        </w:rPr>
        <w:t>KoA</w:t>
      </w:r>
      <w:proofErr w:type="spellEnd"/>
      <w:r w:rsidRPr="0098394B">
        <w:rPr>
          <w:sz w:val="22"/>
          <w:szCs w:val="22"/>
        </w:rPr>
        <w:noBreakHyphen/>
        <w:t>VV abrechenbaren Kosten: Zum einen trägt die LHS Versorgungsaufwendungen in Höhe von rd. 65 Prozent, wohingegen vom Bund lediglich 30 Prozent berücksichtigt werden, zum anderen ist die Sachkostenpauschale nicht ausreichend zur Deckung der laufenden Sachaufwendungen. Dem steht allerdings positiv gegenüber, dass die abrechenbaren Personalgemeinkosten über den damit abzugeltenden Kosten liegen.</w:t>
      </w:r>
    </w:p>
    <w:p w:rsidR="0061594D" w:rsidRPr="0098394B" w:rsidRDefault="0061594D" w:rsidP="0098394B">
      <w:pPr>
        <w:rPr>
          <w:sz w:val="22"/>
          <w:szCs w:val="22"/>
        </w:rPr>
      </w:pPr>
    </w:p>
    <w:p w:rsidR="0061594D" w:rsidRDefault="0061594D">
      <w:pPr>
        <w:suppressAutoHyphens w:val="0"/>
        <w:spacing w:line="240" w:lineRule="auto"/>
      </w:pPr>
      <w:r>
        <w:br w:type="page"/>
      </w:r>
    </w:p>
    <w:p w:rsidR="0061594D" w:rsidRPr="00FE50C4" w:rsidRDefault="0061594D" w:rsidP="0061594D">
      <w:pPr>
        <w:keepNext/>
        <w:spacing w:line="240" w:lineRule="auto"/>
        <w:rPr>
          <w:rFonts w:eastAsia="Arial"/>
          <w:b/>
        </w:rPr>
      </w:pPr>
      <w:r w:rsidRPr="00FE50C4">
        <w:rPr>
          <w:rFonts w:eastAsia="Arial"/>
          <w:b/>
        </w:rPr>
        <w:lastRenderedPageBreak/>
        <w:t>1.2  Eingliederungsbudget</w:t>
      </w:r>
      <w:r>
        <w:rPr>
          <w:rFonts w:eastAsia="Arial"/>
          <w:b/>
        </w:rPr>
        <w:t xml:space="preserve"> 2014</w:t>
      </w:r>
    </w:p>
    <w:p w:rsidR="0061594D" w:rsidRDefault="0061594D" w:rsidP="0061594D">
      <w:pPr>
        <w:keepNext/>
        <w:spacing w:line="240" w:lineRule="auto"/>
        <w:rPr>
          <w:rFonts w:eastAsia="Arial"/>
          <w:sz w:val="18"/>
          <w:szCs w:val="18"/>
        </w:rPr>
      </w:pPr>
    </w:p>
    <w:tbl>
      <w:tblPr>
        <w:tblW w:w="5000" w:type="pct"/>
        <w:jc w:val="center"/>
        <w:tblLayout w:type="fixed"/>
        <w:tblCellMar>
          <w:left w:w="70" w:type="dxa"/>
          <w:right w:w="70" w:type="dxa"/>
        </w:tblCellMar>
        <w:tblLook w:val="04A0"/>
      </w:tblPr>
      <w:tblGrid>
        <w:gridCol w:w="6152"/>
        <w:gridCol w:w="2807"/>
        <w:gridCol w:w="2588"/>
        <w:gridCol w:w="2880"/>
      </w:tblGrid>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1594D" w:rsidRPr="001E4630" w:rsidRDefault="0061594D" w:rsidP="0061594D">
            <w:pPr>
              <w:rPr>
                <w:b/>
                <w:bCs/>
                <w:color w:val="000000"/>
              </w:rPr>
            </w:pPr>
            <w:r w:rsidRPr="001E4630">
              <w:rPr>
                <w:b/>
                <w:bCs/>
                <w:color w:val="000000"/>
              </w:rPr>
              <w:t>Eingliederungsleistung</w:t>
            </w:r>
          </w:p>
        </w:tc>
        <w:tc>
          <w:tcPr>
            <w:tcW w:w="97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1594D" w:rsidRPr="001E4630" w:rsidRDefault="0061594D" w:rsidP="0061594D">
            <w:pPr>
              <w:jc w:val="center"/>
              <w:rPr>
                <w:b/>
                <w:bCs/>
                <w:color w:val="000000"/>
              </w:rPr>
            </w:pPr>
            <w:r w:rsidRPr="001E4630">
              <w:rPr>
                <w:b/>
                <w:bCs/>
                <w:color w:val="000000"/>
              </w:rPr>
              <w:t>Planung 2013</w:t>
            </w:r>
          </w:p>
        </w:tc>
        <w:tc>
          <w:tcPr>
            <w:tcW w:w="89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1594D" w:rsidRPr="001E4630" w:rsidRDefault="0061594D" w:rsidP="0061594D">
            <w:pPr>
              <w:jc w:val="center"/>
              <w:rPr>
                <w:b/>
                <w:bCs/>
                <w:color w:val="000000"/>
              </w:rPr>
            </w:pPr>
            <w:r w:rsidRPr="001E4630">
              <w:rPr>
                <w:b/>
                <w:bCs/>
                <w:color w:val="000000"/>
              </w:rPr>
              <w:t>Planung 2014</w:t>
            </w:r>
          </w:p>
        </w:tc>
        <w:tc>
          <w:tcPr>
            <w:tcW w:w="99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1594D" w:rsidRPr="001E4630" w:rsidRDefault="0061594D" w:rsidP="0061594D">
            <w:pPr>
              <w:jc w:val="center"/>
              <w:rPr>
                <w:b/>
                <w:bCs/>
                <w:color w:val="000000"/>
              </w:rPr>
            </w:pPr>
            <w:r w:rsidRPr="001E4630">
              <w:rPr>
                <w:b/>
                <w:bCs/>
                <w:color w:val="000000"/>
              </w:rPr>
              <w:t>EGT 2014</w:t>
            </w:r>
            <w:r>
              <w:rPr>
                <w:b/>
                <w:bCs/>
                <w:color w:val="000000"/>
              </w:rPr>
              <w:t xml:space="preserve"> in Prozent</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Maßnahmen § 45</w:t>
            </w:r>
            <w:r>
              <w:rPr>
                <w:color w:val="000000"/>
              </w:rPr>
              <w:t xml:space="preserve"> SGB III i.V. mit § 16 (1) SGB II</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3.915.875</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8E4392" w:rsidP="0091042D">
            <w:pPr>
              <w:jc w:val="right"/>
              <w:rPr>
                <w:color w:val="000000"/>
              </w:rPr>
            </w:pPr>
            <w:r>
              <w:rPr>
                <w:color w:val="000000"/>
              </w:rPr>
              <w:t>5.</w:t>
            </w:r>
            <w:r w:rsidR="0091042D">
              <w:rPr>
                <w:color w:val="000000"/>
              </w:rPr>
              <w:t>820</w:t>
            </w:r>
            <w:r w:rsidR="0061594D" w:rsidRPr="00672EE1">
              <w:rPr>
                <w:color w:val="000000"/>
              </w:rPr>
              <w:t>.</w:t>
            </w:r>
            <w:r w:rsidR="0091042D">
              <w:rPr>
                <w:color w:val="000000"/>
              </w:rPr>
              <w:t>39</w:t>
            </w:r>
            <w:r>
              <w:rPr>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61594D" w:rsidP="0091042D">
            <w:pPr>
              <w:jc w:val="right"/>
              <w:rPr>
                <w:color w:val="000000"/>
              </w:rPr>
            </w:pPr>
            <w:r w:rsidRPr="00672EE1">
              <w:rPr>
                <w:color w:val="000000"/>
              </w:rPr>
              <w:t>3</w:t>
            </w:r>
            <w:r w:rsidR="008E4392">
              <w:rPr>
                <w:color w:val="000000"/>
              </w:rPr>
              <w:t>5,</w:t>
            </w:r>
            <w:r w:rsidR="0091042D">
              <w:rPr>
                <w:color w:val="000000"/>
              </w:rPr>
              <w:t>84</w:t>
            </w:r>
            <w:r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Vermittlungsbudget</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400.074</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318.799</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91042D">
            <w:pPr>
              <w:jc w:val="right"/>
              <w:rPr>
                <w:color w:val="000000"/>
              </w:rPr>
            </w:pPr>
            <w:r>
              <w:rPr>
                <w:color w:val="000000"/>
              </w:rPr>
              <w:t>1,96</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F</w:t>
            </w:r>
            <w:r>
              <w:rPr>
                <w:color w:val="000000"/>
              </w:rPr>
              <w:t xml:space="preserve">ort- und </w:t>
            </w:r>
            <w:r w:rsidRPr="001E4630">
              <w:rPr>
                <w:color w:val="000000"/>
              </w:rPr>
              <w:t>b</w:t>
            </w:r>
            <w:r>
              <w:rPr>
                <w:color w:val="000000"/>
              </w:rPr>
              <w:t xml:space="preserve">erufliche </w:t>
            </w:r>
            <w:r w:rsidRPr="001E4630">
              <w:rPr>
                <w:color w:val="000000"/>
              </w:rPr>
              <w:t>W</w:t>
            </w:r>
            <w:r>
              <w:rPr>
                <w:color w:val="000000"/>
              </w:rPr>
              <w:t>eiterbildung</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2.223.287</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8E4392" w:rsidP="0091042D">
            <w:pPr>
              <w:jc w:val="right"/>
              <w:rPr>
                <w:color w:val="000000"/>
              </w:rPr>
            </w:pPr>
            <w:r>
              <w:rPr>
                <w:color w:val="000000"/>
              </w:rPr>
              <w:t>1.</w:t>
            </w:r>
            <w:r w:rsidR="0091042D">
              <w:rPr>
                <w:color w:val="000000"/>
              </w:rPr>
              <w:t>715</w:t>
            </w:r>
            <w:r>
              <w:rPr>
                <w:color w:val="000000"/>
              </w:rPr>
              <w:t>.</w:t>
            </w:r>
            <w:r w:rsidR="0091042D">
              <w:rPr>
                <w:color w:val="000000"/>
              </w:rPr>
              <w:t>534</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8E4392" w:rsidP="0091042D">
            <w:pPr>
              <w:jc w:val="right"/>
              <w:rPr>
                <w:color w:val="000000"/>
              </w:rPr>
            </w:pPr>
            <w:r>
              <w:rPr>
                <w:color w:val="000000"/>
              </w:rPr>
              <w:t>10</w:t>
            </w:r>
            <w:r w:rsidR="0061594D" w:rsidRPr="00672EE1">
              <w:rPr>
                <w:color w:val="000000"/>
              </w:rPr>
              <w:t>,</w:t>
            </w:r>
            <w:r w:rsidR="0091042D">
              <w:rPr>
                <w:color w:val="000000"/>
              </w:rPr>
              <w:t>56</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Pr>
                <w:color w:val="000000"/>
              </w:rPr>
              <w:t>Eingliederungszuschuss</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1.406.121</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1.112.156</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61594D" w:rsidP="0091042D">
            <w:pPr>
              <w:jc w:val="right"/>
              <w:rPr>
                <w:color w:val="000000"/>
              </w:rPr>
            </w:pPr>
            <w:r w:rsidRPr="00672EE1">
              <w:rPr>
                <w:color w:val="000000"/>
              </w:rPr>
              <w:t>6,</w:t>
            </w:r>
            <w:r w:rsidR="0091042D">
              <w:rPr>
                <w:color w:val="000000"/>
              </w:rPr>
              <w:t>85</w:t>
            </w:r>
            <w:r w:rsidRPr="00672EE1">
              <w:rPr>
                <w:color w:val="000000"/>
              </w:rPr>
              <w:t xml:space="preserve"> %</w:t>
            </w:r>
          </w:p>
        </w:tc>
      </w:tr>
      <w:tr w:rsidR="0061594D" w:rsidRPr="00ED29BC" w:rsidTr="0061594D">
        <w:trPr>
          <w:trHeight w:val="312"/>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proofErr w:type="spellStart"/>
            <w:r w:rsidRPr="001E4630">
              <w:rPr>
                <w:color w:val="000000"/>
              </w:rPr>
              <w:t>BaE</w:t>
            </w:r>
            <w:proofErr w:type="spellEnd"/>
            <w:r w:rsidRPr="001E4630">
              <w:rPr>
                <w:color w:val="000000"/>
              </w:rPr>
              <w:t>/</w:t>
            </w:r>
            <w:proofErr w:type="spellStart"/>
            <w:r w:rsidRPr="001E4630">
              <w:rPr>
                <w:color w:val="000000"/>
              </w:rPr>
              <w:t>abH</w:t>
            </w:r>
            <w:proofErr w:type="spellEnd"/>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2.198.708</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2.177.</w:t>
            </w:r>
            <w:r w:rsidR="008E4392">
              <w:rPr>
                <w:color w:val="000000"/>
              </w:rPr>
              <w:t>706</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13,41</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Pr>
                <w:color w:val="000000"/>
              </w:rPr>
              <w:t>Einstiegsqualifizierung</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70.000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36.100</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0,22</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Teilhabe beh</w:t>
            </w:r>
            <w:r>
              <w:rPr>
                <w:color w:val="000000"/>
              </w:rPr>
              <w:t>inderter</w:t>
            </w:r>
            <w:r w:rsidRPr="001E4630">
              <w:rPr>
                <w:color w:val="000000"/>
              </w:rPr>
              <w:t xml:space="preserve"> Menschen</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886.567</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8E4392">
            <w:pPr>
              <w:jc w:val="right"/>
              <w:rPr>
                <w:color w:val="000000"/>
              </w:rPr>
            </w:pPr>
            <w:r w:rsidRPr="00672EE1">
              <w:rPr>
                <w:color w:val="000000"/>
              </w:rPr>
              <w:t>6</w:t>
            </w:r>
            <w:r w:rsidR="008E4392">
              <w:rPr>
                <w:color w:val="000000"/>
              </w:rPr>
              <w:t>04</w:t>
            </w:r>
            <w:r w:rsidRPr="00672EE1">
              <w:rPr>
                <w:color w:val="000000"/>
              </w:rPr>
              <w:t>.</w:t>
            </w:r>
            <w:r w:rsidR="008E4392">
              <w:rPr>
                <w:color w:val="000000"/>
              </w:rPr>
              <w:t>697</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3,72</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Einstiegsgeld</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150.000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272.700</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1,68</w:t>
            </w:r>
            <w:r w:rsidR="0061594D" w:rsidRPr="00672EE1">
              <w:rPr>
                <w:color w:val="000000"/>
              </w:rPr>
              <w:t xml:space="preserve"> %</w:t>
            </w:r>
          </w:p>
        </w:tc>
      </w:tr>
      <w:tr w:rsidR="0061594D" w:rsidRPr="00ED29BC" w:rsidTr="0061594D">
        <w:trPr>
          <w:trHeight w:val="312"/>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AGH-MAE</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3.905.400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8E4392" w:rsidP="0061594D">
            <w:pPr>
              <w:jc w:val="right"/>
              <w:rPr>
                <w:color w:val="000000"/>
              </w:rPr>
            </w:pPr>
            <w:r>
              <w:rPr>
                <w:color w:val="000000"/>
              </w:rPr>
              <w:t>1.922.813</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91042D">
            <w:pPr>
              <w:jc w:val="right"/>
              <w:rPr>
                <w:color w:val="000000"/>
              </w:rPr>
            </w:pPr>
            <w:r>
              <w:rPr>
                <w:color w:val="000000"/>
              </w:rPr>
              <w:t>11</w:t>
            </w:r>
            <w:r w:rsidR="008E4392">
              <w:rPr>
                <w:color w:val="000000"/>
              </w:rPr>
              <w:t>,</w:t>
            </w:r>
            <w:r>
              <w:rPr>
                <w:color w:val="000000"/>
              </w:rPr>
              <w:t>8</w:t>
            </w:r>
            <w:r w:rsidR="008E4392">
              <w:rPr>
                <w:color w:val="000000"/>
              </w:rPr>
              <w:t>4</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sidRPr="001E4630">
              <w:rPr>
                <w:color w:val="000000"/>
              </w:rPr>
              <w:t>Leistungen f. Selbständige</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30.000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119.523</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8E4392" w:rsidP="0091042D">
            <w:pPr>
              <w:jc w:val="right"/>
              <w:rPr>
                <w:color w:val="000000"/>
              </w:rPr>
            </w:pPr>
            <w:r>
              <w:rPr>
                <w:color w:val="000000"/>
              </w:rPr>
              <w:t>0,7</w:t>
            </w:r>
            <w:r w:rsidR="0091042D">
              <w:rPr>
                <w:color w:val="000000"/>
              </w:rPr>
              <w:t>4</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Pr>
                <w:color w:val="000000"/>
              </w:rPr>
              <w:t>Freie Förderung</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1.527.699</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1.322.954</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8,15</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rPr>
                <w:color w:val="000000"/>
              </w:rPr>
            </w:pPr>
            <w:r>
              <w:rPr>
                <w:color w:val="000000"/>
              </w:rPr>
              <w:t>Förderung von Arbeitsverhältnissen</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1E4630" w:rsidRDefault="0061594D" w:rsidP="0061594D">
            <w:pPr>
              <w:jc w:val="right"/>
              <w:rPr>
                <w:color w:val="000000"/>
              </w:rPr>
            </w:pPr>
            <w:r w:rsidRPr="001E4630">
              <w:rPr>
                <w:color w:val="000000"/>
              </w:rPr>
              <w:t>600.000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4D" w:rsidRPr="00672EE1" w:rsidRDefault="0061594D" w:rsidP="0061594D">
            <w:pPr>
              <w:jc w:val="right"/>
              <w:rPr>
                <w:color w:val="000000"/>
              </w:rPr>
            </w:pPr>
            <w:r w:rsidRPr="00672EE1">
              <w:rPr>
                <w:color w:val="000000"/>
              </w:rPr>
              <w:t>814.800</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91042D" w:rsidP="0061594D">
            <w:pPr>
              <w:jc w:val="right"/>
              <w:rPr>
                <w:color w:val="000000"/>
              </w:rPr>
            </w:pPr>
            <w:r>
              <w:rPr>
                <w:color w:val="000000"/>
              </w:rPr>
              <w:t>5,02</w:t>
            </w:r>
            <w:r w:rsidR="0061594D" w:rsidRPr="00672EE1">
              <w:rPr>
                <w:color w:val="000000"/>
              </w:rPr>
              <w:t xml:space="preserve"> %</w:t>
            </w:r>
          </w:p>
        </w:tc>
      </w:tr>
      <w:tr w:rsidR="0061594D" w:rsidRPr="00ED29BC" w:rsidTr="0061594D">
        <w:trPr>
          <w:trHeight w:val="288"/>
          <w:jc w:val="center"/>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0240EE" w:rsidRDefault="0061594D" w:rsidP="0061594D">
            <w:pPr>
              <w:rPr>
                <w:b/>
                <w:color w:val="000000"/>
              </w:rPr>
            </w:pPr>
            <w:r w:rsidRPr="000240EE">
              <w:rPr>
                <w:b/>
                <w:color w:val="000000"/>
              </w:rPr>
              <w:t>Summe</w:t>
            </w:r>
          </w:p>
        </w:tc>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0240EE" w:rsidRDefault="0061594D" w:rsidP="0061594D">
            <w:pPr>
              <w:jc w:val="right"/>
              <w:rPr>
                <w:b/>
                <w:color w:val="000000"/>
              </w:rPr>
            </w:pPr>
            <w:r w:rsidRPr="000240EE">
              <w:rPr>
                <w:b/>
                <w:color w:val="000000"/>
              </w:rPr>
              <w:t>17.373.730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61594D" w:rsidP="0091042D">
            <w:pPr>
              <w:jc w:val="right"/>
              <w:rPr>
                <w:b/>
                <w:color w:val="000000"/>
              </w:rPr>
            </w:pPr>
            <w:r w:rsidRPr="00672EE1">
              <w:rPr>
                <w:b/>
                <w:color w:val="000000"/>
              </w:rPr>
              <w:t>1</w:t>
            </w:r>
            <w:r w:rsidR="0091042D">
              <w:rPr>
                <w:b/>
                <w:color w:val="000000"/>
              </w:rPr>
              <w:t>6</w:t>
            </w:r>
            <w:r w:rsidRPr="00672EE1">
              <w:rPr>
                <w:b/>
                <w:color w:val="000000"/>
              </w:rPr>
              <w:t>.</w:t>
            </w:r>
            <w:r w:rsidR="0091042D">
              <w:rPr>
                <w:b/>
                <w:color w:val="000000"/>
              </w:rPr>
              <w:t>238</w:t>
            </w:r>
            <w:r w:rsidRPr="00672EE1">
              <w:rPr>
                <w:b/>
                <w:color w:val="000000"/>
              </w:rPr>
              <w:t>.</w:t>
            </w:r>
            <w:r w:rsidR="0091042D">
              <w:rPr>
                <w:b/>
                <w:color w:val="000000"/>
              </w:rPr>
              <w:t>177</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4D" w:rsidRPr="00672EE1" w:rsidRDefault="0061594D" w:rsidP="0061594D">
            <w:pPr>
              <w:jc w:val="right"/>
              <w:rPr>
                <w:b/>
                <w:color w:val="000000"/>
              </w:rPr>
            </w:pPr>
            <w:r w:rsidRPr="00672EE1">
              <w:rPr>
                <w:b/>
                <w:color w:val="000000"/>
              </w:rPr>
              <w:t>100%</w:t>
            </w:r>
          </w:p>
        </w:tc>
      </w:tr>
    </w:tbl>
    <w:p w:rsidR="002527C5" w:rsidRDefault="002527C5" w:rsidP="0061594D">
      <w:pPr>
        <w:keepNext/>
        <w:spacing w:line="240" w:lineRule="auto"/>
        <w:rPr>
          <w:rFonts w:eastAsia="Arial"/>
          <w:b/>
          <w:sz w:val="22"/>
          <w:szCs w:val="22"/>
        </w:rPr>
      </w:pPr>
    </w:p>
    <w:p w:rsidR="002527C5" w:rsidRDefault="002527C5">
      <w:pPr>
        <w:suppressAutoHyphens w:val="0"/>
        <w:spacing w:line="240" w:lineRule="auto"/>
        <w:rPr>
          <w:rFonts w:eastAsia="Arial"/>
          <w:b/>
          <w:sz w:val="22"/>
          <w:szCs w:val="22"/>
        </w:rPr>
      </w:pPr>
      <w:r>
        <w:rPr>
          <w:rFonts w:eastAsia="Arial"/>
          <w:b/>
          <w:sz w:val="22"/>
          <w:szCs w:val="22"/>
        </w:rPr>
        <w:br w:type="page"/>
      </w:r>
    </w:p>
    <w:p w:rsidR="0061594D" w:rsidRPr="00FE50C4" w:rsidRDefault="0061594D" w:rsidP="0061594D">
      <w:pPr>
        <w:keepNext/>
        <w:spacing w:line="240" w:lineRule="auto"/>
        <w:rPr>
          <w:rFonts w:eastAsia="Arial"/>
          <w:b/>
          <w:sz w:val="22"/>
          <w:szCs w:val="22"/>
        </w:rPr>
      </w:pPr>
      <w:r w:rsidRPr="00FE50C4">
        <w:rPr>
          <w:rFonts w:eastAsia="Arial"/>
          <w:b/>
          <w:sz w:val="22"/>
          <w:szCs w:val="22"/>
        </w:rPr>
        <w:lastRenderedPageBreak/>
        <w:t xml:space="preserve">A. Maßnahmen zur Aktivierung und beruflichen Eingliederung </w:t>
      </w:r>
    </w:p>
    <w:p w:rsidR="0061594D" w:rsidRPr="00FE50C4" w:rsidRDefault="0061594D" w:rsidP="0061594D">
      <w:pPr>
        <w:spacing w:line="240" w:lineRule="auto"/>
        <w:rPr>
          <w:rFonts w:eastAsia="Arial"/>
          <w:b/>
          <w:sz w:val="22"/>
          <w:szCs w:val="22"/>
        </w:rPr>
      </w:pPr>
    </w:p>
    <w:p w:rsidR="0061594D" w:rsidRPr="00FE50C4" w:rsidRDefault="0061594D" w:rsidP="0061594D">
      <w:pPr>
        <w:tabs>
          <w:tab w:val="left" w:pos="708"/>
        </w:tabs>
        <w:spacing w:line="240" w:lineRule="auto"/>
        <w:ind w:left="284"/>
        <w:rPr>
          <w:rFonts w:eastAsia="Arial"/>
          <w:sz w:val="22"/>
          <w:szCs w:val="22"/>
        </w:rPr>
      </w:pPr>
      <w:r w:rsidRPr="00FE50C4">
        <w:rPr>
          <w:rFonts w:eastAsia="Arial"/>
          <w:sz w:val="22"/>
          <w:szCs w:val="22"/>
        </w:rPr>
        <w:t xml:space="preserve">Maßnahmen zur Aktivierung und beruflichen Eingliederung gemäß § 45 SGB III können sehr vielfältig ausgestaltet und auf individuelle Bedarfe „maßgeschneidert“ werden. </w:t>
      </w:r>
      <w:r>
        <w:rPr>
          <w:rFonts w:eastAsia="Arial"/>
          <w:sz w:val="22"/>
          <w:szCs w:val="22"/>
        </w:rPr>
        <w:t xml:space="preserve">Da neben aktivierenden Elementen auch die Qualifizierung, die sozialpädagogische Betreuung und produktionsorientierte Tätigkeiten inhaltlich möglich sind, gehen Maßnahmen nach § 45 SGB III qualitativ deutlich weiter als andere Maßnahmen wie beispielsweise Arbeitsgelegenheiten.  </w:t>
      </w:r>
    </w:p>
    <w:p w:rsidR="0061594D" w:rsidRDefault="0061594D" w:rsidP="0061594D">
      <w:pPr>
        <w:spacing w:before="240" w:line="240" w:lineRule="auto"/>
        <w:ind w:left="284"/>
        <w:rPr>
          <w:rFonts w:eastAsia="Arial"/>
          <w:sz w:val="22"/>
          <w:szCs w:val="22"/>
        </w:rPr>
      </w:pPr>
      <w:r w:rsidRPr="00FE50C4">
        <w:rPr>
          <w:rFonts w:eastAsia="Arial"/>
          <w:sz w:val="22"/>
          <w:szCs w:val="22"/>
        </w:rPr>
        <w:t>Das Jobcenter kann sowohl Maßnahmenträger in Vergabeverfahren unmittelbar mit der Durchführung von Maßnahmen zur Aktivierung und beruflichen Eingliederung beauftragen als auch dem erwerbsfähigen Leistungsberechtigten (</w:t>
      </w:r>
      <w:proofErr w:type="spellStart"/>
      <w:r w:rsidRPr="00FE50C4">
        <w:rPr>
          <w:rFonts w:eastAsia="Arial"/>
          <w:sz w:val="22"/>
          <w:szCs w:val="22"/>
        </w:rPr>
        <w:t>eLb</w:t>
      </w:r>
      <w:proofErr w:type="spellEnd"/>
      <w:r w:rsidRPr="00FE50C4">
        <w:rPr>
          <w:rFonts w:eastAsia="Arial"/>
          <w:sz w:val="22"/>
          <w:szCs w:val="22"/>
        </w:rPr>
        <w:t>) per Ausgabe eines Aktivierungs- und Vermittlungsgutscheins ermöglichen, eigeninitiativ geeignete Maßnahmen zu finden und in Anspruch zu nehmen. Darüber hinaus eröffnet der Aktivierungs- und Vermittlungsgutschein (AVGS) eine deutlich flexib</w:t>
      </w:r>
      <w:r>
        <w:rPr>
          <w:rFonts w:eastAsia="Arial"/>
          <w:sz w:val="22"/>
          <w:szCs w:val="22"/>
        </w:rPr>
        <w:t xml:space="preserve">lere und auf den einzelnen </w:t>
      </w:r>
      <w:proofErr w:type="spellStart"/>
      <w:r>
        <w:rPr>
          <w:rFonts w:eastAsia="Arial"/>
          <w:sz w:val="22"/>
          <w:szCs w:val="22"/>
        </w:rPr>
        <w:t>eLb</w:t>
      </w:r>
      <w:proofErr w:type="spellEnd"/>
      <w:r>
        <w:rPr>
          <w:rFonts w:eastAsia="Arial"/>
          <w:sz w:val="22"/>
          <w:szCs w:val="22"/>
        </w:rPr>
        <w:t xml:space="preserve"> </w:t>
      </w:r>
      <w:r w:rsidRPr="00FE50C4">
        <w:rPr>
          <w:rFonts w:eastAsia="Arial"/>
          <w:sz w:val="22"/>
          <w:szCs w:val="22"/>
        </w:rPr>
        <w:t xml:space="preserve">ausgerichtete Integrationsunterstützung. Dies führt dazu, dass insbesondere Maßnahmen, die in den vergangenen Jahren für marktnähere </w:t>
      </w:r>
      <w:proofErr w:type="spellStart"/>
      <w:r w:rsidRPr="00FE50C4">
        <w:rPr>
          <w:rFonts w:eastAsia="Arial"/>
          <w:sz w:val="22"/>
          <w:szCs w:val="22"/>
        </w:rPr>
        <w:t>eLb</w:t>
      </w:r>
      <w:proofErr w:type="spellEnd"/>
      <w:r w:rsidRPr="00FE50C4">
        <w:rPr>
          <w:rFonts w:eastAsia="Arial"/>
          <w:sz w:val="22"/>
          <w:szCs w:val="22"/>
        </w:rPr>
        <w:t xml:space="preserve"> konzipiert waren, nun nicht mehr ausgeschrieben werden müssen. Sie können nun kurzfristig über die Ausgabe und das Einlösen eines AVGS beginnen, ohne dass die </w:t>
      </w:r>
      <w:proofErr w:type="spellStart"/>
      <w:r w:rsidRPr="00FE50C4">
        <w:rPr>
          <w:rFonts w:eastAsia="Arial"/>
          <w:sz w:val="22"/>
          <w:szCs w:val="22"/>
        </w:rPr>
        <w:t>eLb</w:t>
      </w:r>
      <w:proofErr w:type="spellEnd"/>
      <w:r w:rsidRPr="00FE50C4">
        <w:rPr>
          <w:rFonts w:eastAsia="Arial"/>
          <w:sz w:val="22"/>
          <w:szCs w:val="22"/>
        </w:rPr>
        <w:t xml:space="preserve"> auf ein festes Datum für den Maßnahmenbeginn warten müssen oder dass eine bestimmte Menge an Anmeldungen zur Durchführung der Maßnahme beim Träger vorliegen muss. Dies ermöglicht eine deutlich flexiblere Unterstützung</w:t>
      </w:r>
      <w:r>
        <w:rPr>
          <w:rFonts w:eastAsia="Arial"/>
          <w:sz w:val="22"/>
          <w:szCs w:val="22"/>
        </w:rPr>
        <w:t>.</w:t>
      </w:r>
      <w:r w:rsidRPr="00FE50C4">
        <w:rPr>
          <w:rFonts w:eastAsia="Arial"/>
          <w:sz w:val="22"/>
          <w:szCs w:val="22"/>
        </w:rPr>
        <w:t xml:space="preserve"> Mit diesem Fördertyp </w:t>
      </w:r>
      <w:r>
        <w:rPr>
          <w:rFonts w:eastAsia="Arial"/>
          <w:sz w:val="22"/>
          <w:szCs w:val="22"/>
        </w:rPr>
        <w:t xml:space="preserve">wurden </w:t>
      </w:r>
      <w:r w:rsidRPr="00FE50C4">
        <w:rPr>
          <w:rFonts w:eastAsia="Arial"/>
          <w:sz w:val="22"/>
          <w:szCs w:val="22"/>
        </w:rPr>
        <w:t xml:space="preserve">in 2013 </w:t>
      </w:r>
      <w:r>
        <w:rPr>
          <w:rFonts w:eastAsia="Arial"/>
          <w:sz w:val="22"/>
          <w:szCs w:val="22"/>
        </w:rPr>
        <w:t xml:space="preserve">bereits die ersten, </w:t>
      </w:r>
      <w:r w:rsidRPr="00FE50C4">
        <w:rPr>
          <w:rFonts w:eastAsia="Arial"/>
          <w:sz w:val="22"/>
          <w:szCs w:val="22"/>
        </w:rPr>
        <w:t>neu entwickelte</w:t>
      </w:r>
      <w:r>
        <w:rPr>
          <w:rFonts w:eastAsia="Arial"/>
          <w:sz w:val="22"/>
          <w:szCs w:val="22"/>
        </w:rPr>
        <w:t>n</w:t>
      </w:r>
      <w:r w:rsidRPr="00FE50C4">
        <w:rPr>
          <w:rFonts w:eastAsia="Arial"/>
          <w:sz w:val="22"/>
          <w:szCs w:val="22"/>
        </w:rPr>
        <w:t xml:space="preserve"> Maßnahmen erprobt und umgesetzt.</w:t>
      </w:r>
    </w:p>
    <w:p w:rsidR="0061594D" w:rsidRDefault="0061594D" w:rsidP="0061594D">
      <w:pPr>
        <w:spacing w:before="240" w:line="240" w:lineRule="auto"/>
        <w:ind w:left="284"/>
        <w:rPr>
          <w:rFonts w:eastAsia="Arial"/>
          <w:sz w:val="22"/>
          <w:szCs w:val="22"/>
        </w:rPr>
      </w:pPr>
    </w:p>
    <w:p w:rsidR="0061594D" w:rsidRPr="00FE50C4" w:rsidRDefault="0061594D" w:rsidP="0061594D">
      <w:pPr>
        <w:pStyle w:val="Default"/>
        <w:ind w:left="284"/>
        <w:rPr>
          <w:rFonts w:eastAsia="Arial"/>
          <w:color w:val="auto"/>
          <w:sz w:val="22"/>
          <w:szCs w:val="22"/>
          <w:lang w:eastAsia="ar-SA"/>
        </w:rPr>
      </w:pPr>
      <w:r w:rsidRPr="00FE50C4">
        <w:rPr>
          <w:rFonts w:eastAsia="Arial"/>
          <w:color w:val="auto"/>
          <w:sz w:val="22"/>
          <w:szCs w:val="22"/>
          <w:lang w:eastAsia="ar-SA"/>
        </w:rPr>
        <w:t>Der bisherige Vermittlungsgutschein nach § 421g SGB III, mit welchem die Leistungsberechtigten eigeninitiativ private Arbeitsvermittler zur U</w:t>
      </w:r>
      <w:r w:rsidRPr="00FE50C4">
        <w:rPr>
          <w:rFonts w:eastAsia="Arial"/>
          <w:color w:val="auto"/>
          <w:sz w:val="22"/>
          <w:szCs w:val="22"/>
          <w:lang w:eastAsia="ar-SA"/>
        </w:rPr>
        <w:t>n</w:t>
      </w:r>
      <w:r w:rsidRPr="00FE50C4">
        <w:rPr>
          <w:rFonts w:eastAsia="Arial"/>
          <w:color w:val="auto"/>
          <w:sz w:val="22"/>
          <w:szCs w:val="22"/>
          <w:lang w:eastAsia="ar-SA"/>
        </w:rPr>
        <w:t>terstützung ihrer Bewerbungsbemühungen heranziehen können, wurde mit dem „Gesetz zur Verbesserung der Eingliederungschancen am A</w:t>
      </w:r>
      <w:r w:rsidRPr="00FE50C4">
        <w:rPr>
          <w:rFonts w:eastAsia="Arial"/>
          <w:color w:val="auto"/>
          <w:sz w:val="22"/>
          <w:szCs w:val="22"/>
          <w:lang w:eastAsia="ar-SA"/>
        </w:rPr>
        <w:t>r</w:t>
      </w:r>
      <w:r w:rsidRPr="00FE50C4">
        <w:rPr>
          <w:rFonts w:eastAsia="Arial"/>
          <w:color w:val="auto"/>
          <w:sz w:val="22"/>
          <w:szCs w:val="22"/>
          <w:lang w:eastAsia="ar-SA"/>
        </w:rPr>
        <w:t xml:space="preserve">beitsmarkt zum 01.04.2012 in den neuen Aktivierungs- und Vermittlungsgutschein </w:t>
      </w:r>
      <w:r>
        <w:rPr>
          <w:rFonts w:eastAsia="Arial"/>
          <w:color w:val="auto"/>
          <w:sz w:val="22"/>
          <w:szCs w:val="22"/>
          <w:lang w:eastAsia="ar-SA"/>
        </w:rPr>
        <w:t xml:space="preserve">(AVGS) </w:t>
      </w:r>
      <w:r w:rsidRPr="00FE50C4">
        <w:rPr>
          <w:rFonts w:eastAsia="Arial"/>
          <w:color w:val="auto"/>
          <w:sz w:val="22"/>
          <w:szCs w:val="22"/>
          <w:lang w:eastAsia="ar-SA"/>
        </w:rPr>
        <w:t>nach § 45 SGB III integriert.</w:t>
      </w:r>
    </w:p>
    <w:p w:rsidR="0061594D" w:rsidRPr="00FE50C4" w:rsidRDefault="0061594D" w:rsidP="0061594D">
      <w:pPr>
        <w:pStyle w:val="Default"/>
        <w:ind w:left="284"/>
        <w:rPr>
          <w:rFonts w:eastAsia="Arial"/>
          <w:color w:val="auto"/>
          <w:sz w:val="22"/>
          <w:szCs w:val="22"/>
          <w:lang w:eastAsia="ar-SA"/>
        </w:rPr>
      </w:pPr>
      <w:r w:rsidRPr="00FE50C4">
        <w:rPr>
          <w:rFonts w:eastAsia="Arial"/>
          <w:color w:val="auto"/>
          <w:sz w:val="22"/>
          <w:szCs w:val="22"/>
          <w:lang w:eastAsia="ar-SA"/>
        </w:rPr>
        <w:t>Um eine noch höhere Umsetzungsqualität für dieses Förderinstrument zu gewährleisten, müssen die privaten Arbeitsvermittler ein</w:t>
      </w:r>
      <w:r>
        <w:rPr>
          <w:rFonts w:eastAsia="Arial"/>
          <w:color w:val="auto"/>
          <w:sz w:val="22"/>
          <w:szCs w:val="22"/>
          <w:lang w:eastAsia="ar-SA"/>
        </w:rPr>
        <w:t>e gültige</w:t>
      </w:r>
      <w:r w:rsidRPr="00FE50C4">
        <w:rPr>
          <w:rFonts w:eastAsia="Arial"/>
          <w:color w:val="auto"/>
          <w:sz w:val="22"/>
          <w:szCs w:val="22"/>
          <w:lang w:eastAsia="ar-SA"/>
        </w:rPr>
        <w:t xml:space="preserve"> Ze</w:t>
      </w:r>
      <w:r w:rsidRPr="00FE50C4">
        <w:rPr>
          <w:rFonts w:eastAsia="Arial"/>
          <w:color w:val="auto"/>
          <w:sz w:val="22"/>
          <w:szCs w:val="22"/>
          <w:lang w:eastAsia="ar-SA"/>
        </w:rPr>
        <w:t>r</w:t>
      </w:r>
      <w:r w:rsidRPr="00FE50C4">
        <w:rPr>
          <w:rFonts w:eastAsia="Arial"/>
          <w:color w:val="auto"/>
          <w:sz w:val="22"/>
          <w:szCs w:val="22"/>
          <w:lang w:eastAsia="ar-SA"/>
        </w:rPr>
        <w:t>tifizierung</w:t>
      </w:r>
      <w:r>
        <w:rPr>
          <w:rFonts w:eastAsia="Arial"/>
          <w:color w:val="auto"/>
          <w:sz w:val="22"/>
          <w:szCs w:val="22"/>
          <w:lang w:eastAsia="ar-SA"/>
        </w:rPr>
        <w:t xml:space="preserve"> vorweisen</w:t>
      </w:r>
      <w:r w:rsidRPr="00FE50C4">
        <w:rPr>
          <w:rFonts w:eastAsia="Arial"/>
          <w:color w:val="auto"/>
          <w:sz w:val="22"/>
          <w:szCs w:val="22"/>
          <w:lang w:eastAsia="ar-SA"/>
        </w:rPr>
        <w:t xml:space="preserve">. </w:t>
      </w:r>
    </w:p>
    <w:p w:rsidR="0061594D" w:rsidRPr="00FE50C4" w:rsidRDefault="0061594D" w:rsidP="0061594D">
      <w:pPr>
        <w:pStyle w:val="Default"/>
        <w:ind w:left="284"/>
        <w:rPr>
          <w:rFonts w:eastAsia="Arial"/>
          <w:color w:val="auto"/>
          <w:sz w:val="22"/>
          <w:szCs w:val="22"/>
          <w:lang w:eastAsia="ar-SA"/>
        </w:rPr>
      </w:pPr>
    </w:p>
    <w:p w:rsidR="0061594D" w:rsidRPr="00FE50C4" w:rsidRDefault="0061594D" w:rsidP="0061594D">
      <w:pPr>
        <w:pStyle w:val="Default"/>
        <w:ind w:left="284"/>
        <w:rPr>
          <w:rFonts w:eastAsia="Arial"/>
          <w:color w:val="auto"/>
          <w:sz w:val="22"/>
          <w:szCs w:val="22"/>
          <w:lang w:eastAsia="ar-SA"/>
        </w:rPr>
      </w:pPr>
      <w:r>
        <w:rPr>
          <w:rFonts w:eastAsia="Arial"/>
          <w:color w:val="auto"/>
          <w:sz w:val="22"/>
          <w:szCs w:val="22"/>
          <w:lang w:eastAsia="ar-SA"/>
        </w:rPr>
        <w:t>Dieses</w:t>
      </w:r>
      <w:r w:rsidRPr="00FE50C4">
        <w:rPr>
          <w:rFonts w:eastAsia="Arial"/>
          <w:color w:val="auto"/>
          <w:sz w:val="22"/>
          <w:szCs w:val="22"/>
          <w:lang w:eastAsia="ar-SA"/>
        </w:rPr>
        <w:t xml:space="preserve"> Instrument </w:t>
      </w:r>
      <w:r>
        <w:rPr>
          <w:rFonts w:eastAsia="Arial"/>
          <w:color w:val="auto"/>
          <w:sz w:val="22"/>
          <w:szCs w:val="22"/>
          <w:lang w:eastAsia="ar-SA"/>
        </w:rPr>
        <w:t xml:space="preserve">wird als Bestandteil der Aktivierungs- und Vermittlungsgutscheine unter dem Gesamtbereich „Maßnahmen nach § 45 SGB III“ subsumiert. </w:t>
      </w:r>
    </w:p>
    <w:p w:rsidR="0061594D" w:rsidRDefault="0061594D" w:rsidP="0061594D">
      <w:pPr>
        <w:spacing w:before="240" w:line="240" w:lineRule="auto"/>
        <w:ind w:left="284"/>
        <w:rPr>
          <w:rFonts w:eastAsia="Arial"/>
          <w:sz w:val="22"/>
          <w:szCs w:val="22"/>
        </w:rPr>
      </w:pPr>
      <w:r w:rsidRPr="00FE50C4">
        <w:rPr>
          <w:rFonts w:eastAsia="Arial"/>
          <w:sz w:val="22"/>
          <w:szCs w:val="22"/>
        </w:rPr>
        <w:t xml:space="preserve">Die Übersicht zur Aktivierung </w:t>
      </w:r>
      <w:r>
        <w:rPr>
          <w:rFonts w:eastAsia="Arial"/>
          <w:sz w:val="22"/>
          <w:szCs w:val="22"/>
        </w:rPr>
        <w:t>und</w:t>
      </w:r>
      <w:r w:rsidRPr="00FE50C4">
        <w:rPr>
          <w:rFonts w:eastAsia="Arial"/>
          <w:sz w:val="22"/>
          <w:szCs w:val="22"/>
        </w:rPr>
        <w:t xml:space="preserve"> beruflichen Eingliederung findet sich in der Anlage </w:t>
      </w:r>
      <w:r>
        <w:rPr>
          <w:rFonts w:eastAsia="Arial"/>
          <w:sz w:val="22"/>
          <w:szCs w:val="22"/>
        </w:rPr>
        <w:t>„</w:t>
      </w:r>
      <w:r w:rsidRPr="00FE50C4">
        <w:rPr>
          <w:rFonts w:eastAsia="Arial"/>
          <w:sz w:val="22"/>
          <w:szCs w:val="22"/>
        </w:rPr>
        <w:t>Erläuterungen zum Eingliederungsbudget</w:t>
      </w:r>
      <w:r>
        <w:rPr>
          <w:rFonts w:eastAsia="Arial"/>
          <w:sz w:val="22"/>
          <w:szCs w:val="22"/>
        </w:rPr>
        <w:t>“. Für diese Leistungen sind in 2014 5.</w:t>
      </w:r>
      <w:r w:rsidR="0091042D">
        <w:rPr>
          <w:rFonts w:eastAsia="Arial"/>
          <w:sz w:val="22"/>
          <w:szCs w:val="22"/>
        </w:rPr>
        <w:t>820</w:t>
      </w:r>
      <w:r>
        <w:rPr>
          <w:rFonts w:eastAsia="Arial"/>
          <w:sz w:val="22"/>
          <w:szCs w:val="22"/>
        </w:rPr>
        <w:t>.</w:t>
      </w:r>
      <w:r w:rsidR="0091042D">
        <w:rPr>
          <w:rFonts w:eastAsia="Arial"/>
          <w:sz w:val="22"/>
          <w:szCs w:val="22"/>
        </w:rPr>
        <w:t>396</w:t>
      </w:r>
      <w:r>
        <w:rPr>
          <w:rFonts w:eastAsia="Arial"/>
          <w:sz w:val="22"/>
          <w:szCs w:val="22"/>
        </w:rPr>
        <w:t xml:space="preserve"> EUR vorgesehen.</w:t>
      </w:r>
    </w:p>
    <w:p w:rsidR="0061594D" w:rsidRDefault="0061594D" w:rsidP="0061594D">
      <w:pPr>
        <w:spacing w:before="240" w:line="240" w:lineRule="auto"/>
        <w:ind w:left="284"/>
        <w:rPr>
          <w:rFonts w:eastAsia="Arial"/>
          <w:sz w:val="22"/>
          <w:szCs w:val="22"/>
        </w:rPr>
      </w:pPr>
    </w:p>
    <w:p w:rsidR="0061594D" w:rsidRDefault="0061594D" w:rsidP="0061594D">
      <w:pPr>
        <w:spacing w:before="240" w:line="240" w:lineRule="auto"/>
        <w:ind w:left="284"/>
        <w:rPr>
          <w:rFonts w:eastAsia="Arial"/>
          <w:sz w:val="22"/>
          <w:szCs w:val="22"/>
        </w:rPr>
      </w:pPr>
    </w:p>
    <w:p w:rsidR="0061594D" w:rsidRPr="00FE50C4" w:rsidRDefault="0061594D" w:rsidP="0061594D">
      <w:pPr>
        <w:spacing w:before="240" w:line="240" w:lineRule="auto"/>
        <w:ind w:left="284"/>
        <w:rPr>
          <w:rFonts w:eastAsia="Arial"/>
          <w:sz w:val="22"/>
          <w:szCs w:val="22"/>
        </w:rPr>
      </w:pPr>
    </w:p>
    <w:p w:rsidR="0061594D" w:rsidRPr="00FE50C4" w:rsidRDefault="0061594D" w:rsidP="0061594D">
      <w:pPr>
        <w:pStyle w:val="berschrift1"/>
        <w:rPr>
          <w:rFonts w:ascii="Arial" w:eastAsia="Arial" w:hAnsi="Arial" w:cs="Arial"/>
          <w:bCs w:val="0"/>
          <w:kern w:val="0"/>
          <w:sz w:val="22"/>
          <w:szCs w:val="22"/>
          <w:lang w:eastAsia="ar-SA"/>
        </w:rPr>
      </w:pPr>
      <w:r w:rsidRPr="00FE50C4">
        <w:rPr>
          <w:rFonts w:ascii="Arial" w:eastAsia="Arial" w:hAnsi="Arial" w:cs="Arial"/>
          <w:bCs w:val="0"/>
          <w:kern w:val="0"/>
          <w:sz w:val="22"/>
          <w:szCs w:val="22"/>
          <w:lang w:eastAsia="ar-SA"/>
        </w:rPr>
        <w:lastRenderedPageBreak/>
        <w:t>B. Förderung aus dem Vermittlungsbudget (VB)</w:t>
      </w:r>
    </w:p>
    <w:p w:rsidR="0061594D" w:rsidRDefault="0061594D" w:rsidP="0061594D">
      <w:pPr>
        <w:spacing w:line="240" w:lineRule="auto"/>
        <w:ind w:left="284"/>
        <w:rPr>
          <w:sz w:val="22"/>
          <w:szCs w:val="22"/>
        </w:rPr>
      </w:pPr>
      <w:r w:rsidRPr="00FE50C4">
        <w:rPr>
          <w:sz w:val="22"/>
          <w:szCs w:val="22"/>
        </w:rPr>
        <w:t xml:space="preserve">Leistungen aus dem Vermittlungsbudget gemäß § 44 SGB III können für alle Ausbildungssuchenden, von Arbeitslosigkeit bedrohten Arbeitsuchenden und Arbeitslosen für die Anbahnung oder Aufnahme einer versicherungspflichtigen Beschäftigung erbracht werden, wenn dies für die berufliche Eingliederung notwendig ist. </w:t>
      </w:r>
    </w:p>
    <w:p w:rsidR="0061594D" w:rsidRPr="00FE50C4" w:rsidRDefault="0061594D" w:rsidP="0061594D">
      <w:pPr>
        <w:spacing w:line="240" w:lineRule="auto"/>
        <w:ind w:left="284"/>
        <w:rPr>
          <w:sz w:val="22"/>
          <w:szCs w:val="22"/>
        </w:rPr>
      </w:pPr>
    </w:p>
    <w:p w:rsidR="0061594D" w:rsidRPr="00FE50C4" w:rsidRDefault="0061594D" w:rsidP="0061594D">
      <w:pPr>
        <w:spacing w:line="240" w:lineRule="auto"/>
        <w:ind w:left="284"/>
        <w:rPr>
          <w:rFonts w:eastAsia="Arial"/>
          <w:sz w:val="22"/>
          <w:szCs w:val="22"/>
        </w:rPr>
      </w:pPr>
      <w:r w:rsidRPr="00FE50C4">
        <w:rPr>
          <w:sz w:val="22"/>
          <w:szCs w:val="22"/>
        </w:rPr>
        <w:t xml:space="preserve">Haupteinsatzbereich für Leistungen aus dem Vermittlungsbudget sind die Kosten für </w:t>
      </w:r>
      <w:r w:rsidRPr="00FE50C4">
        <w:rPr>
          <w:rFonts w:eastAsia="Arial"/>
          <w:sz w:val="22"/>
          <w:szCs w:val="22"/>
        </w:rPr>
        <w:t>Bewerbungen, Fahrtkosten zu Vorstellungsgesprächen, Pendelfahrtkosten, Umzugskosten und Kosten für doppelte Haushaltsführung, soweit diese durch eine Beschäftigungsaufnahme bedingt sind, Kosten für die Anschaffung von Arbeitsmitteln wie z. B. die Ausrüstung von Friseuren, die Beschaffung von Nachweisen und Zertifikaten, die Unterstützung der Persönlichkeit wie z. B. notwendige Arbeitskleidung sowie dem Erwerb eines Führerscheins oder Kraftfahrzeugs</w:t>
      </w:r>
      <w:r>
        <w:rPr>
          <w:rFonts w:eastAsia="Arial"/>
          <w:sz w:val="22"/>
          <w:szCs w:val="22"/>
        </w:rPr>
        <w:t xml:space="preserve"> sind ebenfalls auf Nachweis erstattungsfähig</w:t>
      </w:r>
      <w:r w:rsidRPr="00FE50C4">
        <w:rPr>
          <w:rFonts w:eastAsia="Arial"/>
          <w:sz w:val="22"/>
          <w:szCs w:val="22"/>
        </w:rPr>
        <w:t>.</w:t>
      </w:r>
    </w:p>
    <w:p w:rsidR="0061594D" w:rsidRPr="00FE50C4"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b/>
          <w:sz w:val="22"/>
          <w:szCs w:val="22"/>
        </w:rPr>
      </w:pPr>
      <w:r w:rsidRPr="00FE50C4">
        <w:rPr>
          <w:rFonts w:eastAsia="Arial"/>
          <w:sz w:val="22"/>
          <w:szCs w:val="22"/>
        </w:rPr>
        <w:t>Für diese individuellen Hilfen sind in 201</w:t>
      </w:r>
      <w:r>
        <w:rPr>
          <w:rFonts w:eastAsia="Arial"/>
          <w:sz w:val="22"/>
          <w:szCs w:val="22"/>
        </w:rPr>
        <w:t>4</w:t>
      </w:r>
      <w:r w:rsidRPr="00FE50C4">
        <w:rPr>
          <w:rFonts w:eastAsia="Arial"/>
          <w:sz w:val="22"/>
          <w:szCs w:val="22"/>
        </w:rPr>
        <w:t xml:space="preserve"> ca. </w:t>
      </w:r>
      <w:r>
        <w:rPr>
          <w:rFonts w:eastAsia="Arial"/>
          <w:sz w:val="22"/>
          <w:szCs w:val="22"/>
        </w:rPr>
        <w:t>318.799</w:t>
      </w:r>
      <w:r w:rsidRPr="00FE50C4">
        <w:rPr>
          <w:rFonts w:eastAsia="Arial"/>
          <w:sz w:val="22"/>
          <w:szCs w:val="22"/>
        </w:rPr>
        <w:t xml:space="preserve"> EUR vorgesehen.</w:t>
      </w:r>
    </w:p>
    <w:p w:rsidR="0061594D" w:rsidRDefault="0061594D" w:rsidP="0061594D">
      <w:pPr>
        <w:spacing w:line="240" w:lineRule="auto"/>
        <w:ind w:left="357"/>
        <w:rPr>
          <w:rFonts w:eastAsia="Arial"/>
          <w:b/>
          <w:sz w:val="22"/>
          <w:szCs w:val="22"/>
        </w:rPr>
      </w:pPr>
    </w:p>
    <w:p w:rsidR="0061594D" w:rsidRPr="00FE50C4" w:rsidRDefault="0061594D" w:rsidP="0061594D">
      <w:pPr>
        <w:spacing w:line="240" w:lineRule="auto"/>
        <w:ind w:left="357"/>
        <w:rPr>
          <w:rFonts w:eastAsia="Arial"/>
          <w:b/>
          <w:sz w:val="22"/>
          <w:szCs w:val="22"/>
        </w:rPr>
      </w:pPr>
    </w:p>
    <w:p w:rsidR="0061594D" w:rsidRPr="00FE50C4" w:rsidRDefault="0061594D" w:rsidP="0061594D">
      <w:pPr>
        <w:spacing w:line="240" w:lineRule="auto"/>
        <w:ind w:left="284" w:hanging="284"/>
        <w:rPr>
          <w:rFonts w:eastAsia="Arial"/>
          <w:b/>
          <w:sz w:val="22"/>
          <w:szCs w:val="22"/>
        </w:rPr>
      </w:pPr>
      <w:r w:rsidRPr="00FE50C4">
        <w:rPr>
          <w:rFonts w:eastAsia="Arial"/>
          <w:b/>
          <w:sz w:val="22"/>
          <w:szCs w:val="22"/>
        </w:rPr>
        <w:t>C. Förderung der beruflichen Weiterbildung (</w:t>
      </w:r>
      <w:proofErr w:type="spellStart"/>
      <w:r w:rsidRPr="00FE50C4">
        <w:rPr>
          <w:rFonts w:eastAsia="Arial"/>
          <w:b/>
          <w:sz w:val="22"/>
          <w:szCs w:val="22"/>
        </w:rPr>
        <w:t>FbW</w:t>
      </w:r>
      <w:proofErr w:type="spellEnd"/>
      <w:r w:rsidRPr="00FE50C4">
        <w:rPr>
          <w:rFonts w:eastAsia="Arial"/>
          <w:b/>
          <w:sz w:val="22"/>
          <w:szCs w:val="22"/>
        </w:rPr>
        <w:t>)</w:t>
      </w:r>
      <w:r w:rsidRPr="00FE50C4">
        <w:rPr>
          <w:rFonts w:eastAsia="Arial"/>
          <w:b/>
          <w:sz w:val="22"/>
          <w:szCs w:val="22"/>
        </w:rPr>
        <w:br/>
      </w:r>
      <w:r w:rsidRPr="00FE50C4">
        <w:rPr>
          <w:rFonts w:eastAsia="Arial"/>
          <w:b/>
          <w:sz w:val="22"/>
          <w:szCs w:val="22"/>
        </w:rPr>
        <w:br/>
      </w:r>
      <w:r w:rsidRPr="00FE50C4">
        <w:rPr>
          <w:rFonts w:eastAsia="Arial"/>
          <w:sz w:val="22"/>
          <w:szCs w:val="22"/>
        </w:rPr>
        <w:t>Hierunter fallen gemäß §§ 81 ff. SGB III die Förderung von überbetrieblichen und betrieblichen Umschulungen sowie von Fortbildungsmaßnahmen.</w:t>
      </w:r>
    </w:p>
    <w:p w:rsidR="0061594D" w:rsidRPr="00FE50C4" w:rsidRDefault="0061594D" w:rsidP="0061594D">
      <w:pPr>
        <w:spacing w:line="240" w:lineRule="auto"/>
        <w:rPr>
          <w:rFonts w:eastAsia="Arial"/>
          <w:b/>
          <w:sz w:val="22"/>
          <w:szCs w:val="22"/>
        </w:rPr>
      </w:pPr>
    </w:p>
    <w:p w:rsidR="0061594D" w:rsidRPr="00FE50C4" w:rsidRDefault="0061594D" w:rsidP="0061594D">
      <w:pPr>
        <w:spacing w:line="240" w:lineRule="auto"/>
        <w:ind w:left="284"/>
        <w:rPr>
          <w:rFonts w:eastAsia="Arial"/>
          <w:sz w:val="22"/>
          <w:szCs w:val="22"/>
        </w:rPr>
      </w:pPr>
      <w:r w:rsidRPr="00FE50C4">
        <w:rPr>
          <w:rFonts w:eastAsia="Arial"/>
          <w:b/>
          <w:sz w:val="22"/>
          <w:szCs w:val="22"/>
        </w:rPr>
        <w:t>Überbetriebliche Umschulungen</w:t>
      </w:r>
      <w:r w:rsidRPr="00FE50C4">
        <w:rPr>
          <w:rFonts w:eastAsia="Arial"/>
          <w:sz w:val="22"/>
          <w:szCs w:val="22"/>
        </w:rPr>
        <w:t xml:space="preserve"> </w:t>
      </w:r>
      <w:r w:rsidRPr="00FE50C4">
        <w:rPr>
          <w:rFonts w:eastAsia="Arial"/>
          <w:sz w:val="22"/>
          <w:szCs w:val="22"/>
        </w:rPr>
        <w:br/>
      </w:r>
      <w:r w:rsidRPr="00FE50C4">
        <w:rPr>
          <w:rFonts w:eastAsia="Arial"/>
          <w:sz w:val="22"/>
          <w:szCs w:val="22"/>
        </w:rPr>
        <w:br/>
        <w:t xml:space="preserve">Überbetriebliche Umschulungen - auch Teilzeitumschulungen für Frauen mit minderjährigen Kindern - sind im Wesentlichen in den Branchen Pflege, Logistik, Gastronomie und Wach- und Sicherheitsgewerbe geplant. Da sich </w:t>
      </w:r>
      <w:r>
        <w:rPr>
          <w:rFonts w:eastAsia="Arial"/>
          <w:sz w:val="22"/>
          <w:szCs w:val="22"/>
        </w:rPr>
        <w:t xml:space="preserve">bereits </w:t>
      </w:r>
      <w:r w:rsidRPr="00FE50C4">
        <w:rPr>
          <w:rFonts w:eastAsia="Arial"/>
          <w:sz w:val="22"/>
          <w:szCs w:val="22"/>
        </w:rPr>
        <w:t>die</w:t>
      </w:r>
      <w:r>
        <w:rPr>
          <w:rFonts w:eastAsia="Arial"/>
          <w:sz w:val="22"/>
          <w:szCs w:val="22"/>
        </w:rPr>
        <w:t xml:space="preserve"> reinen Qualifizierungsk</w:t>
      </w:r>
      <w:r w:rsidRPr="00FE50C4">
        <w:rPr>
          <w:rFonts w:eastAsia="Arial"/>
          <w:sz w:val="22"/>
          <w:szCs w:val="22"/>
        </w:rPr>
        <w:t>osten für eine 2-jährige überbetriebliche Umschulung auf 1</w:t>
      </w:r>
      <w:r>
        <w:rPr>
          <w:rFonts w:eastAsia="Arial"/>
          <w:sz w:val="22"/>
          <w:szCs w:val="22"/>
        </w:rPr>
        <w:t>0</w:t>
      </w:r>
      <w:r w:rsidRPr="00FE50C4">
        <w:rPr>
          <w:rFonts w:eastAsia="Arial"/>
          <w:sz w:val="22"/>
          <w:szCs w:val="22"/>
        </w:rPr>
        <w:t xml:space="preserve">.000,- bis </w:t>
      </w:r>
      <w:r>
        <w:rPr>
          <w:rFonts w:eastAsia="Arial"/>
          <w:sz w:val="22"/>
          <w:szCs w:val="22"/>
        </w:rPr>
        <w:t>15</w:t>
      </w:r>
      <w:r w:rsidRPr="00FE50C4">
        <w:rPr>
          <w:rFonts w:eastAsia="Arial"/>
          <w:sz w:val="22"/>
          <w:szCs w:val="22"/>
        </w:rPr>
        <w:t xml:space="preserve">.000,- </w:t>
      </w:r>
      <w:r>
        <w:rPr>
          <w:rFonts w:eastAsia="Arial"/>
          <w:sz w:val="22"/>
          <w:szCs w:val="22"/>
        </w:rPr>
        <w:t>EUR</w:t>
      </w:r>
      <w:r w:rsidRPr="00FE50C4">
        <w:rPr>
          <w:rFonts w:eastAsia="Arial"/>
          <w:sz w:val="22"/>
          <w:szCs w:val="22"/>
        </w:rPr>
        <w:t xml:space="preserve"> belaufen, ist eine Förderungszusage </w:t>
      </w:r>
      <w:r>
        <w:rPr>
          <w:rFonts w:eastAsia="Arial"/>
          <w:sz w:val="22"/>
          <w:szCs w:val="22"/>
        </w:rPr>
        <w:t xml:space="preserve">neben der fachlichen Abklärung durch die interne Fachberatung auch </w:t>
      </w:r>
      <w:r w:rsidRPr="00FE50C4">
        <w:rPr>
          <w:rFonts w:eastAsia="Arial"/>
          <w:sz w:val="22"/>
          <w:szCs w:val="22"/>
        </w:rPr>
        <w:t xml:space="preserve">von einer fundierten prognostischen Einschätzung bzgl. des Umschulungserfolgs abhängig. </w:t>
      </w:r>
      <w:r w:rsidRPr="00FE50C4">
        <w:rPr>
          <w:sz w:val="22"/>
          <w:szCs w:val="22"/>
        </w:rPr>
        <w:br/>
      </w:r>
    </w:p>
    <w:p w:rsidR="0061594D" w:rsidRDefault="0061594D" w:rsidP="0061594D">
      <w:pPr>
        <w:tabs>
          <w:tab w:val="left" w:pos="2340"/>
        </w:tabs>
        <w:spacing w:line="240" w:lineRule="auto"/>
        <w:ind w:left="284"/>
        <w:rPr>
          <w:rFonts w:eastAsia="Arial"/>
          <w:b/>
          <w:sz w:val="22"/>
          <w:szCs w:val="22"/>
        </w:rPr>
      </w:pPr>
      <w:r w:rsidRPr="00FE50C4">
        <w:rPr>
          <w:rFonts w:eastAsia="Arial"/>
          <w:b/>
          <w:sz w:val="22"/>
          <w:szCs w:val="22"/>
        </w:rPr>
        <w:t>Betriebliche Umschulungen</w:t>
      </w:r>
      <w:r w:rsidRPr="00FE50C4">
        <w:rPr>
          <w:rFonts w:eastAsia="Arial"/>
          <w:sz w:val="22"/>
          <w:szCs w:val="22"/>
        </w:rPr>
        <w:t xml:space="preserve"> </w:t>
      </w:r>
      <w:r w:rsidRPr="00FE50C4">
        <w:rPr>
          <w:rFonts w:eastAsia="Arial"/>
          <w:sz w:val="22"/>
          <w:szCs w:val="22"/>
        </w:rPr>
        <w:br/>
      </w:r>
      <w:r w:rsidRPr="00FE50C4">
        <w:rPr>
          <w:rFonts w:eastAsia="Arial"/>
          <w:sz w:val="22"/>
          <w:szCs w:val="22"/>
        </w:rPr>
        <w:br/>
        <w:t xml:space="preserve">In diesem Segment wird nach individueller Einschätzung der pAp gefördert. Da außer der eventuellen Übernahme von Fahrtkosten im Regelfall keine weiteren Kosten anfallen, ist die Kostenbelastung gering. Aus Gründen der Wirtschaftlichkeit </w:t>
      </w:r>
      <w:r>
        <w:rPr>
          <w:rFonts w:eastAsia="Arial"/>
          <w:sz w:val="22"/>
          <w:szCs w:val="22"/>
        </w:rPr>
        <w:t xml:space="preserve">und der erheblich höheren Integrationswahrscheinlichkeit </w:t>
      </w:r>
      <w:r w:rsidRPr="00FE50C4">
        <w:rPr>
          <w:rFonts w:eastAsia="Arial"/>
          <w:sz w:val="22"/>
          <w:szCs w:val="22"/>
        </w:rPr>
        <w:t>hat die Förderung von betriebliche</w:t>
      </w:r>
      <w:r>
        <w:rPr>
          <w:rFonts w:eastAsia="Arial"/>
          <w:sz w:val="22"/>
          <w:szCs w:val="22"/>
        </w:rPr>
        <w:t>r</w:t>
      </w:r>
      <w:r w:rsidRPr="00FE50C4">
        <w:rPr>
          <w:rFonts w:eastAsia="Arial"/>
          <w:sz w:val="22"/>
          <w:szCs w:val="22"/>
        </w:rPr>
        <w:t xml:space="preserve"> Umschulung Vorrang vor überbetrieblicher Umschulung.</w:t>
      </w:r>
      <w:r w:rsidRPr="00FE50C4">
        <w:rPr>
          <w:rFonts w:eastAsia="Arial"/>
          <w:sz w:val="22"/>
          <w:szCs w:val="22"/>
        </w:rPr>
        <w:br/>
      </w:r>
    </w:p>
    <w:p w:rsidR="0061594D" w:rsidRDefault="0061594D" w:rsidP="0061594D">
      <w:pPr>
        <w:tabs>
          <w:tab w:val="left" w:pos="2340"/>
        </w:tabs>
        <w:spacing w:line="240" w:lineRule="auto"/>
        <w:ind w:left="284"/>
        <w:rPr>
          <w:rFonts w:eastAsia="Arial"/>
          <w:b/>
          <w:sz w:val="22"/>
          <w:szCs w:val="22"/>
        </w:rPr>
      </w:pPr>
    </w:p>
    <w:p w:rsidR="0061594D" w:rsidRPr="00FE50C4" w:rsidRDefault="0061594D" w:rsidP="0061594D">
      <w:pPr>
        <w:tabs>
          <w:tab w:val="left" w:pos="2340"/>
        </w:tabs>
        <w:spacing w:line="240" w:lineRule="auto"/>
        <w:ind w:left="284"/>
        <w:rPr>
          <w:rFonts w:eastAsia="Arial"/>
          <w:b/>
          <w:sz w:val="22"/>
          <w:szCs w:val="22"/>
        </w:rPr>
      </w:pPr>
    </w:p>
    <w:p w:rsidR="0061594D" w:rsidRPr="00FE50C4" w:rsidRDefault="0061594D" w:rsidP="0061594D">
      <w:pPr>
        <w:tabs>
          <w:tab w:val="left" w:pos="2340"/>
        </w:tabs>
        <w:spacing w:line="240" w:lineRule="auto"/>
        <w:ind w:left="284"/>
        <w:rPr>
          <w:rFonts w:eastAsia="Arial"/>
          <w:sz w:val="22"/>
          <w:szCs w:val="22"/>
        </w:rPr>
      </w:pPr>
      <w:r w:rsidRPr="00FE50C4">
        <w:rPr>
          <w:rFonts w:eastAsia="Arial"/>
          <w:b/>
          <w:sz w:val="22"/>
          <w:szCs w:val="22"/>
        </w:rPr>
        <w:lastRenderedPageBreak/>
        <w:t>Berufliche Fortbildung</w:t>
      </w:r>
    </w:p>
    <w:p w:rsidR="0061594D" w:rsidRPr="00FE50C4" w:rsidRDefault="0061594D" w:rsidP="0061594D">
      <w:pPr>
        <w:spacing w:line="240" w:lineRule="auto"/>
        <w:ind w:left="284"/>
        <w:rPr>
          <w:rFonts w:eastAsia="Arial"/>
          <w:sz w:val="22"/>
          <w:szCs w:val="22"/>
        </w:rPr>
      </w:pPr>
      <w:r w:rsidRPr="00FE50C4">
        <w:rPr>
          <w:rFonts w:eastAsia="Arial"/>
          <w:sz w:val="22"/>
          <w:szCs w:val="22"/>
        </w:rPr>
        <w:br/>
      </w:r>
      <w:r>
        <w:rPr>
          <w:rFonts w:eastAsia="Arial"/>
          <w:sz w:val="22"/>
          <w:szCs w:val="22"/>
        </w:rPr>
        <w:t>Die Palette der Förderungen im Rahmen des Bildungsgutscheinverfahrens deckt ein immer größeres fachliches Spektrum ab. Neben den klassischen Förderschwerpunkten in den Berufsfeldern Lager und Logistik (insb. kaufmännische Kenntnisse und Führerscheine)</w:t>
      </w:r>
      <w:r w:rsidRPr="00FE50C4">
        <w:rPr>
          <w:rFonts w:eastAsia="Arial"/>
          <w:sz w:val="22"/>
          <w:szCs w:val="22"/>
        </w:rPr>
        <w:t>, in der Gastronomie und im Handel</w:t>
      </w:r>
      <w:r>
        <w:rPr>
          <w:rFonts w:eastAsia="Arial"/>
          <w:sz w:val="22"/>
          <w:szCs w:val="22"/>
        </w:rPr>
        <w:t>, werden zunehmend auch Qualifizierungen in sozialen und medizinischen Berufen angeboten, was auf die stetig zunehmende Nachfrage nach Arbeitskräften zurückzuführen ist</w:t>
      </w:r>
      <w:r w:rsidRPr="00FE50C4">
        <w:rPr>
          <w:rFonts w:eastAsia="Arial"/>
          <w:sz w:val="22"/>
          <w:szCs w:val="22"/>
        </w:rPr>
        <w:t>. Darüber hinaus erfolgt die Förderung der Kenntnisvermittlung i</w:t>
      </w:r>
      <w:r>
        <w:rPr>
          <w:rFonts w:eastAsia="Arial"/>
          <w:sz w:val="22"/>
          <w:szCs w:val="22"/>
        </w:rPr>
        <w:t>n den</w:t>
      </w:r>
      <w:r w:rsidRPr="00FE50C4">
        <w:rPr>
          <w:rFonts w:eastAsia="Arial"/>
          <w:sz w:val="22"/>
          <w:szCs w:val="22"/>
        </w:rPr>
        <w:t xml:space="preserve"> Bereich</w:t>
      </w:r>
      <w:r>
        <w:rPr>
          <w:rFonts w:eastAsia="Arial"/>
          <w:sz w:val="22"/>
          <w:szCs w:val="22"/>
        </w:rPr>
        <w:t>en</w:t>
      </w:r>
      <w:r w:rsidRPr="00FE50C4">
        <w:rPr>
          <w:rFonts w:eastAsia="Arial"/>
          <w:sz w:val="22"/>
          <w:szCs w:val="22"/>
        </w:rPr>
        <w:t xml:space="preserve"> Wach</w:t>
      </w:r>
      <w:r>
        <w:rPr>
          <w:rFonts w:eastAsia="Arial"/>
          <w:sz w:val="22"/>
          <w:szCs w:val="22"/>
        </w:rPr>
        <w:t>- und Sicherheits</w:t>
      </w:r>
      <w:r w:rsidRPr="00FE50C4">
        <w:rPr>
          <w:rFonts w:eastAsia="Arial"/>
          <w:sz w:val="22"/>
          <w:szCs w:val="22"/>
        </w:rPr>
        <w:t>gewerbe</w:t>
      </w:r>
      <w:r>
        <w:rPr>
          <w:rFonts w:eastAsia="Arial"/>
          <w:sz w:val="22"/>
          <w:szCs w:val="22"/>
        </w:rPr>
        <w:t>, Gebäudemanagement und haushaltsnahe Dienstleistungen, Einzelhandel</w:t>
      </w:r>
      <w:r w:rsidRPr="00FE50C4">
        <w:rPr>
          <w:rFonts w:eastAsia="Arial"/>
          <w:sz w:val="22"/>
          <w:szCs w:val="22"/>
        </w:rPr>
        <w:t xml:space="preserve"> </w:t>
      </w:r>
      <w:r>
        <w:rPr>
          <w:rFonts w:eastAsia="Arial"/>
          <w:sz w:val="22"/>
          <w:szCs w:val="22"/>
        </w:rPr>
        <w:t>sowie</w:t>
      </w:r>
      <w:r w:rsidRPr="00FE50C4">
        <w:rPr>
          <w:rFonts w:eastAsia="Arial"/>
          <w:sz w:val="22"/>
          <w:szCs w:val="22"/>
        </w:rPr>
        <w:t xml:space="preserve"> </w:t>
      </w:r>
      <w:r>
        <w:rPr>
          <w:rFonts w:eastAsia="Arial"/>
          <w:sz w:val="22"/>
          <w:szCs w:val="22"/>
        </w:rPr>
        <w:t>in spezialisierten EDV-Anwendungen.</w:t>
      </w:r>
      <w:r w:rsidRPr="00FE50C4">
        <w:rPr>
          <w:rFonts w:eastAsia="Arial"/>
          <w:sz w:val="22"/>
          <w:szCs w:val="22"/>
        </w:rPr>
        <w:t xml:space="preserve"> </w:t>
      </w:r>
      <w:r>
        <w:rPr>
          <w:rFonts w:eastAsia="Arial"/>
          <w:sz w:val="22"/>
          <w:szCs w:val="22"/>
        </w:rPr>
        <w:t xml:space="preserve">Vereinzelt werden auch sehr spezialisierte handwerkliche Kenntnisse beispielsweise im Friseurhandwerk, im Maler- und </w:t>
      </w:r>
      <w:proofErr w:type="spellStart"/>
      <w:r>
        <w:rPr>
          <w:rFonts w:eastAsia="Arial"/>
          <w:sz w:val="22"/>
          <w:szCs w:val="22"/>
        </w:rPr>
        <w:t>Lackierergewerbe</w:t>
      </w:r>
      <w:proofErr w:type="spellEnd"/>
      <w:r>
        <w:rPr>
          <w:rFonts w:eastAsia="Arial"/>
          <w:sz w:val="22"/>
          <w:szCs w:val="22"/>
        </w:rPr>
        <w:t xml:space="preserve"> oder im Baugewerbe (Schweißkenntnisse) vermittelt. </w:t>
      </w:r>
      <w:r w:rsidRPr="00FE50C4">
        <w:rPr>
          <w:rFonts w:eastAsia="Arial"/>
          <w:sz w:val="22"/>
          <w:szCs w:val="22"/>
        </w:rPr>
        <w:br/>
      </w:r>
      <w:r>
        <w:rPr>
          <w:rFonts w:eastAsia="Arial"/>
          <w:sz w:val="22"/>
          <w:szCs w:val="22"/>
        </w:rPr>
        <w:t xml:space="preserve">Besondere Erwähnung verdienen auch die Bemühungen, Arbeitssuchende mit Migrationshintergrund mit spezialisierten Qualifikationsangeboten ergänzt um berufsfachliche Sprachinhalte zu fördern. Hier können beispielhaft die Angebote „kultursensible Pflege“ oder „Fachlagerist mit Fach-Deutsch“ genannt werden. </w:t>
      </w:r>
    </w:p>
    <w:p w:rsidR="0061594D"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Pr>
          <w:rFonts w:eastAsia="Arial"/>
          <w:sz w:val="22"/>
          <w:szCs w:val="22"/>
        </w:rPr>
        <w:t>Für die Förderung der beruflichen Weiterbildung (</w:t>
      </w:r>
      <w:proofErr w:type="spellStart"/>
      <w:r>
        <w:rPr>
          <w:rFonts w:eastAsia="Arial"/>
          <w:sz w:val="22"/>
          <w:szCs w:val="22"/>
        </w:rPr>
        <w:t>FbW</w:t>
      </w:r>
      <w:proofErr w:type="spellEnd"/>
      <w:r>
        <w:rPr>
          <w:rFonts w:eastAsia="Arial"/>
          <w:sz w:val="22"/>
          <w:szCs w:val="22"/>
        </w:rPr>
        <w:t xml:space="preserve">) sind </w:t>
      </w:r>
      <w:r w:rsidR="008E4392">
        <w:rPr>
          <w:rFonts w:eastAsia="Arial"/>
          <w:sz w:val="22"/>
          <w:szCs w:val="22"/>
        </w:rPr>
        <w:t>1.</w:t>
      </w:r>
      <w:r w:rsidR="0091042D">
        <w:rPr>
          <w:rFonts w:eastAsia="Arial"/>
          <w:sz w:val="22"/>
          <w:szCs w:val="22"/>
        </w:rPr>
        <w:t xml:space="preserve">715.534 </w:t>
      </w:r>
      <w:r>
        <w:rPr>
          <w:rFonts w:eastAsia="Arial"/>
          <w:sz w:val="22"/>
          <w:szCs w:val="22"/>
        </w:rPr>
        <w:t>EUR vorgesehen.</w:t>
      </w:r>
    </w:p>
    <w:p w:rsidR="0061594D" w:rsidRDefault="0061594D" w:rsidP="0061594D"/>
    <w:p w:rsidR="0061594D" w:rsidRPr="00D8789F" w:rsidRDefault="0061594D" w:rsidP="0061594D">
      <w:pPr>
        <w:rPr>
          <w:color w:val="FF0000"/>
        </w:rPr>
      </w:pPr>
      <w:r w:rsidRPr="00FE50C4">
        <w:rPr>
          <w:rFonts w:eastAsia="Arial"/>
          <w:b/>
          <w:sz w:val="22"/>
          <w:szCs w:val="22"/>
        </w:rPr>
        <w:t>D. Eingliederungszuschüsse (EGZ)</w:t>
      </w:r>
    </w:p>
    <w:p w:rsidR="0061594D" w:rsidRPr="00FE50C4" w:rsidRDefault="0061594D" w:rsidP="0061594D">
      <w:pPr>
        <w:spacing w:line="240" w:lineRule="atLeast"/>
        <w:rPr>
          <w:rFonts w:eastAsia="Arial"/>
          <w:b/>
          <w:sz w:val="22"/>
          <w:szCs w:val="22"/>
        </w:rPr>
      </w:pPr>
    </w:p>
    <w:p w:rsidR="0061594D" w:rsidRPr="00FE50C4" w:rsidRDefault="0061594D" w:rsidP="0061594D">
      <w:pPr>
        <w:spacing w:line="240" w:lineRule="auto"/>
        <w:ind w:left="284"/>
        <w:rPr>
          <w:rFonts w:eastAsia="Arial"/>
          <w:sz w:val="22"/>
          <w:szCs w:val="22"/>
        </w:rPr>
      </w:pPr>
      <w:r w:rsidRPr="00FE50C4">
        <w:rPr>
          <w:rFonts w:eastAsia="Arial"/>
          <w:sz w:val="22"/>
          <w:szCs w:val="22"/>
        </w:rPr>
        <w:t>Arbeitgeber können gemäß §§ 88 ff., 131 SGB III bei der Einstellung von Arbeitnehmern in versicherungspflichtige Beschäftigungen Zuschüsse zum Arbeitsentgelt (EGZ) erhalten. Die Voraussetzung hierfür ist, dass die Vermittlung der Leistungsberechtigten wegen in ihrer Person liegender Gründe erschwert ist und daher im Vergleich zu anderen Bewerberinnen und Bewerbern eine sogenannte Minderleistung vorliegt. Die Ursachen hierfür sind sehr vielfältig und sind  z. B. in mangelnder Kinderbetreuung oder Mobilität, fehlender Qualifikation und Berufserfahrung, Arbeitsentwöhnung, Überschuldung, gesundheitlichen Einschränkungen oder Suchterkrankungen begründet.</w:t>
      </w:r>
    </w:p>
    <w:p w:rsidR="0061594D" w:rsidRPr="00FE50C4" w:rsidRDefault="0061594D" w:rsidP="0061594D">
      <w:pPr>
        <w:spacing w:line="240" w:lineRule="auto"/>
        <w:ind w:left="284"/>
        <w:rPr>
          <w:rFonts w:eastAsia="Arial"/>
          <w:sz w:val="22"/>
          <w:szCs w:val="22"/>
        </w:rPr>
      </w:pPr>
      <w:r w:rsidRPr="00FE50C4">
        <w:rPr>
          <w:rFonts w:eastAsia="Arial"/>
          <w:sz w:val="22"/>
          <w:szCs w:val="22"/>
        </w:rPr>
        <w:t xml:space="preserve"> </w:t>
      </w:r>
    </w:p>
    <w:p w:rsidR="0061594D" w:rsidRDefault="0061594D" w:rsidP="0061594D">
      <w:pPr>
        <w:spacing w:line="240" w:lineRule="auto"/>
        <w:ind w:left="284"/>
        <w:rPr>
          <w:rFonts w:eastAsia="Arial"/>
          <w:sz w:val="22"/>
          <w:szCs w:val="22"/>
        </w:rPr>
      </w:pPr>
      <w:r w:rsidRPr="00FE50C4">
        <w:rPr>
          <w:rFonts w:eastAsia="Arial"/>
          <w:sz w:val="22"/>
          <w:szCs w:val="22"/>
        </w:rPr>
        <w:t>Dabei ist vor jeder Förderung zu prüfen, ob und in welcher Form sich diese individuellen Problemstellungen auf die konkret angestrebte Tätigkeit auswirken.</w:t>
      </w:r>
    </w:p>
    <w:p w:rsidR="0061594D" w:rsidRPr="00FE50C4"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sidRPr="00FE50C4">
        <w:rPr>
          <w:rFonts w:eastAsia="Arial"/>
          <w:sz w:val="22"/>
          <w:szCs w:val="22"/>
        </w:rPr>
        <w:t xml:space="preserve">Neben den vorgenannten Gründen sind auch das Alter oder eine vorliegende (Schwer-)Behinderung für die mögliche Förderhöhe und -dauer entscheidend. An die Gewährung von EGZ sind in der Regel gewisse Bedingungen für den Arbeitgeber geknüpft, u. a. müssen die Arbeitnehmer nach Ablauf der Förderung für einen gewissen Zeitraum </w:t>
      </w:r>
      <w:proofErr w:type="spellStart"/>
      <w:r w:rsidRPr="00FE50C4">
        <w:rPr>
          <w:rFonts w:eastAsia="Arial"/>
          <w:sz w:val="22"/>
          <w:szCs w:val="22"/>
        </w:rPr>
        <w:t>ungefördert</w:t>
      </w:r>
      <w:proofErr w:type="spellEnd"/>
      <w:r w:rsidRPr="00FE50C4">
        <w:rPr>
          <w:rFonts w:eastAsia="Arial"/>
          <w:sz w:val="22"/>
          <w:szCs w:val="22"/>
        </w:rPr>
        <w:t xml:space="preserve"> weiterbeschäftigt werden, um Mitnahmeeffekte auszuschließen. </w:t>
      </w:r>
    </w:p>
    <w:p w:rsidR="0061594D" w:rsidRPr="00FE50C4" w:rsidRDefault="0061594D" w:rsidP="0061594D">
      <w:pPr>
        <w:spacing w:line="240" w:lineRule="auto"/>
        <w:ind w:left="284"/>
        <w:rPr>
          <w:rFonts w:eastAsia="Arial"/>
          <w:sz w:val="22"/>
          <w:szCs w:val="22"/>
        </w:rPr>
      </w:pPr>
      <w:r w:rsidRPr="00FE50C4">
        <w:rPr>
          <w:rFonts w:eastAsia="Arial"/>
          <w:sz w:val="22"/>
          <w:szCs w:val="22"/>
        </w:rPr>
        <w:t>Der Eingliederungszuschuss ist wegen der unmittelbaren Integration in den Arbeitsmarkt und der durchschnittlich hohen Nachhaltigkeit der Vermittlung eines der erfolgreichsten Eingliederungsinstrumente.</w:t>
      </w:r>
      <w:r>
        <w:rPr>
          <w:rFonts w:eastAsia="Arial"/>
          <w:sz w:val="22"/>
          <w:szCs w:val="22"/>
        </w:rPr>
        <w:t xml:space="preserve"> </w:t>
      </w:r>
    </w:p>
    <w:p w:rsidR="0061594D" w:rsidRPr="00FE50C4"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sidRPr="00FE50C4">
        <w:rPr>
          <w:rFonts w:eastAsia="Arial"/>
          <w:sz w:val="22"/>
          <w:szCs w:val="22"/>
        </w:rPr>
        <w:t>Im Jahr 201</w:t>
      </w:r>
      <w:r>
        <w:rPr>
          <w:rFonts w:eastAsia="Arial"/>
          <w:sz w:val="22"/>
          <w:szCs w:val="22"/>
        </w:rPr>
        <w:t xml:space="preserve">4 sind im Jobcenter Stuttgart 1.112.156 </w:t>
      </w:r>
      <w:r w:rsidRPr="00FE50C4">
        <w:rPr>
          <w:rFonts w:eastAsia="Arial"/>
          <w:sz w:val="22"/>
          <w:szCs w:val="22"/>
        </w:rPr>
        <w:t>Euro für Eingliederungszuschüsse vorgesehen.</w:t>
      </w:r>
    </w:p>
    <w:p w:rsidR="0061594D" w:rsidRDefault="0061594D" w:rsidP="0061594D">
      <w:pPr>
        <w:rPr>
          <w:rFonts w:eastAsia="Arial"/>
          <w:sz w:val="22"/>
          <w:szCs w:val="22"/>
        </w:rPr>
      </w:pPr>
    </w:p>
    <w:p w:rsidR="0061594D" w:rsidRPr="00FE50C4" w:rsidRDefault="0061594D" w:rsidP="0061594D">
      <w:pPr>
        <w:rPr>
          <w:rFonts w:eastAsia="Arial"/>
          <w:sz w:val="22"/>
          <w:szCs w:val="22"/>
        </w:rPr>
      </w:pPr>
    </w:p>
    <w:p w:rsidR="003A506C" w:rsidRPr="00FE50C4" w:rsidRDefault="0061594D" w:rsidP="003A506C">
      <w:pPr>
        <w:spacing w:line="240" w:lineRule="auto"/>
        <w:rPr>
          <w:sz w:val="22"/>
          <w:szCs w:val="22"/>
        </w:rPr>
      </w:pPr>
      <w:r w:rsidRPr="00FE50C4">
        <w:rPr>
          <w:rFonts w:eastAsia="Arial"/>
          <w:b/>
          <w:sz w:val="22"/>
          <w:szCs w:val="22"/>
        </w:rPr>
        <w:lastRenderedPageBreak/>
        <w:t>E.</w:t>
      </w:r>
      <w:r w:rsidRPr="00FE50C4">
        <w:rPr>
          <w:rFonts w:eastAsia="Arial"/>
          <w:sz w:val="22"/>
          <w:szCs w:val="22"/>
        </w:rPr>
        <w:t xml:space="preserve"> </w:t>
      </w:r>
      <w:r w:rsidRPr="00FE50C4">
        <w:rPr>
          <w:b/>
          <w:sz w:val="22"/>
          <w:szCs w:val="22"/>
        </w:rPr>
        <w:t>Berufsausbildung in außerbetrieblichen Einrichtungen</w:t>
      </w:r>
      <w:r w:rsidR="003A506C">
        <w:rPr>
          <w:b/>
          <w:sz w:val="22"/>
          <w:szCs w:val="22"/>
        </w:rPr>
        <w:t xml:space="preserve"> </w:t>
      </w:r>
      <w:r w:rsidR="003A506C" w:rsidRPr="00FE50C4">
        <w:rPr>
          <w:b/>
          <w:sz w:val="22"/>
          <w:szCs w:val="22"/>
        </w:rPr>
        <w:t>(</w:t>
      </w:r>
      <w:proofErr w:type="spellStart"/>
      <w:r w:rsidR="003A506C" w:rsidRPr="00FE50C4">
        <w:rPr>
          <w:sz w:val="22"/>
          <w:szCs w:val="22"/>
        </w:rPr>
        <w:t>BaE</w:t>
      </w:r>
      <w:proofErr w:type="spellEnd"/>
      <w:r w:rsidR="003A506C" w:rsidRPr="00FE50C4">
        <w:rPr>
          <w:sz w:val="22"/>
          <w:szCs w:val="22"/>
        </w:rPr>
        <w:t>, außerbetriebliche Berufsausbildung)</w:t>
      </w:r>
    </w:p>
    <w:p w:rsidR="0061594D" w:rsidRPr="00FE50C4" w:rsidRDefault="0061594D" w:rsidP="0061594D">
      <w:pPr>
        <w:spacing w:line="240" w:lineRule="auto"/>
        <w:rPr>
          <w:b/>
          <w:sz w:val="22"/>
          <w:szCs w:val="22"/>
        </w:rPr>
      </w:pPr>
    </w:p>
    <w:p w:rsidR="0061594D" w:rsidRPr="00FE50C4" w:rsidRDefault="0061594D" w:rsidP="0061594D">
      <w:pPr>
        <w:spacing w:line="240" w:lineRule="auto"/>
        <w:ind w:left="284"/>
        <w:outlineLvl w:val="2"/>
        <w:rPr>
          <w:rFonts w:eastAsia="Times New Roman"/>
          <w:b/>
          <w:bCs/>
          <w:sz w:val="22"/>
          <w:szCs w:val="22"/>
          <w:lang w:eastAsia="de-DE"/>
        </w:rPr>
      </w:pPr>
      <w:r w:rsidRPr="00FE50C4">
        <w:rPr>
          <w:rFonts w:eastAsia="Times New Roman"/>
          <w:b/>
          <w:bCs/>
          <w:sz w:val="22"/>
          <w:szCs w:val="22"/>
          <w:lang w:eastAsia="de-DE"/>
        </w:rPr>
        <w:t>Ziel und Inhalt:</w:t>
      </w:r>
    </w:p>
    <w:p w:rsidR="0061594D" w:rsidRPr="00FE50C4" w:rsidRDefault="0061594D" w:rsidP="0061594D">
      <w:pPr>
        <w:spacing w:line="240" w:lineRule="auto"/>
        <w:ind w:left="284"/>
        <w:rPr>
          <w:sz w:val="22"/>
          <w:szCs w:val="22"/>
        </w:rPr>
      </w:pPr>
      <w:r w:rsidRPr="00FE50C4">
        <w:rPr>
          <w:rFonts w:eastAsia="Times New Roman"/>
          <w:sz w:val="22"/>
          <w:szCs w:val="22"/>
          <w:lang w:eastAsia="de-DE"/>
        </w:rPr>
        <w:t>Im Rahmen der Berufsausbildung in einer außerbetrieblichen Einrichtung (</w:t>
      </w:r>
      <w:proofErr w:type="spellStart"/>
      <w:r w:rsidRPr="00FE50C4">
        <w:rPr>
          <w:rFonts w:eastAsia="Times New Roman"/>
          <w:sz w:val="22"/>
          <w:szCs w:val="22"/>
          <w:lang w:eastAsia="de-DE"/>
        </w:rPr>
        <w:t>BaE</w:t>
      </w:r>
      <w:proofErr w:type="spellEnd"/>
      <w:r w:rsidRPr="00FE50C4">
        <w:rPr>
          <w:rFonts w:eastAsia="Times New Roman"/>
          <w:sz w:val="22"/>
          <w:szCs w:val="22"/>
          <w:lang w:eastAsia="de-DE"/>
        </w:rPr>
        <w:t xml:space="preserve">) nach </w:t>
      </w:r>
      <w:r w:rsidRPr="00FE50C4">
        <w:rPr>
          <w:sz w:val="22"/>
          <w:szCs w:val="22"/>
        </w:rPr>
        <w:t xml:space="preserve"> § 76 SGB III </w:t>
      </w:r>
      <w:r w:rsidRPr="00FE50C4">
        <w:rPr>
          <w:rFonts w:eastAsia="Times New Roman"/>
          <w:sz w:val="22"/>
          <w:szCs w:val="22"/>
          <w:lang w:eastAsia="de-DE"/>
        </w:rPr>
        <w:t xml:space="preserve">soll lernbeeinträchtigten und sozial benachteiligten jungen Menschen ein Ausbildungsabschluss ermöglicht werden. Es wird ein frühzeitiger Übergang in eine betriebliche Ausbildung - möglichst bereits nach dem ersten Ausbildungsjahr - angestrebt. Gelingt der Übergang nicht, wird die Ausbildung bis zum Abschluss außerbetrieblich fortgeführt. Die jungen Menschen schließen mit dem Träger der </w:t>
      </w:r>
      <w:proofErr w:type="spellStart"/>
      <w:r w:rsidRPr="00FE50C4">
        <w:rPr>
          <w:rFonts w:eastAsia="Times New Roman"/>
          <w:sz w:val="22"/>
          <w:szCs w:val="22"/>
          <w:lang w:eastAsia="de-DE"/>
        </w:rPr>
        <w:t>BaE</w:t>
      </w:r>
      <w:proofErr w:type="spellEnd"/>
      <w:r w:rsidRPr="00FE50C4">
        <w:rPr>
          <w:rFonts w:eastAsia="Times New Roman"/>
          <w:sz w:val="22"/>
          <w:szCs w:val="22"/>
          <w:lang w:eastAsia="de-DE"/>
        </w:rPr>
        <w:t xml:space="preserve"> einen Ausbildungsvertrag</w:t>
      </w:r>
      <w:r>
        <w:rPr>
          <w:rFonts w:eastAsia="Times New Roman"/>
          <w:sz w:val="22"/>
          <w:szCs w:val="22"/>
          <w:lang w:eastAsia="de-DE"/>
        </w:rPr>
        <w:t xml:space="preserve"> </w:t>
      </w:r>
      <w:r w:rsidRPr="00FE50C4">
        <w:rPr>
          <w:rFonts w:eastAsia="Times New Roman"/>
          <w:sz w:val="22"/>
          <w:szCs w:val="22"/>
          <w:lang w:eastAsia="de-DE"/>
        </w:rPr>
        <w:t>und erhalten eine Ausbildungsvergütung.</w:t>
      </w:r>
    </w:p>
    <w:p w:rsidR="0061594D" w:rsidRPr="00FE50C4" w:rsidRDefault="0061594D" w:rsidP="0061594D">
      <w:pPr>
        <w:spacing w:line="240" w:lineRule="auto"/>
        <w:ind w:left="284"/>
        <w:rPr>
          <w:rFonts w:eastAsia="Times New Roman"/>
          <w:sz w:val="22"/>
          <w:szCs w:val="22"/>
          <w:lang w:eastAsia="de-DE"/>
        </w:rPr>
      </w:pPr>
    </w:p>
    <w:p w:rsidR="0061594D" w:rsidRDefault="0061594D" w:rsidP="0061594D">
      <w:pPr>
        <w:spacing w:line="240" w:lineRule="auto"/>
        <w:ind w:left="284"/>
        <w:rPr>
          <w:rFonts w:eastAsia="Times New Roman"/>
          <w:sz w:val="22"/>
          <w:szCs w:val="22"/>
          <w:lang w:eastAsia="de-DE"/>
        </w:rPr>
      </w:pPr>
      <w:r w:rsidRPr="00FE50C4">
        <w:rPr>
          <w:rFonts w:eastAsia="Times New Roman"/>
          <w:sz w:val="22"/>
          <w:szCs w:val="22"/>
          <w:lang w:eastAsia="de-DE"/>
        </w:rPr>
        <w:t xml:space="preserve">Die </w:t>
      </w:r>
      <w:proofErr w:type="spellStart"/>
      <w:r w:rsidRPr="00FE50C4">
        <w:rPr>
          <w:rFonts w:eastAsia="Times New Roman"/>
          <w:sz w:val="22"/>
          <w:szCs w:val="22"/>
          <w:lang w:eastAsia="de-DE"/>
        </w:rPr>
        <w:t>BaE</w:t>
      </w:r>
      <w:proofErr w:type="spellEnd"/>
      <w:r w:rsidRPr="00FE50C4">
        <w:rPr>
          <w:rFonts w:eastAsia="Times New Roman"/>
          <w:sz w:val="22"/>
          <w:szCs w:val="22"/>
          <w:lang w:eastAsia="de-DE"/>
        </w:rPr>
        <w:t xml:space="preserve"> wird in zwei untersch</w:t>
      </w:r>
      <w:r>
        <w:rPr>
          <w:rFonts w:eastAsia="Times New Roman"/>
          <w:sz w:val="22"/>
          <w:szCs w:val="22"/>
          <w:lang w:eastAsia="de-DE"/>
        </w:rPr>
        <w:t>iedlichen Modellen durchgeführt</w:t>
      </w:r>
      <w:r w:rsidRPr="00FE50C4">
        <w:rPr>
          <w:rFonts w:eastAsia="Times New Roman"/>
          <w:sz w:val="22"/>
          <w:szCs w:val="22"/>
          <w:lang w:eastAsia="de-DE"/>
        </w:rPr>
        <w:t>:</w:t>
      </w:r>
    </w:p>
    <w:p w:rsidR="0061594D" w:rsidRPr="00FE50C4" w:rsidRDefault="0061594D" w:rsidP="0061594D">
      <w:pPr>
        <w:spacing w:line="240" w:lineRule="auto"/>
        <w:ind w:left="284"/>
        <w:rPr>
          <w:rFonts w:eastAsia="Times New Roman"/>
          <w:sz w:val="22"/>
          <w:szCs w:val="22"/>
          <w:lang w:eastAsia="de-DE"/>
        </w:rPr>
      </w:pPr>
    </w:p>
    <w:p w:rsidR="0061594D" w:rsidRPr="00FE50C4" w:rsidRDefault="0061594D" w:rsidP="0061594D">
      <w:pPr>
        <w:numPr>
          <w:ilvl w:val="0"/>
          <w:numId w:val="2"/>
        </w:numPr>
        <w:suppressAutoHyphens w:val="0"/>
        <w:spacing w:line="240" w:lineRule="auto"/>
        <w:rPr>
          <w:rFonts w:eastAsia="Times New Roman"/>
          <w:sz w:val="22"/>
          <w:szCs w:val="22"/>
          <w:lang w:eastAsia="de-DE"/>
        </w:rPr>
      </w:pPr>
      <w:r w:rsidRPr="00FE50C4">
        <w:rPr>
          <w:rFonts w:eastAsia="Times New Roman"/>
          <w:sz w:val="22"/>
          <w:szCs w:val="22"/>
          <w:lang w:eastAsia="de-DE"/>
        </w:rPr>
        <w:t>Integratives Modell:</w:t>
      </w:r>
      <w:r w:rsidRPr="00FE50C4">
        <w:rPr>
          <w:rFonts w:eastAsia="Times New Roman"/>
          <w:sz w:val="22"/>
          <w:szCs w:val="22"/>
          <w:lang w:eastAsia="de-DE"/>
        </w:rPr>
        <w:br/>
        <w:t>Beim integrativen Modell obliegt dem Bildungsträger sowohl die fachtheoretische als auch die fachpraktische Unterweisung, welche durch betriebliche Phasen ergänzt wird.</w:t>
      </w:r>
    </w:p>
    <w:p w:rsidR="0061594D" w:rsidRPr="00FE50C4" w:rsidRDefault="0061594D" w:rsidP="0061594D">
      <w:pPr>
        <w:numPr>
          <w:ilvl w:val="0"/>
          <w:numId w:val="2"/>
        </w:numPr>
        <w:suppressAutoHyphens w:val="0"/>
        <w:spacing w:before="100" w:beforeAutospacing="1" w:after="100" w:afterAutospacing="1" w:line="240" w:lineRule="auto"/>
        <w:rPr>
          <w:rFonts w:eastAsia="Times New Roman"/>
          <w:sz w:val="22"/>
          <w:szCs w:val="22"/>
          <w:lang w:eastAsia="de-DE"/>
        </w:rPr>
      </w:pPr>
      <w:r w:rsidRPr="00FE50C4">
        <w:rPr>
          <w:rFonts w:eastAsia="Times New Roman"/>
          <w:sz w:val="22"/>
          <w:szCs w:val="22"/>
          <w:lang w:eastAsia="de-DE"/>
        </w:rPr>
        <w:t>Kooperatives Modell:</w:t>
      </w:r>
      <w:r w:rsidRPr="00FE50C4">
        <w:rPr>
          <w:rFonts w:eastAsia="Times New Roman"/>
          <w:sz w:val="22"/>
          <w:szCs w:val="22"/>
          <w:lang w:eastAsia="de-DE"/>
        </w:rPr>
        <w:br/>
        <w:t xml:space="preserve">Bei der </w:t>
      </w:r>
      <w:proofErr w:type="spellStart"/>
      <w:r w:rsidRPr="00FE50C4">
        <w:rPr>
          <w:rFonts w:eastAsia="Times New Roman"/>
          <w:sz w:val="22"/>
          <w:szCs w:val="22"/>
          <w:lang w:eastAsia="de-DE"/>
        </w:rPr>
        <w:t>BaE</w:t>
      </w:r>
      <w:proofErr w:type="spellEnd"/>
      <w:r w:rsidRPr="00FE50C4">
        <w:rPr>
          <w:rFonts w:eastAsia="Times New Roman"/>
          <w:sz w:val="22"/>
          <w:szCs w:val="22"/>
          <w:lang w:eastAsia="de-DE"/>
        </w:rPr>
        <w:t xml:space="preserve"> im kooperativen Modell findet die fachpraktische Unterweisung in Kooperationsbetrieben statt.  </w:t>
      </w:r>
    </w:p>
    <w:p w:rsidR="0061594D" w:rsidRPr="00FE50C4" w:rsidRDefault="0061594D" w:rsidP="0061594D">
      <w:pPr>
        <w:spacing w:before="100" w:beforeAutospacing="1" w:after="100" w:afterAutospacing="1" w:line="240" w:lineRule="auto"/>
        <w:ind w:left="284"/>
        <w:rPr>
          <w:rFonts w:eastAsia="Times New Roman"/>
          <w:b/>
          <w:sz w:val="22"/>
          <w:szCs w:val="22"/>
          <w:lang w:eastAsia="de-DE"/>
        </w:rPr>
      </w:pPr>
      <w:r w:rsidRPr="00FE50C4">
        <w:rPr>
          <w:rFonts w:eastAsia="Times New Roman"/>
          <w:b/>
          <w:sz w:val="22"/>
          <w:szCs w:val="22"/>
          <w:lang w:eastAsia="de-DE"/>
        </w:rPr>
        <w:t>Das kooperative Modell wird in Stuttgart in Vollzeit und Teilzeit angeboten.</w:t>
      </w:r>
    </w:p>
    <w:p w:rsidR="0061594D" w:rsidRPr="00FE50C4" w:rsidRDefault="0061594D" w:rsidP="0061594D">
      <w:pPr>
        <w:spacing w:line="240" w:lineRule="auto"/>
        <w:ind w:left="284"/>
        <w:rPr>
          <w:rFonts w:eastAsia="Times New Roman"/>
          <w:sz w:val="22"/>
          <w:szCs w:val="22"/>
          <w:lang w:eastAsia="de-DE"/>
        </w:rPr>
      </w:pPr>
      <w:r w:rsidRPr="00FE50C4">
        <w:rPr>
          <w:rFonts w:eastAsia="Times New Roman"/>
          <w:sz w:val="22"/>
          <w:szCs w:val="22"/>
          <w:lang w:eastAsia="de-DE"/>
        </w:rPr>
        <w:t>Neben der fachspezifischen Unterweisung erhalten die Auszubildenden:</w:t>
      </w:r>
    </w:p>
    <w:p w:rsidR="0061594D" w:rsidRPr="00FE50C4" w:rsidRDefault="0061594D" w:rsidP="0061594D">
      <w:pPr>
        <w:numPr>
          <w:ilvl w:val="0"/>
          <w:numId w:val="3"/>
        </w:numPr>
        <w:suppressAutoHyphens w:val="0"/>
        <w:spacing w:line="240" w:lineRule="auto"/>
        <w:rPr>
          <w:rFonts w:eastAsia="Times New Roman"/>
          <w:sz w:val="22"/>
          <w:szCs w:val="22"/>
          <w:lang w:eastAsia="de-DE"/>
        </w:rPr>
      </w:pPr>
      <w:r w:rsidRPr="00FE50C4">
        <w:rPr>
          <w:rFonts w:eastAsia="Times New Roman"/>
          <w:sz w:val="22"/>
          <w:szCs w:val="22"/>
          <w:lang w:eastAsia="de-DE"/>
        </w:rPr>
        <w:t>Stütz- und Förderunterricht in Fachtheorie, Fachpraxis und allgemeinbildenden Schulfächern</w:t>
      </w:r>
    </w:p>
    <w:p w:rsidR="0061594D" w:rsidRPr="00FE50C4" w:rsidRDefault="0061594D" w:rsidP="0061594D">
      <w:pPr>
        <w:numPr>
          <w:ilvl w:val="0"/>
          <w:numId w:val="3"/>
        </w:numPr>
        <w:suppressAutoHyphens w:val="0"/>
        <w:spacing w:before="100" w:beforeAutospacing="1" w:after="100" w:afterAutospacing="1" w:line="240" w:lineRule="auto"/>
        <w:rPr>
          <w:rFonts w:eastAsia="Times New Roman"/>
          <w:sz w:val="22"/>
          <w:szCs w:val="22"/>
          <w:lang w:eastAsia="de-DE"/>
        </w:rPr>
      </w:pPr>
      <w:r w:rsidRPr="00FE50C4">
        <w:rPr>
          <w:rFonts w:eastAsia="Times New Roman"/>
          <w:sz w:val="22"/>
          <w:szCs w:val="22"/>
          <w:lang w:eastAsia="de-DE"/>
        </w:rPr>
        <w:t>Gezielte Prüfungsvorbereitung</w:t>
      </w:r>
    </w:p>
    <w:p w:rsidR="0061594D" w:rsidRDefault="0061594D" w:rsidP="0061594D">
      <w:pPr>
        <w:numPr>
          <w:ilvl w:val="0"/>
          <w:numId w:val="3"/>
        </w:numPr>
        <w:suppressAutoHyphens w:val="0"/>
        <w:spacing w:before="100" w:beforeAutospacing="1" w:after="100" w:afterAutospacing="1" w:line="240" w:lineRule="auto"/>
        <w:rPr>
          <w:rFonts w:eastAsia="Times New Roman"/>
          <w:sz w:val="22"/>
          <w:szCs w:val="22"/>
          <w:lang w:eastAsia="de-DE"/>
        </w:rPr>
      </w:pPr>
      <w:r w:rsidRPr="00FE50C4">
        <w:rPr>
          <w:rFonts w:eastAsia="Times New Roman"/>
          <w:sz w:val="22"/>
          <w:szCs w:val="22"/>
          <w:lang w:eastAsia="de-DE"/>
        </w:rPr>
        <w:t>Beratung und Unterstützung bei Problemen</w:t>
      </w:r>
    </w:p>
    <w:p w:rsidR="0061594D" w:rsidRPr="00F36A74" w:rsidRDefault="0061594D" w:rsidP="0061594D">
      <w:pPr>
        <w:pStyle w:val="berschrift1"/>
        <w:ind w:left="284"/>
        <w:rPr>
          <w:rFonts w:ascii="Arial" w:hAnsi="Arial" w:cs="Arial"/>
          <w:color w:val="FF0000"/>
          <w:sz w:val="22"/>
          <w:szCs w:val="22"/>
        </w:rPr>
      </w:pPr>
      <w:r>
        <w:rPr>
          <w:rFonts w:ascii="Arial" w:hAnsi="Arial" w:cs="Arial"/>
          <w:sz w:val="22"/>
          <w:szCs w:val="22"/>
        </w:rPr>
        <w:t xml:space="preserve">Pilotprojekt </w:t>
      </w:r>
      <w:proofErr w:type="spellStart"/>
      <w:r>
        <w:rPr>
          <w:rFonts w:ascii="Arial" w:hAnsi="Arial" w:cs="Arial"/>
          <w:sz w:val="22"/>
          <w:szCs w:val="22"/>
        </w:rPr>
        <w:t>BaEplus</w:t>
      </w:r>
      <w:proofErr w:type="spellEnd"/>
      <w:r>
        <w:rPr>
          <w:rFonts w:ascii="Arial" w:hAnsi="Arial" w:cs="Arial"/>
          <w:sz w:val="22"/>
          <w:szCs w:val="22"/>
        </w:rPr>
        <w:t xml:space="preserve"> (</w:t>
      </w:r>
      <w:r w:rsidRPr="00FE50C4">
        <w:rPr>
          <w:rFonts w:ascii="Arial" w:hAnsi="Arial" w:cs="Arial"/>
          <w:sz w:val="22"/>
          <w:szCs w:val="22"/>
        </w:rPr>
        <w:t>Ausbildungschance</w:t>
      </w:r>
      <w:r>
        <w:rPr>
          <w:rFonts w:ascii="Arial" w:hAnsi="Arial" w:cs="Arial"/>
          <w:sz w:val="22"/>
          <w:szCs w:val="22"/>
        </w:rPr>
        <w:t xml:space="preserve">) </w:t>
      </w:r>
    </w:p>
    <w:p w:rsidR="0061594D" w:rsidRPr="00FE50C4" w:rsidRDefault="0061594D" w:rsidP="0061594D">
      <w:pPr>
        <w:pStyle w:val="StandardWeb"/>
        <w:spacing w:before="0" w:beforeAutospacing="0" w:after="0" w:afterAutospacing="0"/>
        <w:ind w:left="284"/>
        <w:rPr>
          <w:rFonts w:ascii="Arial" w:hAnsi="Arial" w:cs="Arial"/>
          <w:sz w:val="22"/>
          <w:szCs w:val="22"/>
        </w:rPr>
      </w:pPr>
      <w:r w:rsidRPr="00FE50C4">
        <w:rPr>
          <w:rFonts w:ascii="Arial" w:hAnsi="Arial" w:cs="Arial"/>
          <w:sz w:val="22"/>
          <w:szCs w:val="22"/>
        </w:rPr>
        <w:t>Das Pilotprojekt "Ausbildungschance" ist eine Initiative der Arbeitsförderung der Landeshauptstadt Stuttgart in Kooperation mit dem Caritasve</w:t>
      </w:r>
      <w:r w:rsidRPr="00FE50C4">
        <w:rPr>
          <w:rFonts w:ascii="Arial" w:hAnsi="Arial" w:cs="Arial"/>
          <w:sz w:val="22"/>
          <w:szCs w:val="22"/>
        </w:rPr>
        <w:t>r</w:t>
      </w:r>
      <w:r w:rsidRPr="00FE50C4">
        <w:rPr>
          <w:rFonts w:ascii="Arial" w:hAnsi="Arial" w:cs="Arial"/>
          <w:sz w:val="22"/>
          <w:szCs w:val="22"/>
        </w:rPr>
        <w:t>band für Stuttgart e. V., der Evangelischen Gesellschaft und dem Jobcenter Stuttgart. Die Plätze des Jobcenters werden über die Rechtsgrun</w:t>
      </w:r>
      <w:r w:rsidRPr="00FE50C4">
        <w:rPr>
          <w:rFonts w:ascii="Arial" w:hAnsi="Arial" w:cs="Arial"/>
          <w:sz w:val="22"/>
          <w:szCs w:val="22"/>
        </w:rPr>
        <w:t>d</w:t>
      </w:r>
      <w:r w:rsidRPr="00FE50C4">
        <w:rPr>
          <w:rFonts w:ascii="Arial" w:hAnsi="Arial" w:cs="Arial"/>
          <w:sz w:val="22"/>
          <w:szCs w:val="22"/>
        </w:rPr>
        <w:t>lage der außerbetrieblichen Ausbildung gefördert.</w:t>
      </w:r>
    </w:p>
    <w:p w:rsidR="0061594D" w:rsidRPr="00FE50C4" w:rsidRDefault="0061594D" w:rsidP="0061594D">
      <w:pPr>
        <w:pStyle w:val="StandardWeb"/>
        <w:spacing w:before="0" w:beforeAutospacing="0" w:after="0" w:afterAutospacing="0"/>
        <w:ind w:left="284"/>
        <w:rPr>
          <w:rFonts w:ascii="Arial" w:hAnsi="Arial" w:cs="Arial"/>
          <w:sz w:val="22"/>
          <w:szCs w:val="22"/>
        </w:rPr>
      </w:pPr>
    </w:p>
    <w:p w:rsidR="0061594D" w:rsidRPr="00FE50C4" w:rsidRDefault="0061594D" w:rsidP="0061594D">
      <w:pPr>
        <w:pStyle w:val="StandardWeb"/>
        <w:spacing w:before="0" w:beforeAutospacing="0" w:after="0" w:afterAutospacing="0"/>
        <w:ind w:left="284"/>
        <w:rPr>
          <w:rFonts w:ascii="Arial" w:hAnsi="Arial" w:cs="Arial"/>
          <w:sz w:val="22"/>
          <w:szCs w:val="22"/>
        </w:rPr>
      </w:pPr>
      <w:r w:rsidRPr="00FE50C4">
        <w:rPr>
          <w:rFonts w:ascii="Arial" w:hAnsi="Arial" w:cs="Arial"/>
          <w:sz w:val="22"/>
          <w:szCs w:val="22"/>
        </w:rPr>
        <w:t xml:space="preserve">In diesem Projekt findet der Berufsschulunterricht für einen Teil der jungen Menschen in </w:t>
      </w:r>
      <w:r>
        <w:rPr>
          <w:rFonts w:ascii="Arial" w:hAnsi="Arial" w:cs="Arial"/>
          <w:sz w:val="22"/>
          <w:szCs w:val="22"/>
        </w:rPr>
        <w:t>besonderen Berufsschulklassen</w:t>
      </w:r>
      <w:r w:rsidRPr="00FE50C4">
        <w:rPr>
          <w:rFonts w:ascii="Arial" w:hAnsi="Arial" w:cs="Arial"/>
          <w:sz w:val="22"/>
          <w:szCs w:val="22"/>
        </w:rPr>
        <w:t xml:space="preserve"> mit individuellem U</w:t>
      </w:r>
      <w:r w:rsidRPr="00FE50C4">
        <w:rPr>
          <w:rFonts w:ascii="Arial" w:hAnsi="Arial" w:cs="Arial"/>
          <w:sz w:val="22"/>
          <w:szCs w:val="22"/>
        </w:rPr>
        <w:t>n</w:t>
      </w:r>
      <w:r w:rsidRPr="00FE50C4">
        <w:rPr>
          <w:rFonts w:ascii="Arial" w:hAnsi="Arial" w:cs="Arial"/>
          <w:sz w:val="22"/>
          <w:szCs w:val="22"/>
        </w:rPr>
        <w:t xml:space="preserve">terricht </w:t>
      </w:r>
      <w:r>
        <w:rPr>
          <w:rFonts w:ascii="Arial" w:hAnsi="Arial" w:cs="Arial"/>
          <w:sz w:val="22"/>
          <w:szCs w:val="22"/>
        </w:rPr>
        <w:t xml:space="preserve">mit besonderem Klassenteiler </w:t>
      </w:r>
      <w:r w:rsidRPr="00FE50C4">
        <w:rPr>
          <w:rFonts w:ascii="Arial" w:hAnsi="Arial" w:cs="Arial"/>
          <w:sz w:val="22"/>
          <w:szCs w:val="22"/>
        </w:rPr>
        <w:t xml:space="preserve">statt. Zusätzlich wird im Unterschied zur herkömmlichen </w:t>
      </w:r>
      <w:proofErr w:type="spellStart"/>
      <w:r w:rsidRPr="00FE50C4">
        <w:rPr>
          <w:rFonts w:ascii="Arial" w:hAnsi="Arial" w:cs="Arial"/>
          <w:sz w:val="22"/>
          <w:szCs w:val="22"/>
        </w:rPr>
        <w:t>BaE</w:t>
      </w:r>
      <w:proofErr w:type="spellEnd"/>
      <w:r w:rsidRPr="00FE50C4">
        <w:rPr>
          <w:rFonts w:ascii="Arial" w:hAnsi="Arial" w:cs="Arial"/>
          <w:sz w:val="22"/>
          <w:szCs w:val="22"/>
        </w:rPr>
        <w:t xml:space="preserve"> eine noch intensivere sozialpädagogische Begleitung </w:t>
      </w:r>
      <w:r>
        <w:rPr>
          <w:rFonts w:ascii="Arial" w:hAnsi="Arial" w:cs="Arial"/>
          <w:sz w:val="22"/>
          <w:szCs w:val="22"/>
        </w:rPr>
        <w:t xml:space="preserve">in der Berufsschule </w:t>
      </w:r>
      <w:r w:rsidRPr="00FE50C4">
        <w:rPr>
          <w:rFonts w:ascii="Arial" w:hAnsi="Arial" w:cs="Arial"/>
          <w:sz w:val="22"/>
          <w:szCs w:val="22"/>
        </w:rPr>
        <w:t>angeboten.</w:t>
      </w:r>
    </w:p>
    <w:p w:rsidR="0061594D" w:rsidRDefault="0061594D" w:rsidP="0061594D">
      <w:pPr>
        <w:suppressAutoHyphens w:val="0"/>
        <w:spacing w:before="100" w:beforeAutospacing="1" w:after="100" w:afterAutospacing="1" w:line="240" w:lineRule="auto"/>
        <w:ind w:left="284"/>
        <w:rPr>
          <w:rFonts w:eastAsia="Times New Roman"/>
          <w:sz w:val="22"/>
          <w:szCs w:val="22"/>
          <w:lang w:eastAsia="de-DE"/>
        </w:rPr>
      </w:pPr>
      <w:r>
        <w:rPr>
          <w:rFonts w:eastAsia="Times New Roman"/>
          <w:sz w:val="22"/>
          <w:szCs w:val="22"/>
          <w:lang w:eastAsia="de-DE"/>
        </w:rPr>
        <w:t xml:space="preserve">Für </w:t>
      </w:r>
      <w:proofErr w:type="spellStart"/>
      <w:r>
        <w:rPr>
          <w:rFonts w:eastAsia="Times New Roman"/>
          <w:sz w:val="22"/>
          <w:szCs w:val="22"/>
          <w:lang w:eastAsia="de-DE"/>
        </w:rPr>
        <w:t>BaE</w:t>
      </w:r>
      <w:proofErr w:type="spellEnd"/>
      <w:r>
        <w:rPr>
          <w:rFonts w:eastAsia="Times New Roman"/>
          <w:sz w:val="22"/>
          <w:szCs w:val="22"/>
          <w:lang w:eastAsia="de-DE"/>
        </w:rPr>
        <w:t xml:space="preserve"> sind insgesamt 2.118.076 EUR in 2014 vorgesehen.</w:t>
      </w:r>
    </w:p>
    <w:p w:rsidR="0061594D" w:rsidRPr="00E03CCF" w:rsidRDefault="0061594D" w:rsidP="0061594D">
      <w:pPr>
        <w:rPr>
          <w:sz w:val="22"/>
          <w:szCs w:val="22"/>
          <w:lang w:eastAsia="de-DE"/>
        </w:rPr>
      </w:pPr>
      <w:r w:rsidRPr="00E03CCF">
        <w:rPr>
          <w:b/>
          <w:sz w:val="22"/>
          <w:szCs w:val="22"/>
          <w:lang w:eastAsia="de-DE"/>
        </w:rPr>
        <w:lastRenderedPageBreak/>
        <w:t>Ausbildungsbegleitende Hilfen</w:t>
      </w:r>
      <w:r w:rsidRPr="00E03CCF">
        <w:rPr>
          <w:sz w:val="22"/>
          <w:szCs w:val="22"/>
          <w:lang w:eastAsia="de-DE"/>
        </w:rPr>
        <w:t xml:space="preserve"> (Neu: </w:t>
      </w:r>
      <w:proofErr w:type="spellStart"/>
      <w:r w:rsidRPr="00E03CCF">
        <w:rPr>
          <w:sz w:val="22"/>
          <w:szCs w:val="22"/>
          <w:lang w:eastAsia="de-DE"/>
        </w:rPr>
        <w:t>ab</w:t>
      </w:r>
      <w:r>
        <w:rPr>
          <w:sz w:val="22"/>
          <w:szCs w:val="22"/>
          <w:lang w:eastAsia="de-DE"/>
        </w:rPr>
        <w:t>H</w:t>
      </w:r>
      <w:proofErr w:type="spellEnd"/>
      <w:r w:rsidRPr="00E03CCF">
        <w:rPr>
          <w:sz w:val="22"/>
          <w:szCs w:val="22"/>
          <w:lang w:eastAsia="de-DE"/>
        </w:rPr>
        <w:t xml:space="preserve"> bei der DAA und BPJ21 bei BBQ)  </w:t>
      </w:r>
    </w:p>
    <w:p w:rsidR="0061594D" w:rsidRPr="00E03CCF" w:rsidRDefault="0061594D" w:rsidP="0061594D">
      <w:pPr>
        <w:rPr>
          <w:sz w:val="22"/>
          <w:szCs w:val="22"/>
          <w:lang w:eastAsia="de-DE"/>
        </w:rPr>
      </w:pPr>
    </w:p>
    <w:p w:rsidR="0061594D" w:rsidRPr="00E03CCF" w:rsidRDefault="0061594D" w:rsidP="0061594D">
      <w:pPr>
        <w:ind w:left="225"/>
        <w:rPr>
          <w:sz w:val="22"/>
          <w:szCs w:val="22"/>
          <w:lang w:eastAsia="de-DE"/>
        </w:rPr>
      </w:pPr>
      <w:r w:rsidRPr="00E03CCF">
        <w:rPr>
          <w:sz w:val="22"/>
          <w:szCs w:val="22"/>
          <w:lang w:eastAsia="de-DE"/>
        </w:rPr>
        <w:t>Zielgruppe: Lernbeeinträchtigte und sozial benachteiligte Auszubildende, die wegen in ihrer Person liegender Gründe ohne die Förderung eine</w:t>
      </w:r>
      <w:r>
        <w:rPr>
          <w:sz w:val="22"/>
          <w:szCs w:val="22"/>
          <w:lang w:eastAsia="de-DE"/>
        </w:rPr>
        <w:t xml:space="preserve">   </w:t>
      </w:r>
      <w:r w:rsidRPr="00E03CCF">
        <w:rPr>
          <w:sz w:val="22"/>
          <w:szCs w:val="22"/>
          <w:lang w:eastAsia="de-DE"/>
        </w:rPr>
        <w:t xml:space="preserve">Berufsausbildung oder Einstiegsqualifizierung nicht beginnen, fortsetzen oder erfolgreich beenden können. </w:t>
      </w:r>
    </w:p>
    <w:p w:rsidR="0061594D" w:rsidRPr="00E03CCF" w:rsidRDefault="0061594D" w:rsidP="0061594D">
      <w:pPr>
        <w:rPr>
          <w:sz w:val="22"/>
          <w:szCs w:val="22"/>
          <w:lang w:eastAsia="de-DE"/>
        </w:rPr>
      </w:pPr>
    </w:p>
    <w:p w:rsidR="0061594D" w:rsidRPr="00E03CCF" w:rsidRDefault="0061594D" w:rsidP="0061594D">
      <w:pPr>
        <w:rPr>
          <w:sz w:val="22"/>
          <w:szCs w:val="22"/>
          <w:lang w:eastAsia="de-DE"/>
        </w:rPr>
      </w:pPr>
      <w:r>
        <w:rPr>
          <w:sz w:val="22"/>
          <w:szCs w:val="22"/>
          <w:lang w:eastAsia="de-DE"/>
        </w:rPr>
        <w:t xml:space="preserve"> </w:t>
      </w:r>
      <w:r w:rsidRPr="00E03CCF">
        <w:rPr>
          <w:sz w:val="22"/>
          <w:szCs w:val="22"/>
          <w:lang w:eastAsia="de-DE"/>
        </w:rPr>
        <w:t xml:space="preserve">Inhalte: Unterstützung bei </w:t>
      </w:r>
    </w:p>
    <w:p w:rsidR="0061594D" w:rsidRPr="00E03CCF" w:rsidRDefault="0061594D" w:rsidP="0061594D">
      <w:pPr>
        <w:pStyle w:val="Listenabsatz"/>
        <w:numPr>
          <w:ilvl w:val="0"/>
          <w:numId w:val="42"/>
        </w:numPr>
        <w:rPr>
          <w:sz w:val="22"/>
          <w:szCs w:val="22"/>
          <w:u w:val="none"/>
        </w:rPr>
      </w:pPr>
      <w:r w:rsidRPr="00E03CCF">
        <w:rPr>
          <w:sz w:val="22"/>
          <w:szCs w:val="22"/>
          <w:u w:val="none"/>
        </w:rPr>
        <w:t>Lücken- und Lernschwierigkeiten in Fachtheorie und Fachpraxis /Vorbereitung auf Klassenarbeiten und Prüfungen</w:t>
      </w:r>
    </w:p>
    <w:p w:rsidR="0061594D" w:rsidRPr="00E03CCF" w:rsidRDefault="0061594D" w:rsidP="0061594D">
      <w:pPr>
        <w:pStyle w:val="Listenabsatz"/>
        <w:numPr>
          <w:ilvl w:val="0"/>
          <w:numId w:val="42"/>
        </w:numPr>
        <w:rPr>
          <w:sz w:val="22"/>
          <w:szCs w:val="22"/>
          <w:u w:val="none"/>
        </w:rPr>
      </w:pPr>
      <w:r w:rsidRPr="00E03CCF">
        <w:rPr>
          <w:sz w:val="22"/>
          <w:szCs w:val="22"/>
          <w:u w:val="none"/>
        </w:rPr>
        <w:t>Prüfungsangst und schlechte Noten</w:t>
      </w:r>
    </w:p>
    <w:p w:rsidR="0061594D" w:rsidRPr="00E03CCF" w:rsidRDefault="0061594D" w:rsidP="0061594D">
      <w:pPr>
        <w:pStyle w:val="Listenabsatz"/>
        <w:numPr>
          <w:ilvl w:val="0"/>
          <w:numId w:val="42"/>
        </w:numPr>
        <w:rPr>
          <w:sz w:val="22"/>
          <w:szCs w:val="22"/>
          <w:u w:val="none"/>
        </w:rPr>
      </w:pPr>
      <w:r w:rsidRPr="00E03CCF">
        <w:rPr>
          <w:sz w:val="22"/>
          <w:szCs w:val="22"/>
          <w:u w:val="none"/>
        </w:rPr>
        <w:t>Problemen mit der deutschen Sprache</w:t>
      </w:r>
    </w:p>
    <w:p w:rsidR="0061594D" w:rsidRPr="00E03CCF" w:rsidRDefault="0061594D" w:rsidP="0061594D">
      <w:pPr>
        <w:pStyle w:val="Listenabsatz"/>
        <w:numPr>
          <w:ilvl w:val="0"/>
          <w:numId w:val="42"/>
        </w:numPr>
        <w:rPr>
          <w:sz w:val="22"/>
          <w:szCs w:val="22"/>
          <w:u w:val="none"/>
        </w:rPr>
      </w:pPr>
      <w:r w:rsidRPr="00E03CCF">
        <w:rPr>
          <w:sz w:val="22"/>
          <w:szCs w:val="22"/>
          <w:u w:val="none"/>
        </w:rPr>
        <w:t>Probleme im sozialen und/oder familiären Umfeld</w:t>
      </w:r>
    </w:p>
    <w:p w:rsidR="0061594D" w:rsidRPr="00E03CCF" w:rsidRDefault="0061594D" w:rsidP="0061594D">
      <w:pPr>
        <w:rPr>
          <w:sz w:val="22"/>
          <w:szCs w:val="22"/>
          <w:lang w:eastAsia="de-DE"/>
        </w:rPr>
      </w:pPr>
    </w:p>
    <w:p w:rsidR="0061594D" w:rsidRDefault="0061594D" w:rsidP="0061594D">
      <w:pPr>
        <w:ind w:left="225"/>
        <w:rPr>
          <w:sz w:val="22"/>
          <w:szCs w:val="22"/>
          <w:lang w:eastAsia="de-DE"/>
        </w:rPr>
      </w:pPr>
      <w:r w:rsidRPr="00E03CCF">
        <w:rPr>
          <w:sz w:val="22"/>
          <w:szCs w:val="22"/>
          <w:lang w:eastAsia="de-DE"/>
        </w:rPr>
        <w:t xml:space="preserve">Ziel: Ermöglichung eines erfolgreichen Berufsabschlusses oder der Absolvierung einer Einstiegsqualifizierung und Verhinderung von Ausbildungsabbrüchen </w:t>
      </w:r>
    </w:p>
    <w:p w:rsidR="0061594D" w:rsidRDefault="0061594D" w:rsidP="0061594D">
      <w:pPr>
        <w:ind w:left="225"/>
        <w:rPr>
          <w:sz w:val="22"/>
          <w:szCs w:val="22"/>
          <w:lang w:eastAsia="de-DE"/>
        </w:rPr>
      </w:pPr>
    </w:p>
    <w:p w:rsidR="0061594D" w:rsidRPr="001D085A" w:rsidRDefault="0061594D" w:rsidP="0061594D">
      <w:pPr>
        <w:ind w:left="225"/>
        <w:rPr>
          <w:sz w:val="22"/>
          <w:szCs w:val="22"/>
          <w:lang w:eastAsia="de-DE"/>
        </w:rPr>
      </w:pPr>
      <w:r>
        <w:rPr>
          <w:rFonts w:eastAsia="Times New Roman"/>
          <w:sz w:val="22"/>
          <w:szCs w:val="22"/>
          <w:lang w:eastAsia="de-DE"/>
        </w:rPr>
        <w:t xml:space="preserve">Für </w:t>
      </w:r>
      <w:proofErr w:type="spellStart"/>
      <w:r>
        <w:rPr>
          <w:rFonts w:eastAsia="Times New Roman"/>
          <w:sz w:val="22"/>
          <w:szCs w:val="22"/>
          <w:lang w:eastAsia="de-DE"/>
        </w:rPr>
        <w:t>abH</w:t>
      </w:r>
      <w:proofErr w:type="spellEnd"/>
      <w:r>
        <w:rPr>
          <w:rFonts w:eastAsia="Times New Roman"/>
          <w:sz w:val="22"/>
          <w:szCs w:val="22"/>
          <w:lang w:eastAsia="de-DE"/>
        </w:rPr>
        <w:t xml:space="preserve"> sind insgesamt 59.</w:t>
      </w:r>
      <w:r w:rsidR="008E4392">
        <w:rPr>
          <w:rFonts w:eastAsia="Times New Roman"/>
          <w:sz w:val="22"/>
          <w:szCs w:val="22"/>
          <w:lang w:eastAsia="de-DE"/>
        </w:rPr>
        <w:t>630</w:t>
      </w:r>
      <w:r>
        <w:rPr>
          <w:rFonts w:eastAsia="Times New Roman"/>
          <w:sz w:val="22"/>
          <w:szCs w:val="22"/>
          <w:lang w:eastAsia="de-DE"/>
        </w:rPr>
        <w:t xml:space="preserve"> EUR in 2014 vorgesehen.</w:t>
      </w:r>
    </w:p>
    <w:p w:rsidR="0061594D" w:rsidRPr="00E03CCF" w:rsidRDefault="0061594D" w:rsidP="0061594D">
      <w:pPr>
        <w:ind w:left="225"/>
        <w:rPr>
          <w:sz w:val="22"/>
          <w:szCs w:val="22"/>
          <w:lang w:eastAsia="de-DE"/>
        </w:rPr>
      </w:pPr>
    </w:p>
    <w:p w:rsidR="0061594D" w:rsidRPr="00FE50C4" w:rsidRDefault="0061594D" w:rsidP="0061594D">
      <w:pPr>
        <w:spacing w:line="240" w:lineRule="auto"/>
        <w:rPr>
          <w:rFonts w:eastAsia="Arial"/>
          <w:b/>
          <w:sz w:val="22"/>
          <w:szCs w:val="22"/>
        </w:rPr>
      </w:pPr>
      <w:r w:rsidRPr="00FE50C4">
        <w:rPr>
          <w:rFonts w:eastAsia="Arial"/>
          <w:b/>
          <w:sz w:val="22"/>
          <w:szCs w:val="22"/>
        </w:rPr>
        <w:t>F. Einstiegsqualifizierung (EQ)</w:t>
      </w:r>
    </w:p>
    <w:p w:rsidR="0061594D" w:rsidRPr="00FE50C4" w:rsidRDefault="0061594D" w:rsidP="0061594D">
      <w:pPr>
        <w:pStyle w:val="StandardWeb"/>
        <w:spacing w:before="0" w:beforeAutospacing="0" w:after="0" w:afterAutospacing="0"/>
        <w:contextualSpacing/>
        <w:rPr>
          <w:rFonts w:ascii="Arial" w:eastAsia="Calibri" w:hAnsi="Arial" w:cs="Arial"/>
          <w:sz w:val="22"/>
          <w:szCs w:val="22"/>
          <w:lang w:eastAsia="ar-SA"/>
        </w:rPr>
      </w:pP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Die Einstiegsqualifizierung gemäß § 54a SGB III ist eine 6- bis 12-monatige Einzelmaßnahme in Form eines Langzeitpraktikums bei einem A</w:t>
      </w:r>
      <w:r w:rsidRPr="00FE50C4">
        <w:rPr>
          <w:rFonts w:ascii="Arial" w:eastAsia="Calibri" w:hAnsi="Arial" w:cs="Arial"/>
          <w:sz w:val="22"/>
          <w:szCs w:val="22"/>
          <w:lang w:eastAsia="ar-SA"/>
        </w:rPr>
        <w:t>r</w:t>
      </w:r>
      <w:r w:rsidRPr="00FE50C4">
        <w:rPr>
          <w:rFonts w:ascii="Arial" w:eastAsia="Calibri" w:hAnsi="Arial" w:cs="Arial"/>
          <w:sz w:val="22"/>
          <w:szCs w:val="22"/>
          <w:lang w:eastAsia="ar-SA"/>
        </w:rPr>
        <w:t>beitgeber.</w:t>
      </w:r>
    </w:p>
    <w:p w:rsidR="0061594D" w:rsidRPr="00FE50C4" w:rsidRDefault="0061594D" w:rsidP="0061594D">
      <w:pPr>
        <w:spacing w:line="240" w:lineRule="auto"/>
        <w:ind w:left="284"/>
        <w:contextualSpacing/>
        <w:rPr>
          <w:sz w:val="22"/>
          <w:szCs w:val="22"/>
        </w:rPr>
      </w:pPr>
    </w:p>
    <w:p w:rsidR="0061594D" w:rsidRPr="00FE50C4" w:rsidRDefault="0061594D" w:rsidP="0061594D">
      <w:pPr>
        <w:spacing w:line="240" w:lineRule="auto"/>
        <w:ind w:left="284"/>
        <w:contextualSpacing/>
        <w:rPr>
          <w:sz w:val="22"/>
          <w:szCs w:val="22"/>
        </w:rPr>
      </w:pPr>
      <w:r w:rsidRPr="00FE50C4">
        <w:rPr>
          <w:sz w:val="22"/>
          <w:szCs w:val="22"/>
        </w:rPr>
        <w:t>Ziel ist es, ausbildungssuchenden Jugendlichen, die</w:t>
      </w:r>
    </w:p>
    <w:p w:rsidR="0061594D" w:rsidRPr="00FE50C4" w:rsidRDefault="0061594D" w:rsidP="0061594D">
      <w:pPr>
        <w:spacing w:line="240" w:lineRule="auto"/>
        <w:ind w:left="284"/>
        <w:contextualSpacing/>
        <w:rPr>
          <w:sz w:val="22"/>
          <w:szCs w:val="22"/>
        </w:rPr>
      </w:pPr>
    </w:p>
    <w:p w:rsidR="0061594D" w:rsidRPr="00FE50C4" w:rsidRDefault="0061594D" w:rsidP="0061594D">
      <w:pPr>
        <w:pStyle w:val="Listenabsatz"/>
        <w:numPr>
          <w:ilvl w:val="0"/>
          <w:numId w:val="4"/>
        </w:numPr>
        <w:ind w:left="426" w:firstLine="0"/>
        <w:contextualSpacing/>
        <w:jc w:val="left"/>
        <w:rPr>
          <w:rFonts w:eastAsia="Calibri" w:cs="Arial"/>
          <w:sz w:val="22"/>
          <w:szCs w:val="22"/>
          <w:u w:val="none"/>
          <w:lang w:eastAsia="ar-SA"/>
        </w:rPr>
      </w:pPr>
      <w:r w:rsidRPr="00FE50C4">
        <w:rPr>
          <w:rFonts w:eastAsia="Calibri" w:cs="Arial"/>
          <w:sz w:val="22"/>
          <w:szCs w:val="22"/>
          <w:u w:val="none"/>
          <w:lang w:eastAsia="ar-SA"/>
        </w:rPr>
        <w:t>über eingeschränkte Vermittlungsperspektiven oder</w:t>
      </w:r>
    </w:p>
    <w:p w:rsidR="0061594D" w:rsidRPr="00FE50C4" w:rsidRDefault="0061594D" w:rsidP="0061594D">
      <w:pPr>
        <w:pStyle w:val="Listenabsatz"/>
        <w:numPr>
          <w:ilvl w:val="0"/>
          <w:numId w:val="4"/>
        </w:numPr>
        <w:ind w:left="426" w:firstLine="0"/>
        <w:contextualSpacing/>
        <w:jc w:val="left"/>
        <w:rPr>
          <w:rFonts w:eastAsia="Calibri" w:cs="Arial"/>
          <w:sz w:val="22"/>
          <w:szCs w:val="22"/>
          <w:u w:val="none"/>
          <w:lang w:eastAsia="ar-SA"/>
        </w:rPr>
      </w:pPr>
      <w:r w:rsidRPr="00FE50C4">
        <w:rPr>
          <w:rFonts w:eastAsia="Calibri" w:cs="Arial"/>
          <w:sz w:val="22"/>
          <w:szCs w:val="22"/>
          <w:u w:val="none"/>
          <w:lang w:eastAsia="ar-SA"/>
        </w:rPr>
        <w:t>nicht über die</w:t>
      </w:r>
      <w:r>
        <w:rPr>
          <w:rFonts w:eastAsia="Calibri" w:cs="Arial"/>
          <w:sz w:val="22"/>
          <w:szCs w:val="22"/>
          <w:u w:val="none"/>
          <w:lang w:eastAsia="ar-SA"/>
        </w:rPr>
        <w:t xml:space="preserve"> erforderliche Ausbildungsreife </w:t>
      </w:r>
      <w:r w:rsidRPr="00FE50C4">
        <w:rPr>
          <w:rFonts w:eastAsia="Calibri" w:cs="Arial"/>
          <w:sz w:val="22"/>
          <w:szCs w:val="22"/>
          <w:u w:val="none"/>
          <w:lang w:eastAsia="ar-SA"/>
        </w:rPr>
        <w:t>verfügen oder</w:t>
      </w:r>
    </w:p>
    <w:p w:rsidR="0061594D" w:rsidRPr="00FE50C4" w:rsidRDefault="0061594D" w:rsidP="0061594D">
      <w:pPr>
        <w:pStyle w:val="Listenabsatz"/>
        <w:numPr>
          <w:ilvl w:val="0"/>
          <w:numId w:val="4"/>
        </w:numPr>
        <w:ind w:left="426" w:firstLine="0"/>
        <w:contextualSpacing/>
        <w:jc w:val="left"/>
        <w:rPr>
          <w:rFonts w:eastAsia="Calibri" w:cs="Arial"/>
          <w:sz w:val="22"/>
          <w:szCs w:val="22"/>
          <w:u w:val="none"/>
          <w:lang w:eastAsia="ar-SA"/>
        </w:rPr>
      </w:pPr>
      <w:r w:rsidRPr="00FE50C4">
        <w:rPr>
          <w:rFonts w:eastAsia="Calibri" w:cs="Arial"/>
          <w:sz w:val="22"/>
          <w:szCs w:val="22"/>
          <w:u w:val="none"/>
          <w:lang w:eastAsia="ar-SA"/>
        </w:rPr>
        <w:t>lernbeeinträchtigt oder sozial benachteiligt sind,</w:t>
      </w:r>
    </w:p>
    <w:p w:rsidR="0061594D" w:rsidRPr="00FE50C4" w:rsidRDefault="0061594D" w:rsidP="0061594D">
      <w:pPr>
        <w:spacing w:line="240" w:lineRule="auto"/>
        <w:ind w:left="284"/>
        <w:rPr>
          <w:sz w:val="22"/>
          <w:szCs w:val="22"/>
        </w:rPr>
      </w:pP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 xml:space="preserve">die Möglichkeit zu bieten, in einem Ausbildungsbetrieb den gewünschten Ausbildungsberuf zu erproben und sich dabei zu bewähren. </w:t>
      </w: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 xml:space="preserve">Parallel zur betrieblichen Arbeit nimmt der Jugendliche auch am Unterricht in der Berufsschule teil. Damit sollen im Laufe der EQ die Inhalte des ersten Ausbildungsjahres vermittelt werden. Im Idealfall wird der Jugendliche im Anschluss an die EQ in ein Ausbildungsverhältnis bei dem bisherigen Praktikumsbetrieb übernommen. Bei Vorliegen der Voraussetzungen kann die für die Ausbildung zuständige Kammer die Zeit des Praktikums anrechnen - der Jugendliche kann dann ggf. direkt in das zweite Ausbildungsjahr übernommen werden. </w:t>
      </w: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Arbeitgeber, die eine EQ anbieten, können durch Zuschüsse zur Vergütung der Jugendlichen gefördert werden.</w:t>
      </w:r>
    </w:p>
    <w:p w:rsidR="0061594D"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Pr>
          <w:rFonts w:ascii="Arial" w:eastAsia="Calibri" w:hAnsi="Arial" w:cs="Arial"/>
          <w:sz w:val="22"/>
          <w:szCs w:val="22"/>
          <w:lang w:eastAsia="ar-SA"/>
        </w:rPr>
        <w:t>Für die Einstiegsqualifizierung</w:t>
      </w:r>
      <w:r w:rsidRPr="00FE50C4">
        <w:rPr>
          <w:rFonts w:ascii="Arial" w:eastAsia="Calibri" w:hAnsi="Arial" w:cs="Arial"/>
          <w:sz w:val="22"/>
          <w:szCs w:val="22"/>
          <w:lang w:eastAsia="ar-SA"/>
        </w:rPr>
        <w:t xml:space="preserve"> sind in 201</w:t>
      </w:r>
      <w:r>
        <w:rPr>
          <w:rFonts w:ascii="Arial" w:eastAsia="Calibri" w:hAnsi="Arial" w:cs="Arial"/>
          <w:sz w:val="22"/>
          <w:szCs w:val="22"/>
          <w:lang w:eastAsia="ar-SA"/>
        </w:rPr>
        <w:t>4</w:t>
      </w:r>
      <w:r w:rsidRPr="00FE50C4">
        <w:rPr>
          <w:rFonts w:ascii="Arial" w:eastAsia="Calibri" w:hAnsi="Arial" w:cs="Arial"/>
          <w:sz w:val="22"/>
          <w:szCs w:val="22"/>
          <w:lang w:eastAsia="ar-SA"/>
        </w:rPr>
        <w:t xml:space="preserve"> </w:t>
      </w:r>
      <w:r>
        <w:rPr>
          <w:rFonts w:ascii="Arial" w:eastAsia="Calibri" w:hAnsi="Arial" w:cs="Arial"/>
          <w:sz w:val="22"/>
          <w:szCs w:val="22"/>
          <w:lang w:eastAsia="ar-SA"/>
        </w:rPr>
        <w:t>36.100</w:t>
      </w:r>
      <w:r w:rsidRPr="00FE50C4">
        <w:rPr>
          <w:rFonts w:ascii="Arial" w:eastAsia="Calibri" w:hAnsi="Arial" w:cs="Arial"/>
          <w:sz w:val="22"/>
          <w:szCs w:val="22"/>
          <w:lang w:eastAsia="ar-SA"/>
        </w:rPr>
        <w:t xml:space="preserve"> Euro </w:t>
      </w:r>
      <w:r>
        <w:rPr>
          <w:rFonts w:ascii="Arial" w:eastAsia="Calibri" w:hAnsi="Arial" w:cs="Arial"/>
          <w:sz w:val="22"/>
          <w:szCs w:val="22"/>
          <w:lang w:eastAsia="ar-SA"/>
        </w:rPr>
        <w:t>vorgesehen</w:t>
      </w:r>
      <w:r w:rsidRPr="00FE50C4">
        <w:rPr>
          <w:rFonts w:ascii="Arial" w:eastAsia="Calibri" w:hAnsi="Arial" w:cs="Arial"/>
          <w:sz w:val="22"/>
          <w:szCs w:val="22"/>
          <w:lang w:eastAsia="ar-SA"/>
        </w:rPr>
        <w:t>.</w:t>
      </w:r>
    </w:p>
    <w:p w:rsidR="0061594D"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Pr="00FE50C4" w:rsidRDefault="0061594D" w:rsidP="0061594D">
      <w:pPr>
        <w:spacing w:line="240" w:lineRule="atLeast"/>
        <w:rPr>
          <w:rFonts w:eastAsia="Arial"/>
          <w:b/>
          <w:sz w:val="22"/>
          <w:szCs w:val="22"/>
        </w:rPr>
      </w:pPr>
      <w:r>
        <w:rPr>
          <w:rFonts w:eastAsia="Arial"/>
          <w:b/>
          <w:sz w:val="22"/>
          <w:szCs w:val="22"/>
        </w:rPr>
        <w:lastRenderedPageBreak/>
        <w:t>G</w:t>
      </w:r>
      <w:r w:rsidRPr="00FE50C4">
        <w:rPr>
          <w:rFonts w:eastAsia="Arial"/>
          <w:b/>
          <w:sz w:val="22"/>
          <w:szCs w:val="22"/>
        </w:rPr>
        <w:t>. Leistungen zur Teilhabe am Arbeitsleben (LTA)</w:t>
      </w:r>
    </w:p>
    <w:p w:rsidR="0061594D" w:rsidRPr="000000C5" w:rsidRDefault="0061594D" w:rsidP="0061594D">
      <w:pPr>
        <w:spacing w:line="240" w:lineRule="atLeast"/>
        <w:rPr>
          <w:rFonts w:eastAsia="Arial"/>
          <w:sz w:val="16"/>
          <w:szCs w:val="16"/>
        </w:rPr>
      </w:pPr>
    </w:p>
    <w:p w:rsidR="0061594D"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Leistungen zur Teilhabe am Arbeitsleben sind Förderungen für Menschen, die behinderungsbedingt</w:t>
      </w:r>
    </w:p>
    <w:p w:rsidR="0061594D" w:rsidRPr="00FE50C4" w:rsidRDefault="0061594D" w:rsidP="0061594D">
      <w:pPr>
        <w:autoSpaceDE w:val="0"/>
        <w:autoSpaceDN w:val="0"/>
        <w:adjustRightInd w:val="0"/>
        <w:spacing w:line="240" w:lineRule="auto"/>
        <w:ind w:left="284"/>
        <w:rPr>
          <w:rFonts w:eastAsia="Arial"/>
          <w:sz w:val="22"/>
          <w:szCs w:val="22"/>
        </w:rPr>
      </w:pPr>
    </w:p>
    <w:p w:rsidR="0061594D" w:rsidRPr="00FE50C4" w:rsidRDefault="0061594D" w:rsidP="0061594D">
      <w:pPr>
        <w:pStyle w:val="Listenabsatz"/>
        <w:numPr>
          <w:ilvl w:val="0"/>
          <w:numId w:val="1"/>
        </w:numPr>
        <w:autoSpaceDE w:val="0"/>
        <w:autoSpaceDN w:val="0"/>
        <w:adjustRightInd w:val="0"/>
        <w:jc w:val="left"/>
        <w:rPr>
          <w:rFonts w:eastAsia="Arial" w:cs="Arial"/>
          <w:sz w:val="22"/>
          <w:szCs w:val="22"/>
          <w:u w:val="none"/>
        </w:rPr>
      </w:pPr>
      <w:r w:rsidRPr="00FE50C4">
        <w:rPr>
          <w:rFonts w:eastAsia="Arial" w:cs="Arial"/>
          <w:sz w:val="22"/>
          <w:szCs w:val="22"/>
          <w:u w:val="none"/>
        </w:rPr>
        <w:t xml:space="preserve">ihre Tätigkeit in einer abgeschlossenen, anerkannten Berufsausbildung nicht mehr ausüben können, </w:t>
      </w:r>
    </w:p>
    <w:p w:rsidR="0061594D" w:rsidRPr="00FE50C4" w:rsidRDefault="0061594D" w:rsidP="0061594D">
      <w:pPr>
        <w:pStyle w:val="Listenabsatz"/>
        <w:numPr>
          <w:ilvl w:val="0"/>
          <w:numId w:val="1"/>
        </w:numPr>
        <w:autoSpaceDE w:val="0"/>
        <w:autoSpaceDN w:val="0"/>
        <w:adjustRightInd w:val="0"/>
        <w:jc w:val="left"/>
        <w:rPr>
          <w:rFonts w:eastAsia="Arial" w:cs="Arial"/>
          <w:sz w:val="22"/>
          <w:szCs w:val="22"/>
          <w:u w:val="none"/>
        </w:rPr>
      </w:pPr>
      <w:r w:rsidRPr="00FE50C4">
        <w:rPr>
          <w:rFonts w:eastAsia="Arial" w:cs="Arial"/>
          <w:sz w:val="22"/>
          <w:szCs w:val="22"/>
          <w:u w:val="none"/>
          <w:lang w:eastAsia="ar-SA"/>
        </w:rPr>
        <w:t xml:space="preserve">ihre Tätigkeit in einer angelernten, mindestens 5 Jahre währenden Tätigkeit nicht mehr ausüben können, </w:t>
      </w:r>
    </w:p>
    <w:p w:rsidR="0061594D" w:rsidRPr="00FE50C4" w:rsidRDefault="0061594D" w:rsidP="0061594D">
      <w:pPr>
        <w:pStyle w:val="Listenabsatz"/>
        <w:numPr>
          <w:ilvl w:val="0"/>
          <w:numId w:val="1"/>
        </w:numPr>
        <w:autoSpaceDE w:val="0"/>
        <w:autoSpaceDN w:val="0"/>
        <w:adjustRightInd w:val="0"/>
        <w:jc w:val="left"/>
        <w:rPr>
          <w:rFonts w:eastAsia="Arial" w:cs="Arial"/>
          <w:sz w:val="22"/>
          <w:szCs w:val="22"/>
          <w:u w:val="none"/>
        </w:rPr>
      </w:pPr>
      <w:r w:rsidRPr="00FE50C4">
        <w:rPr>
          <w:rFonts w:eastAsia="Arial" w:cs="Arial"/>
          <w:sz w:val="22"/>
          <w:szCs w:val="22"/>
          <w:u w:val="none"/>
          <w:lang w:eastAsia="ar-SA"/>
        </w:rPr>
        <w:t xml:space="preserve">nie eine abgeschlossene, anerkannte Berufsausbildung erwerben konnten, </w:t>
      </w:r>
    </w:p>
    <w:p w:rsidR="0061594D" w:rsidRDefault="0061594D" w:rsidP="0061594D">
      <w:pPr>
        <w:pStyle w:val="Listenabsatz"/>
        <w:numPr>
          <w:ilvl w:val="0"/>
          <w:numId w:val="1"/>
        </w:numPr>
        <w:autoSpaceDE w:val="0"/>
        <w:autoSpaceDN w:val="0"/>
        <w:adjustRightInd w:val="0"/>
        <w:jc w:val="left"/>
        <w:rPr>
          <w:rFonts w:eastAsia="Arial" w:cs="Arial"/>
          <w:sz w:val="22"/>
          <w:szCs w:val="22"/>
          <w:u w:val="none"/>
        </w:rPr>
      </w:pPr>
      <w:r w:rsidRPr="00FE50C4">
        <w:rPr>
          <w:rFonts w:eastAsia="Arial" w:cs="Arial"/>
          <w:sz w:val="22"/>
          <w:szCs w:val="22"/>
          <w:u w:val="none"/>
          <w:lang w:eastAsia="ar-SA"/>
        </w:rPr>
        <w:t>erwerbsunfähig würden</w:t>
      </w:r>
    </w:p>
    <w:p w:rsidR="0061594D" w:rsidRPr="00056264" w:rsidRDefault="0061594D" w:rsidP="0061594D">
      <w:pPr>
        <w:autoSpaceDE w:val="0"/>
        <w:autoSpaceDN w:val="0"/>
        <w:adjustRightInd w:val="0"/>
        <w:ind w:left="360"/>
        <w:rPr>
          <w:rFonts w:eastAsia="Arial"/>
          <w:sz w:val="22"/>
          <w:szCs w:val="22"/>
        </w:rPr>
      </w:pPr>
    </w:p>
    <w:p w:rsidR="0061594D" w:rsidRPr="00FE50C4"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und bei denen durch die LTA mit dem Erhalt oder der Wiederherstellung der Erwerbsfähigkeit zu rechnen ist.</w:t>
      </w:r>
    </w:p>
    <w:p w:rsidR="0061594D" w:rsidRPr="00FE50C4"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Unterschieden wird grundsätzlich in Ersteingliederung (</w:t>
      </w:r>
      <w:proofErr w:type="spellStart"/>
      <w:r w:rsidRPr="00FE50C4">
        <w:rPr>
          <w:rFonts w:eastAsia="Arial"/>
          <w:sz w:val="22"/>
          <w:szCs w:val="22"/>
        </w:rPr>
        <w:t>eLb</w:t>
      </w:r>
      <w:proofErr w:type="spellEnd"/>
      <w:r w:rsidRPr="00FE50C4">
        <w:rPr>
          <w:rFonts w:eastAsia="Arial"/>
          <w:sz w:val="22"/>
          <w:szCs w:val="22"/>
        </w:rPr>
        <w:t xml:space="preserve"> war weniger als 6 Monate erwerbstätig) und Wiedereingliederung.</w:t>
      </w:r>
    </w:p>
    <w:p w:rsidR="0061594D" w:rsidRPr="00FE50C4" w:rsidRDefault="0061594D" w:rsidP="0061594D">
      <w:pPr>
        <w:autoSpaceDE w:val="0"/>
        <w:autoSpaceDN w:val="0"/>
        <w:adjustRightInd w:val="0"/>
        <w:spacing w:line="240" w:lineRule="auto"/>
        <w:ind w:left="284"/>
        <w:rPr>
          <w:rFonts w:eastAsia="Arial"/>
          <w:sz w:val="22"/>
          <w:szCs w:val="22"/>
        </w:rPr>
      </w:pPr>
    </w:p>
    <w:p w:rsidR="0061594D" w:rsidRPr="00FE50C4"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 xml:space="preserve">Als Leistungsarten kommen zum Beispiel Praktika bei Arbeitgebern, Eingliederungszuschüsse, Qualifizierungen im Rahmen einer </w:t>
      </w:r>
      <w:proofErr w:type="spellStart"/>
      <w:r w:rsidRPr="00FE50C4">
        <w:rPr>
          <w:rFonts w:eastAsia="Arial"/>
          <w:sz w:val="22"/>
          <w:szCs w:val="22"/>
        </w:rPr>
        <w:t>FbW</w:t>
      </w:r>
      <w:proofErr w:type="spellEnd"/>
      <w:r w:rsidRPr="00FE50C4">
        <w:rPr>
          <w:rFonts w:eastAsia="Arial"/>
          <w:sz w:val="22"/>
          <w:szCs w:val="22"/>
        </w:rPr>
        <w:t xml:space="preserve"> oder in Berufsbildungs- bzw. -förderungswerken sowie der Eingangs- und Berufsbildungsbereich von Werkstätten für behinderte Menschen in Betracht. Welche Leistung in welchem Umfang bei Vorliegen der Voraussetzungen erbracht wird, hängt von der Behinderung, Motivation, Eignung und dem Alter ab.</w:t>
      </w:r>
    </w:p>
    <w:p w:rsidR="0061594D" w:rsidRPr="00FE50C4"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 xml:space="preserve">Das Jobcenter Stuttgart kann innerhalb seines gesetzlichen Handlungsrahmens nicht als Rehabilitationsträger tätig werden. Allerdings erfüllen viele der Leistungsberechtigten die oben genannten Voraussetzungen, weswegen mit § 6a SGB IX eine spezielle Regelung bzgl. LTA existiert. Demnach ist die Agentur für Arbeit Rehabilitationsträger für behinderte erwerbsfähige Leistungsberechtigte, sofern nicht ein anderer Rehabilitationsträger zuständig ist. </w:t>
      </w:r>
    </w:p>
    <w:p w:rsidR="0061594D" w:rsidRPr="00FE50C4" w:rsidRDefault="0061594D" w:rsidP="0061594D">
      <w:pPr>
        <w:autoSpaceDE w:val="0"/>
        <w:autoSpaceDN w:val="0"/>
        <w:adjustRightInd w:val="0"/>
        <w:spacing w:line="240" w:lineRule="auto"/>
        <w:ind w:left="284"/>
        <w:rPr>
          <w:rFonts w:eastAsia="Arial"/>
          <w:sz w:val="22"/>
          <w:szCs w:val="22"/>
        </w:rPr>
      </w:pPr>
    </w:p>
    <w:p w:rsidR="0061594D" w:rsidRPr="00FE50C4" w:rsidRDefault="0061594D" w:rsidP="0061594D">
      <w:pPr>
        <w:autoSpaceDE w:val="0"/>
        <w:autoSpaceDN w:val="0"/>
        <w:adjustRightInd w:val="0"/>
        <w:spacing w:line="240" w:lineRule="auto"/>
        <w:ind w:left="284"/>
        <w:rPr>
          <w:rFonts w:eastAsia="Arial"/>
          <w:sz w:val="22"/>
          <w:szCs w:val="22"/>
        </w:rPr>
      </w:pPr>
      <w:r>
        <w:rPr>
          <w:rFonts w:eastAsia="Arial"/>
          <w:sz w:val="22"/>
          <w:szCs w:val="22"/>
        </w:rPr>
        <w:t>Bei den SGB II-Beziehenden</w:t>
      </w:r>
      <w:r w:rsidRPr="00FE50C4">
        <w:rPr>
          <w:rFonts w:eastAsia="Arial"/>
          <w:sz w:val="22"/>
          <w:szCs w:val="22"/>
        </w:rPr>
        <w:t xml:space="preserve">, </w:t>
      </w:r>
      <w:r>
        <w:rPr>
          <w:rFonts w:eastAsia="Arial"/>
          <w:sz w:val="22"/>
          <w:szCs w:val="22"/>
        </w:rPr>
        <w:t>bei</w:t>
      </w:r>
      <w:r w:rsidRPr="00FE50C4">
        <w:rPr>
          <w:rFonts w:eastAsia="Arial"/>
          <w:sz w:val="22"/>
          <w:szCs w:val="22"/>
        </w:rPr>
        <w:t xml:space="preserve"> </w:t>
      </w:r>
      <w:r>
        <w:rPr>
          <w:rFonts w:eastAsia="Arial"/>
          <w:sz w:val="22"/>
          <w:szCs w:val="22"/>
        </w:rPr>
        <w:t>denen</w:t>
      </w:r>
      <w:r w:rsidRPr="00FE50C4">
        <w:rPr>
          <w:rFonts w:eastAsia="Arial"/>
          <w:sz w:val="22"/>
          <w:szCs w:val="22"/>
        </w:rPr>
        <w:t xml:space="preserve"> die Agentur für Arbeit</w:t>
      </w:r>
      <w:r>
        <w:rPr>
          <w:rFonts w:eastAsia="Arial"/>
          <w:sz w:val="22"/>
          <w:szCs w:val="22"/>
        </w:rPr>
        <w:t xml:space="preserve"> Rehabilitationsträger ist, trägt </w:t>
      </w:r>
      <w:r w:rsidRPr="00FE50C4">
        <w:rPr>
          <w:rFonts w:eastAsia="Arial"/>
          <w:sz w:val="22"/>
          <w:szCs w:val="22"/>
        </w:rPr>
        <w:t xml:space="preserve">das Jobcenter in </w:t>
      </w:r>
      <w:r>
        <w:rPr>
          <w:rFonts w:eastAsia="Arial"/>
          <w:sz w:val="22"/>
          <w:szCs w:val="22"/>
        </w:rPr>
        <w:t>nahezu</w:t>
      </w:r>
      <w:r w:rsidRPr="00FE50C4">
        <w:rPr>
          <w:rFonts w:eastAsia="Arial"/>
          <w:sz w:val="22"/>
          <w:szCs w:val="22"/>
        </w:rPr>
        <w:t xml:space="preserve"> allen Fällen der Wiedereingliederung</w:t>
      </w:r>
      <w:r>
        <w:rPr>
          <w:rFonts w:eastAsia="Arial"/>
          <w:sz w:val="22"/>
          <w:szCs w:val="22"/>
        </w:rPr>
        <w:t xml:space="preserve"> die</w:t>
      </w:r>
      <w:r w:rsidRPr="00FE50C4">
        <w:rPr>
          <w:rFonts w:eastAsia="Arial"/>
          <w:sz w:val="22"/>
          <w:szCs w:val="22"/>
        </w:rPr>
        <w:t xml:space="preserve"> Kosten. </w:t>
      </w:r>
    </w:p>
    <w:p w:rsidR="0061594D" w:rsidRPr="00FE50C4" w:rsidRDefault="0061594D" w:rsidP="0061594D">
      <w:pPr>
        <w:autoSpaceDE w:val="0"/>
        <w:autoSpaceDN w:val="0"/>
        <w:adjustRightInd w:val="0"/>
        <w:spacing w:line="240" w:lineRule="auto"/>
        <w:ind w:left="284"/>
        <w:rPr>
          <w:rFonts w:eastAsia="Arial"/>
          <w:sz w:val="22"/>
          <w:szCs w:val="22"/>
        </w:rPr>
      </w:pPr>
    </w:p>
    <w:p w:rsidR="0061594D" w:rsidRPr="00FE50C4" w:rsidRDefault="0061594D" w:rsidP="0061594D">
      <w:pPr>
        <w:autoSpaceDE w:val="0"/>
        <w:autoSpaceDN w:val="0"/>
        <w:adjustRightInd w:val="0"/>
        <w:spacing w:line="240" w:lineRule="auto"/>
        <w:ind w:left="284"/>
        <w:rPr>
          <w:rFonts w:eastAsia="Arial"/>
          <w:sz w:val="22"/>
          <w:szCs w:val="22"/>
        </w:rPr>
      </w:pPr>
      <w:r w:rsidRPr="00FE50C4">
        <w:rPr>
          <w:rFonts w:eastAsia="Arial"/>
          <w:sz w:val="22"/>
          <w:szCs w:val="22"/>
        </w:rPr>
        <w:t xml:space="preserve">Daher ist eine </w:t>
      </w:r>
      <w:r>
        <w:rPr>
          <w:rFonts w:eastAsia="Arial"/>
          <w:sz w:val="22"/>
          <w:szCs w:val="22"/>
        </w:rPr>
        <w:t xml:space="preserve">gut </w:t>
      </w:r>
      <w:r w:rsidRPr="00FE50C4">
        <w:rPr>
          <w:rFonts w:eastAsia="Arial"/>
          <w:sz w:val="22"/>
          <w:szCs w:val="22"/>
        </w:rPr>
        <w:t>strukturierte Zusammenarbeit mit der Agentur für Arbeit von hoher Bedeutung. Um diesem Sachverhalt Rechnung zu tragen, wurde mit der Agentur für Arbeit eine entsprechende Kooperation vereinbart.</w:t>
      </w:r>
    </w:p>
    <w:p w:rsidR="0061594D" w:rsidRDefault="0061594D" w:rsidP="0061594D">
      <w:pPr>
        <w:pStyle w:val="Default"/>
        <w:ind w:left="284"/>
        <w:rPr>
          <w:rFonts w:eastAsia="Arial"/>
          <w:color w:val="auto"/>
          <w:sz w:val="22"/>
          <w:szCs w:val="22"/>
          <w:lang w:eastAsia="ar-SA"/>
        </w:rPr>
      </w:pPr>
    </w:p>
    <w:p w:rsidR="0061594D" w:rsidRDefault="0061594D" w:rsidP="0061594D">
      <w:pPr>
        <w:pStyle w:val="Default"/>
        <w:ind w:left="284"/>
        <w:rPr>
          <w:rFonts w:eastAsia="Arial"/>
          <w:color w:val="auto"/>
          <w:sz w:val="22"/>
          <w:szCs w:val="22"/>
          <w:lang w:eastAsia="ar-SA"/>
        </w:rPr>
      </w:pPr>
      <w:r w:rsidRPr="00FE50C4">
        <w:rPr>
          <w:rFonts w:eastAsia="Arial"/>
          <w:color w:val="auto"/>
          <w:sz w:val="22"/>
          <w:szCs w:val="22"/>
          <w:lang w:eastAsia="ar-SA"/>
        </w:rPr>
        <w:t>Für Leistungen zur Teilhabe am Arbeitsleben sind im Jobcenter Stuttgart für 201</w:t>
      </w:r>
      <w:r>
        <w:rPr>
          <w:rFonts w:eastAsia="Arial"/>
          <w:color w:val="auto"/>
          <w:sz w:val="22"/>
          <w:szCs w:val="22"/>
          <w:lang w:eastAsia="ar-SA"/>
        </w:rPr>
        <w:t>4</w:t>
      </w:r>
      <w:r w:rsidRPr="00FE50C4">
        <w:rPr>
          <w:rFonts w:eastAsia="Arial"/>
          <w:color w:val="auto"/>
          <w:sz w:val="22"/>
          <w:szCs w:val="22"/>
          <w:lang w:eastAsia="ar-SA"/>
        </w:rPr>
        <w:t xml:space="preserve"> </w:t>
      </w:r>
      <w:r>
        <w:rPr>
          <w:rFonts w:eastAsia="Arial"/>
          <w:color w:val="auto"/>
          <w:sz w:val="22"/>
          <w:szCs w:val="22"/>
          <w:lang w:eastAsia="ar-SA"/>
        </w:rPr>
        <w:t>6</w:t>
      </w:r>
      <w:r w:rsidR="008E4392">
        <w:rPr>
          <w:rFonts w:eastAsia="Arial"/>
          <w:color w:val="auto"/>
          <w:sz w:val="22"/>
          <w:szCs w:val="22"/>
          <w:lang w:eastAsia="ar-SA"/>
        </w:rPr>
        <w:t>04</w:t>
      </w:r>
      <w:r>
        <w:rPr>
          <w:rFonts w:eastAsia="Arial"/>
          <w:color w:val="auto"/>
          <w:sz w:val="22"/>
          <w:szCs w:val="22"/>
          <w:lang w:eastAsia="ar-SA"/>
        </w:rPr>
        <w:t>.</w:t>
      </w:r>
      <w:r w:rsidR="008E4392">
        <w:rPr>
          <w:rFonts w:eastAsia="Arial"/>
          <w:color w:val="auto"/>
          <w:sz w:val="22"/>
          <w:szCs w:val="22"/>
          <w:lang w:eastAsia="ar-SA"/>
        </w:rPr>
        <w:t>697</w:t>
      </w:r>
      <w:r>
        <w:rPr>
          <w:rFonts w:eastAsia="Arial"/>
          <w:color w:val="auto"/>
          <w:sz w:val="22"/>
          <w:szCs w:val="22"/>
          <w:lang w:eastAsia="ar-SA"/>
        </w:rPr>
        <w:t xml:space="preserve"> </w:t>
      </w:r>
      <w:r w:rsidRPr="00FE50C4">
        <w:rPr>
          <w:rFonts w:eastAsia="Arial"/>
          <w:color w:val="auto"/>
          <w:sz w:val="22"/>
          <w:szCs w:val="22"/>
          <w:lang w:eastAsia="ar-SA"/>
        </w:rPr>
        <w:t>Euro eingeplant.</w:t>
      </w:r>
    </w:p>
    <w:p w:rsidR="0061594D" w:rsidRPr="00FE50C4" w:rsidRDefault="0061594D" w:rsidP="0061594D">
      <w:pPr>
        <w:pStyle w:val="Default"/>
        <w:ind w:left="284"/>
        <w:rPr>
          <w:rFonts w:eastAsia="Arial"/>
          <w:color w:val="auto"/>
          <w:sz w:val="22"/>
          <w:szCs w:val="22"/>
          <w:lang w:eastAsia="ar-SA"/>
        </w:rPr>
      </w:pPr>
    </w:p>
    <w:p w:rsidR="0061594D" w:rsidRDefault="0061594D" w:rsidP="0061594D">
      <w:pPr>
        <w:spacing w:line="240" w:lineRule="auto"/>
        <w:ind w:left="284" w:hanging="284"/>
        <w:rPr>
          <w:rFonts w:eastAsia="Arial"/>
          <w:b/>
          <w:sz w:val="22"/>
          <w:szCs w:val="22"/>
        </w:rPr>
      </w:pPr>
    </w:p>
    <w:p w:rsidR="0061594D" w:rsidRPr="00FE50C4" w:rsidRDefault="0061594D" w:rsidP="0061594D">
      <w:pPr>
        <w:spacing w:line="240" w:lineRule="auto"/>
        <w:ind w:left="284" w:hanging="284"/>
        <w:rPr>
          <w:rFonts w:eastAsia="Arial"/>
          <w:b/>
          <w:sz w:val="22"/>
          <w:szCs w:val="22"/>
        </w:rPr>
      </w:pPr>
      <w:r>
        <w:rPr>
          <w:rFonts w:eastAsia="Arial"/>
          <w:b/>
          <w:sz w:val="22"/>
          <w:szCs w:val="22"/>
        </w:rPr>
        <w:t>H</w:t>
      </w:r>
      <w:r w:rsidRPr="00FE50C4">
        <w:rPr>
          <w:rFonts w:eastAsia="Arial"/>
          <w:b/>
          <w:sz w:val="22"/>
          <w:szCs w:val="22"/>
        </w:rPr>
        <w:t>. Einstiegsgeld (ESG)</w:t>
      </w:r>
    </w:p>
    <w:p w:rsidR="0061594D" w:rsidRPr="00FE50C4" w:rsidRDefault="0061594D" w:rsidP="0061594D">
      <w:pPr>
        <w:spacing w:line="240" w:lineRule="auto"/>
        <w:jc w:val="both"/>
        <w:rPr>
          <w:rFonts w:eastAsia="Arial"/>
          <w:sz w:val="22"/>
          <w:szCs w:val="22"/>
        </w:rPr>
      </w:pP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 xml:space="preserve">Zur Überwindung von Hilfebedürftigkeit kann gemäß § 16b SGB II arbeitslosen </w:t>
      </w:r>
      <w:proofErr w:type="spellStart"/>
      <w:r w:rsidRPr="00FE50C4">
        <w:rPr>
          <w:rFonts w:eastAsia="Arial"/>
          <w:sz w:val="22"/>
          <w:szCs w:val="22"/>
        </w:rPr>
        <w:t>eLb</w:t>
      </w:r>
      <w:proofErr w:type="spellEnd"/>
      <w:r w:rsidRPr="00FE50C4">
        <w:rPr>
          <w:rFonts w:eastAsia="Arial"/>
          <w:sz w:val="22"/>
          <w:szCs w:val="22"/>
        </w:rPr>
        <w:t xml:space="preserve"> bei Aufnahme einer sozialversicherungspflichtigen oder selbständigen Erwerbstätigkeit für die Dauer von bis zu 24 Monaten Einstiegsgeld bewilligt werden, wenn dies zur Eingliederung erforderlich ist. Die Bemessung des ESG ist von der vorherigen Dauer der Arbeitslosigkeit sowie der Größe der Bedarfsgemeinschaft abhängig.</w:t>
      </w:r>
    </w:p>
    <w:p w:rsidR="0061594D" w:rsidRPr="00FE50C4" w:rsidRDefault="0061594D" w:rsidP="0061594D">
      <w:pPr>
        <w:suppressAutoHyphens w:val="0"/>
        <w:spacing w:line="240" w:lineRule="auto"/>
        <w:ind w:left="284"/>
        <w:rPr>
          <w:rFonts w:eastAsia="Arial"/>
          <w:sz w:val="22"/>
          <w:szCs w:val="22"/>
        </w:rPr>
      </w:pPr>
    </w:p>
    <w:p w:rsidR="0061594D" w:rsidRDefault="0061594D" w:rsidP="0061594D">
      <w:pPr>
        <w:suppressAutoHyphens w:val="0"/>
        <w:spacing w:line="240" w:lineRule="auto"/>
        <w:ind w:left="284"/>
        <w:rPr>
          <w:rFonts w:eastAsia="Arial"/>
          <w:sz w:val="22"/>
          <w:szCs w:val="22"/>
        </w:rPr>
      </w:pPr>
      <w:r w:rsidRPr="00FE50C4">
        <w:rPr>
          <w:rFonts w:eastAsia="Arial"/>
          <w:sz w:val="22"/>
          <w:szCs w:val="22"/>
        </w:rPr>
        <w:t xml:space="preserve">Ziel des ESG ist es, einen Anreiz </w:t>
      </w:r>
      <w:r>
        <w:rPr>
          <w:rFonts w:eastAsia="Arial"/>
          <w:sz w:val="22"/>
          <w:szCs w:val="22"/>
        </w:rPr>
        <w:t xml:space="preserve">für Arbeitslose </w:t>
      </w:r>
      <w:r w:rsidRPr="00FE50C4">
        <w:rPr>
          <w:rFonts w:eastAsia="Arial"/>
          <w:sz w:val="22"/>
          <w:szCs w:val="22"/>
        </w:rPr>
        <w:t xml:space="preserve">zu schaffen, auch gering entlohnte Beschäftigungen bzw. Beschäftigungen, welche von den Rahmenbedingungen nicht der vorherigen Tätigkeit entsprechen, aufzunehmen. </w:t>
      </w:r>
    </w:p>
    <w:p w:rsidR="0061594D" w:rsidRDefault="0061594D" w:rsidP="0061594D">
      <w:pPr>
        <w:suppressAutoHyphens w:val="0"/>
        <w:spacing w:line="240" w:lineRule="auto"/>
        <w:ind w:left="284"/>
        <w:rPr>
          <w:rFonts w:eastAsia="Arial"/>
          <w:sz w:val="22"/>
          <w:szCs w:val="22"/>
        </w:rPr>
      </w:pP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 xml:space="preserve">Für Einstiegsgeld </w:t>
      </w:r>
      <w:r>
        <w:rPr>
          <w:rFonts w:eastAsia="Arial"/>
          <w:sz w:val="22"/>
          <w:szCs w:val="22"/>
        </w:rPr>
        <w:t>sind</w:t>
      </w:r>
      <w:r w:rsidRPr="00FE50C4">
        <w:rPr>
          <w:rFonts w:eastAsia="Arial"/>
          <w:sz w:val="22"/>
          <w:szCs w:val="22"/>
        </w:rPr>
        <w:t xml:space="preserve"> in 201</w:t>
      </w:r>
      <w:r>
        <w:rPr>
          <w:rFonts w:eastAsia="Arial"/>
          <w:sz w:val="22"/>
          <w:szCs w:val="22"/>
        </w:rPr>
        <w:t>4</w:t>
      </w:r>
      <w:r w:rsidRPr="00FE50C4">
        <w:rPr>
          <w:rFonts w:eastAsia="Arial"/>
          <w:sz w:val="22"/>
          <w:szCs w:val="22"/>
        </w:rPr>
        <w:t xml:space="preserve"> </w:t>
      </w:r>
      <w:r>
        <w:rPr>
          <w:rFonts w:eastAsia="Arial"/>
          <w:sz w:val="22"/>
          <w:szCs w:val="22"/>
        </w:rPr>
        <w:t>272.700</w:t>
      </w:r>
      <w:r w:rsidRPr="00FE50C4">
        <w:rPr>
          <w:rFonts w:eastAsia="Arial"/>
          <w:sz w:val="22"/>
          <w:szCs w:val="22"/>
        </w:rPr>
        <w:t xml:space="preserve"> EUR </w:t>
      </w:r>
      <w:r>
        <w:rPr>
          <w:rFonts w:eastAsia="Arial"/>
          <w:sz w:val="22"/>
          <w:szCs w:val="22"/>
        </w:rPr>
        <w:t>vorgesehen</w:t>
      </w:r>
      <w:r w:rsidRPr="00FE50C4">
        <w:rPr>
          <w:rFonts w:eastAsia="Arial"/>
          <w:sz w:val="22"/>
          <w:szCs w:val="22"/>
        </w:rPr>
        <w:t>.</w:t>
      </w:r>
    </w:p>
    <w:p w:rsidR="0061594D" w:rsidRPr="00FE50C4" w:rsidRDefault="0061594D" w:rsidP="0061594D">
      <w:pPr>
        <w:spacing w:line="240" w:lineRule="auto"/>
        <w:rPr>
          <w:rFonts w:eastAsia="Arial"/>
          <w:b/>
          <w:sz w:val="22"/>
          <w:szCs w:val="22"/>
        </w:rPr>
      </w:pPr>
    </w:p>
    <w:p w:rsidR="0061594D" w:rsidRPr="00FE50C4" w:rsidRDefault="0061594D" w:rsidP="0061594D">
      <w:pPr>
        <w:tabs>
          <w:tab w:val="left" w:pos="708"/>
        </w:tabs>
        <w:spacing w:line="240" w:lineRule="auto"/>
        <w:ind w:left="284" w:hanging="142"/>
        <w:rPr>
          <w:rFonts w:eastAsia="Arial"/>
          <w:sz w:val="22"/>
          <w:szCs w:val="22"/>
        </w:rPr>
      </w:pPr>
      <w:r>
        <w:rPr>
          <w:rFonts w:eastAsia="Arial"/>
          <w:b/>
          <w:sz w:val="22"/>
          <w:szCs w:val="22"/>
        </w:rPr>
        <w:t>I</w:t>
      </w:r>
      <w:r w:rsidRPr="00FE50C4">
        <w:rPr>
          <w:rFonts w:eastAsia="Arial"/>
          <w:b/>
          <w:sz w:val="22"/>
          <w:szCs w:val="22"/>
        </w:rPr>
        <w:t>. Arbeitsgelegenheiten (AGH)</w:t>
      </w:r>
      <w:r w:rsidRPr="00FE50C4">
        <w:rPr>
          <w:rFonts w:eastAsia="Arial"/>
          <w:sz w:val="22"/>
          <w:szCs w:val="22"/>
        </w:rPr>
        <w:br/>
      </w:r>
      <w:r w:rsidRPr="00FE50C4">
        <w:rPr>
          <w:rFonts w:eastAsia="Arial"/>
          <w:sz w:val="22"/>
          <w:szCs w:val="22"/>
        </w:rPr>
        <w:br/>
        <w:t xml:space="preserve">Die Förderung der AGH-Plätze gemäß § 16d SGB II </w:t>
      </w:r>
      <w:r w:rsidR="003A506C">
        <w:rPr>
          <w:rFonts w:eastAsia="Arial"/>
          <w:sz w:val="22"/>
          <w:szCs w:val="22"/>
        </w:rPr>
        <w:t>kann unter Berücksichtigung der verschärften gesetzlichen Regularien lediglich in einem Umfang von bis zu</w:t>
      </w:r>
      <w:r>
        <w:rPr>
          <w:rFonts w:eastAsia="Arial"/>
          <w:sz w:val="22"/>
          <w:szCs w:val="22"/>
        </w:rPr>
        <w:t xml:space="preserve"> 540</w:t>
      </w:r>
      <w:r w:rsidRPr="00FE50C4">
        <w:rPr>
          <w:rFonts w:eastAsia="Arial"/>
          <w:sz w:val="22"/>
          <w:szCs w:val="22"/>
        </w:rPr>
        <w:t xml:space="preserve"> Plätze</w:t>
      </w:r>
      <w:r>
        <w:rPr>
          <w:rFonts w:eastAsia="Arial"/>
          <w:sz w:val="22"/>
          <w:szCs w:val="22"/>
        </w:rPr>
        <w:t>n</w:t>
      </w:r>
      <w:r w:rsidRPr="00FE50C4">
        <w:rPr>
          <w:rFonts w:eastAsia="Arial"/>
          <w:sz w:val="22"/>
          <w:szCs w:val="22"/>
        </w:rPr>
        <w:t xml:space="preserve"> fortgeführt</w:t>
      </w:r>
      <w:r>
        <w:rPr>
          <w:rFonts w:eastAsia="Arial"/>
          <w:sz w:val="22"/>
          <w:szCs w:val="22"/>
        </w:rPr>
        <w:t xml:space="preserve"> werden. Die gegenüber 2013 entstandene Differenz bei den Platzzahlen (410) wird über neue Maßnahmen nach § 45 SGB III abgedeckt.</w:t>
      </w:r>
    </w:p>
    <w:p w:rsidR="0061594D" w:rsidRPr="00FE50C4"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sidRPr="00FE50C4">
        <w:rPr>
          <w:rFonts w:eastAsia="Arial"/>
          <w:sz w:val="22"/>
          <w:szCs w:val="22"/>
        </w:rPr>
        <w:t>Die bei der AGH mit Mehraufwandsentschädigung entfallene Bundesfinanzierung für die sozialpädagogische Begleitung wird auch 201</w:t>
      </w:r>
      <w:r>
        <w:rPr>
          <w:rFonts w:eastAsia="Arial"/>
          <w:sz w:val="22"/>
          <w:szCs w:val="22"/>
        </w:rPr>
        <w:t>4</w:t>
      </w:r>
      <w:r w:rsidRPr="00FE50C4">
        <w:rPr>
          <w:rFonts w:eastAsia="Arial"/>
          <w:sz w:val="22"/>
          <w:szCs w:val="22"/>
        </w:rPr>
        <w:t xml:space="preserve"> durch den Einsatz von kommunalen Mitteln sichergestellt. </w:t>
      </w:r>
    </w:p>
    <w:p w:rsidR="0061594D" w:rsidRPr="00FE50C4"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sidRPr="00FE50C4">
        <w:rPr>
          <w:rFonts w:eastAsia="Arial"/>
          <w:sz w:val="22"/>
          <w:szCs w:val="22"/>
        </w:rPr>
        <w:t>D</w:t>
      </w:r>
      <w:r>
        <w:rPr>
          <w:rFonts w:eastAsia="Arial"/>
          <w:sz w:val="22"/>
          <w:szCs w:val="22"/>
        </w:rPr>
        <w:t>as</w:t>
      </w:r>
      <w:r w:rsidRPr="00FE50C4">
        <w:rPr>
          <w:rFonts w:eastAsia="Arial"/>
          <w:sz w:val="22"/>
          <w:szCs w:val="22"/>
        </w:rPr>
        <w:t xml:space="preserve"> sozialintegrative Beschäftigungsangebot </w:t>
      </w:r>
      <w:r>
        <w:rPr>
          <w:rFonts w:eastAsia="Arial"/>
          <w:sz w:val="22"/>
          <w:szCs w:val="22"/>
        </w:rPr>
        <w:t>„</w:t>
      </w:r>
      <w:r w:rsidRPr="00FE50C4">
        <w:rPr>
          <w:rFonts w:eastAsia="Arial"/>
          <w:sz w:val="22"/>
          <w:szCs w:val="22"/>
        </w:rPr>
        <w:t>Café</w:t>
      </w:r>
      <w:r w:rsidRPr="00FE50C4">
        <w:rPr>
          <w:rFonts w:eastAsia="Arial"/>
          <w:color w:val="FF0000"/>
          <w:sz w:val="22"/>
          <w:szCs w:val="22"/>
        </w:rPr>
        <w:t xml:space="preserve"> </w:t>
      </w:r>
      <w:r w:rsidRPr="00FE50C4">
        <w:rPr>
          <w:rFonts w:eastAsia="Arial"/>
          <w:sz w:val="22"/>
          <w:szCs w:val="22"/>
        </w:rPr>
        <w:t>Nachbar</w:t>
      </w:r>
      <w:r>
        <w:rPr>
          <w:rFonts w:eastAsia="Arial"/>
          <w:sz w:val="22"/>
          <w:szCs w:val="22"/>
        </w:rPr>
        <w:t>“</w:t>
      </w:r>
      <w:r w:rsidRPr="00FE50C4">
        <w:rPr>
          <w:rFonts w:eastAsia="Arial"/>
          <w:sz w:val="22"/>
          <w:szCs w:val="22"/>
        </w:rPr>
        <w:t xml:space="preserve"> der </w:t>
      </w:r>
      <w:proofErr w:type="spellStart"/>
      <w:r w:rsidRPr="00FE50C4">
        <w:rPr>
          <w:rFonts w:eastAsia="Arial"/>
          <w:sz w:val="22"/>
          <w:szCs w:val="22"/>
        </w:rPr>
        <w:t>sbr</w:t>
      </w:r>
      <w:proofErr w:type="spellEnd"/>
      <w:r w:rsidRPr="00FE50C4">
        <w:rPr>
          <w:rFonts w:eastAsia="Arial"/>
          <w:sz w:val="22"/>
          <w:szCs w:val="22"/>
        </w:rPr>
        <w:t xml:space="preserve"> w</w:t>
      </w:r>
      <w:r>
        <w:rPr>
          <w:rFonts w:eastAsia="Arial"/>
          <w:sz w:val="22"/>
          <w:szCs w:val="22"/>
        </w:rPr>
        <w:t>ird</w:t>
      </w:r>
      <w:r w:rsidRPr="00FE50C4">
        <w:rPr>
          <w:rFonts w:eastAsia="Arial"/>
          <w:sz w:val="22"/>
          <w:szCs w:val="22"/>
        </w:rPr>
        <w:t xml:space="preserve"> auch 201</w:t>
      </w:r>
      <w:r>
        <w:rPr>
          <w:rFonts w:eastAsia="Arial"/>
          <w:sz w:val="22"/>
          <w:szCs w:val="22"/>
        </w:rPr>
        <w:t>4</w:t>
      </w:r>
      <w:r w:rsidRPr="00FE50C4">
        <w:rPr>
          <w:rFonts w:eastAsia="Arial"/>
          <w:sz w:val="22"/>
          <w:szCs w:val="22"/>
        </w:rPr>
        <w:t xml:space="preserve"> in der kommunalen Förderung fortgeführt. </w:t>
      </w:r>
    </w:p>
    <w:p w:rsidR="0061594D" w:rsidRPr="00FE50C4" w:rsidRDefault="0061594D" w:rsidP="0061594D">
      <w:pPr>
        <w:spacing w:line="240" w:lineRule="auto"/>
        <w:ind w:left="284"/>
        <w:rPr>
          <w:rFonts w:eastAsia="Arial"/>
          <w:sz w:val="22"/>
          <w:szCs w:val="22"/>
        </w:rPr>
      </w:pPr>
    </w:p>
    <w:p w:rsidR="0061594D" w:rsidRDefault="0061594D" w:rsidP="0061594D">
      <w:pPr>
        <w:spacing w:line="240" w:lineRule="auto"/>
        <w:ind w:left="284"/>
        <w:rPr>
          <w:rFonts w:eastAsia="Arial"/>
          <w:sz w:val="22"/>
          <w:szCs w:val="22"/>
        </w:rPr>
      </w:pPr>
      <w:r w:rsidRPr="00FE50C4">
        <w:rPr>
          <w:rFonts w:eastAsia="Arial"/>
          <w:sz w:val="22"/>
          <w:szCs w:val="22"/>
        </w:rPr>
        <w:t xml:space="preserve">Aufgrund einer Gesetzesänderung </w:t>
      </w:r>
      <w:r>
        <w:rPr>
          <w:rFonts w:eastAsia="Arial"/>
          <w:sz w:val="22"/>
          <w:szCs w:val="22"/>
        </w:rPr>
        <w:t>wurden</w:t>
      </w:r>
      <w:r w:rsidRPr="00FE50C4">
        <w:rPr>
          <w:rFonts w:eastAsia="Arial"/>
          <w:sz w:val="22"/>
          <w:szCs w:val="22"/>
        </w:rPr>
        <w:t xml:space="preserve"> die Arbeitsgelegenheiten in der Entgelt-Variante</w:t>
      </w:r>
      <w:r>
        <w:rPr>
          <w:rFonts w:eastAsia="Arial"/>
          <w:sz w:val="22"/>
          <w:szCs w:val="22"/>
        </w:rPr>
        <w:t xml:space="preserve"> bereits zum 01.04.2012 mit dem Beschäftigungszuschuss (BEZ) zu dem neuen Instrument „Förderung von Arbeitsverhältnissen“ in § 16e SGB II zusammengefasst.</w:t>
      </w:r>
    </w:p>
    <w:p w:rsidR="0061594D" w:rsidRDefault="0061594D" w:rsidP="0061594D">
      <w:pPr>
        <w:spacing w:line="240" w:lineRule="auto"/>
        <w:ind w:left="284"/>
        <w:rPr>
          <w:rFonts w:eastAsia="Arial"/>
          <w:sz w:val="22"/>
          <w:szCs w:val="22"/>
        </w:rPr>
      </w:pPr>
    </w:p>
    <w:p w:rsidR="0061594D" w:rsidRPr="00FE50C4" w:rsidRDefault="0061594D" w:rsidP="0061594D">
      <w:pPr>
        <w:spacing w:line="240" w:lineRule="auto"/>
        <w:ind w:left="284"/>
        <w:rPr>
          <w:rFonts w:eastAsia="Arial"/>
          <w:sz w:val="22"/>
          <w:szCs w:val="22"/>
        </w:rPr>
      </w:pPr>
      <w:r>
        <w:rPr>
          <w:rFonts w:eastAsia="Arial"/>
          <w:sz w:val="22"/>
          <w:szCs w:val="22"/>
        </w:rPr>
        <w:t xml:space="preserve">Für die Arbeitsgelegenheiten in der Mehraufwandsvariante sind insgesamt </w:t>
      </w:r>
      <w:r w:rsidR="008E4392">
        <w:rPr>
          <w:rFonts w:eastAsia="Arial"/>
          <w:sz w:val="22"/>
          <w:szCs w:val="22"/>
        </w:rPr>
        <w:t>1.922.813</w:t>
      </w:r>
      <w:r>
        <w:rPr>
          <w:rFonts w:eastAsia="Arial"/>
          <w:sz w:val="22"/>
          <w:szCs w:val="22"/>
        </w:rPr>
        <w:t xml:space="preserve"> EUR vorgesehen.</w:t>
      </w:r>
    </w:p>
    <w:p w:rsidR="0061594D" w:rsidRDefault="0061594D" w:rsidP="0061594D">
      <w:pPr>
        <w:spacing w:line="240" w:lineRule="auto"/>
        <w:rPr>
          <w:rFonts w:eastAsia="Arial"/>
          <w:sz w:val="22"/>
          <w:szCs w:val="22"/>
        </w:rPr>
      </w:pPr>
    </w:p>
    <w:p w:rsidR="0061594D" w:rsidRPr="00FE50C4" w:rsidRDefault="0061594D" w:rsidP="0061594D">
      <w:pPr>
        <w:pStyle w:val="berschrift1"/>
        <w:spacing w:before="0" w:beforeAutospacing="0" w:after="0" w:afterAutospacing="0"/>
        <w:rPr>
          <w:rFonts w:ascii="Arial" w:eastAsia="Arial" w:hAnsi="Arial" w:cs="Arial"/>
          <w:sz w:val="22"/>
          <w:szCs w:val="22"/>
          <w:lang w:eastAsia="ar-SA"/>
        </w:rPr>
      </w:pPr>
      <w:r>
        <w:rPr>
          <w:rFonts w:ascii="Arial" w:eastAsia="Arial" w:hAnsi="Arial" w:cs="Arial"/>
          <w:sz w:val="22"/>
          <w:szCs w:val="22"/>
          <w:lang w:eastAsia="ar-SA"/>
        </w:rPr>
        <w:t>J</w:t>
      </w:r>
      <w:r w:rsidRPr="00FE50C4">
        <w:rPr>
          <w:rFonts w:ascii="Arial" w:eastAsia="Arial" w:hAnsi="Arial" w:cs="Arial"/>
          <w:sz w:val="22"/>
          <w:szCs w:val="22"/>
          <w:lang w:eastAsia="ar-SA"/>
        </w:rPr>
        <w:t>. Leistungen zur Eingliederung von Selbständigen</w:t>
      </w:r>
    </w:p>
    <w:p w:rsidR="0061594D" w:rsidRPr="00FE50C4" w:rsidRDefault="0061594D" w:rsidP="0061594D">
      <w:pPr>
        <w:pStyle w:val="berschrift1"/>
        <w:spacing w:before="0" w:beforeAutospacing="0" w:after="0" w:afterAutospacing="0"/>
        <w:rPr>
          <w:rFonts w:ascii="Arial" w:eastAsia="Arial" w:hAnsi="Arial" w:cs="Arial"/>
          <w:sz w:val="22"/>
          <w:szCs w:val="22"/>
          <w:lang w:eastAsia="ar-SA"/>
        </w:rPr>
      </w:pP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 xml:space="preserve">Leistungen zur Eingliederung von Selbständigen gemäß § 16c SGB II können an Leistungsberechtigte, die eine selbständige, hauptberufliche Tätigkeit aufnehmen oder ausüben, per Darlehen und Zuschüssen für die Beschaffung von Sachgütern, die für die Ausübung der selbständigen Tätigkeit notwendig und angemessen sind, erbracht werden. </w:t>
      </w: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Außerdem kann die Beratung oder Vermittlung von Kenntnissen und Fertigkeiten von Leistungsberechtigten, die eine selbständige, hauptberu</w:t>
      </w:r>
      <w:r w:rsidRPr="00FE50C4">
        <w:rPr>
          <w:rFonts w:ascii="Arial" w:eastAsia="Calibri" w:hAnsi="Arial" w:cs="Arial"/>
          <w:sz w:val="22"/>
          <w:szCs w:val="22"/>
          <w:lang w:eastAsia="ar-SA"/>
        </w:rPr>
        <w:t>f</w:t>
      </w:r>
      <w:r w:rsidRPr="00FE50C4">
        <w:rPr>
          <w:rFonts w:ascii="Arial" w:eastAsia="Calibri" w:hAnsi="Arial" w:cs="Arial"/>
          <w:sz w:val="22"/>
          <w:szCs w:val="22"/>
          <w:lang w:eastAsia="ar-SA"/>
        </w:rPr>
        <w:t xml:space="preserve">liche Tätigkeit ausüben, finanziert werden. </w:t>
      </w: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sidRPr="00FE50C4">
        <w:rPr>
          <w:rFonts w:ascii="Arial" w:eastAsia="Calibri" w:hAnsi="Arial" w:cs="Arial"/>
          <w:sz w:val="22"/>
          <w:szCs w:val="22"/>
          <w:lang w:eastAsia="ar-SA"/>
        </w:rPr>
        <w:t xml:space="preserve">Die Förderung ist nur dann möglich, wenn  zu erwarten ist, dass die selbständige Tätigkeit wirtschaftlich tragfähig ist und die Hilfebedürftigkeit durch die selbständige Tätigkeit innerhalb eines angemessenen Zeitraums dauerhaft überwunden oder verringert wird. </w:t>
      </w: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r>
        <w:rPr>
          <w:rFonts w:ascii="Arial" w:eastAsia="Calibri" w:hAnsi="Arial" w:cs="Arial"/>
          <w:sz w:val="22"/>
          <w:szCs w:val="22"/>
          <w:lang w:eastAsia="ar-SA"/>
        </w:rPr>
        <w:lastRenderedPageBreak/>
        <w:t xml:space="preserve">Aufgrund der personellen Aufstockung und Neuorganisation des Teams für Selbständige, aber auch aufgrund der im Jahr 2013 bereits deutlich angestiegenen Leistungsbeziehenden, sind die </w:t>
      </w:r>
      <w:r w:rsidRPr="00FE50C4">
        <w:rPr>
          <w:rFonts w:ascii="Arial" w:eastAsia="Calibri" w:hAnsi="Arial" w:cs="Arial"/>
          <w:sz w:val="22"/>
          <w:szCs w:val="22"/>
          <w:lang w:eastAsia="ar-SA"/>
        </w:rPr>
        <w:t xml:space="preserve">Leistungen zur </w:t>
      </w:r>
      <w:r>
        <w:rPr>
          <w:rFonts w:ascii="Arial" w:eastAsia="Calibri" w:hAnsi="Arial" w:cs="Arial"/>
          <w:sz w:val="22"/>
          <w:szCs w:val="22"/>
          <w:lang w:eastAsia="ar-SA"/>
        </w:rPr>
        <w:t>Eingliederung von Selbständigen</w:t>
      </w:r>
      <w:r w:rsidRPr="00FE50C4">
        <w:rPr>
          <w:rFonts w:ascii="Arial" w:eastAsia="Calibri" w:hAnsi="Arial" w:cs="Arial"/>
          <w:sz w:val="22"/>
          <w:szCs w:val="22"/>
          <w:lang w:eastAsia="ar-SA"/>
        </w:rPr>
        <w:t xml:space="preserve"> in 201</w:t>
      </w:r>
      <w:r>
        <w:rPr>
          <w:rFonts w:ascii="Arial" w:eastAsia="Calibri" w:hAnsi="Arial" w:cs="Arial"/>
          <w:sz w:val="22"/>
          <w:szCs w:val="22"/>
          <w:lang w:eastAsia="ar-SA"/>
        </w:rPr>
        <w:t>4</w:t>
      </w:r>
      <w:r w:rsidRPr="00FE50C4">
        <w:rPr>
          <w:rFonts w:ascii="Arial" w:eastAsia="Calibri" w:hAnsi="Arial" w:cs="Arial"/>
          <w:sz w:val="22"/>
          <w:szCs w:val="22"/>
          <w:lang w:eastAsia="ar-SA"/>
        </w:rPr>
        <w:t xml:space="preserve"> mit insgesamt </w:t>
      </w:r>
      <w:r>
        <w:rPr>
          <w:rFonts w:ascii="Arial" w:eastAsia="Calibri" w:hAnsi="Arial" w:cs="Arial"/>
          <w:sz w:val="22"/>
          <w:szCs w:val="22"/>
          <w:lang w:eastAsia="ar-SA"/>
        </w:rPr>
        <w:t>119.523 EUR vorges</w:t>
      </w:r>
      <w:r>
        <w:rPr>
          <w:rFonts w:ascii="Arial" w:eastAsia="Calibri" w:hAnsi="Arial" w:cs="Arial"/>
          <w:sz w:val="22"/>
          <w:szCs w:val="22"/>
          <w:lang w:eastAsia="ar-SA"/>
        </w:rPr>
        <w:t>e</w:t>
      </w:r>
      <w:r>
        <w:rPr>
          <w:rFonts w:ascii="Arial" w:eastAsia="Calibri" w:hAnsi="Arial" w:cs="Arial"/>
          <w:sz w:val="22"/>
          <w:szCs w:val="22"/>
          <w:lang w:eastAsia="ar-SA"/>
        </w:rPr>
        <w:t>hen</w:t>
      </w:r>
      <w:r w:rsidRPr="00FE50C4">
        <w:rPr>
          <w:rFonts w:ascii="Arial" w:eastAsia="Calibri" w:hAnsi="Arial" w:cs="Arial"/>
          <w:sz w:val="22"/>
          <w:szCs w:val="22"/>
          <w:lang w:eastAsia="ar-SA"/>
        </w:rPr>
        <w:t>.</w:t>
      </w:r>
    </w:p>
    <w:p w:rsidR="0061594D"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Pr="00FE50C4" w:rsidRDefault="0061594D" w:rsidP="0061594D">
      <w:pPr>
        <w:pStyle w:val="StandardWeb"/>
        <w:spacing w:before="0" w:beforeAutospacing="0" w:after="0" w:afterAutospacing="0"/>
        <w:ind w:left="284"/>
        <w:contextualSpacing/>
        <w:rPr>
          <w:rFonts w:ascii="Arial" w:eastAsia="Calibri" w:hAnsi="Arial" w:cs="Arial"/>
          <w:sz w:val="22"/>
          <w:szCs w:val="22"/>
          <w:lang w:eastAsia="ar-SA"/>
        </w:rPr>
      </w:pPr>
    </w:p>
    <w:p w:rsidR="0061594D" w:rsidRDefault="0061594D" w:rsidP="0061594D">
      <w:pPr>
        <w:pStyle w:val="berschrift1"/>
        <w:spacing w:before="0" w:beforeAutospacing="0" w:after="0" w:afterAutospacing="0"/>
        <w:rPr>
          <w:rFonts w:ascii="Arial" w:eastAsia="Arial" w:hAnsi="Arial" w:cs="Arial"/>
          <w:bCs w:val="0"/>
          <w:kern w:val="0"/>
          <w:sz w:val="22"/>
          <w:szCs w:val="22"/>
          <w:lang w:eastAsia="ar-SA"/>
        </w:rPr>
      </w:pPr>
      <w:r>
        <w:rPr>
          <w:rFonts w:ascii="Arial" w:eastAsia="Arial" w:hAnsi="Arial" w:cs="Arial"/>
          <w:bCs w:val="0"/>
          <w:kern w:val="0"/>
          <w:sz w:val="22"/>
          <w:szCs w:val="22"/>
          <w:lang w:eastAsia="ar-SA"/>
        </w:rPr>
        <w:t>K</w:t>
      </w:r>
      <w:r w:rsidRPr="00FE50C4">
        <w:rPr>
          <w:rFonts w:ascii="Arial" w:eastAsia="Arial" w:hAnsi="Arial" w:cs="Arial"/>
          <w:bCs w:val="0"/>
          <w:kern w:val="0"/>
          <w:sz w:val="22"/>
          <w:szCs w:val="22"/>
          <w:lang w:eastAsia="ar-SA"/>
        </w:rPr>
        <w:t>. Freie Förderung</w:t>
      </w:r>
    </w:p>
    <w:p w:rsidR="0061594D" w:rsidRPr="00FE50C4" w:rsidRDefault="0061594D" w:rsidP="0061594D">
      <w:pPr>
        <w:pStyle w:val="berschrift1"/>
        <w:spacing w:before="0" w:beforeAutospacing="0" w:after="0" w:afterAutospacing="0"/>
        <w:rPr>
          <w:rFonts w:ascii="Arial" w:eastAsia="Arial" w:hAnsi="Arial" w:cs="Arial"/>
          <w:bCs w:val="0"/>
          <w:kern w:val="0"/>
          <w:sz w:val="22"/>
          <w:szCs w:val="22"/>
          <w:lang w:eastAsia="ar-SA"/>
        </w:rPr>
      </w:pP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Mit der Freien Förderung nach § 16f SGB II können die Möglichkeiten aller anderen gesetzlich geregelten Eingliederungsleistungen durch freie Leistungen zur Eingliederung in Arbeit erweitert werden, wenn diese den Zielen und Grundsätzen des SGB II entsprechen. Eine Kombination oder Modularisierung von Inhalten ist zulässig, wobei die Freie Förderung gesetzliche Leistungen nicht umgehen oder aufstocken darf.</w:t>
      </w: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 xml:space="preserve"> </w:t>
      </w:r>
    </w:p>
    <w:p w:rsidR="0061594D" w:rsidRDefault="0061594D" w:rsidP="0061594D">
      <w:pPr>
        <w:suppressAutoHyphens w:val="0"/>
        <w:spacing w:line="240" w:lineRule="auto"/>
        <w:ind w:left="284"/>
        <w:rPr>
          <w:rFonts w:eastAsia="Arial"/>
          <w:sz w:val="22"/>
          <w:szCs w:val="22"/>
        </w:rPr>
      </w:pPr>
      <w:r>
        <w:rPr>
          <w:rFonts w:eastAsia="Arial"/>
          <w:sz w:val="22"/>
          <w:szCs w:val="22"/>
        </w:rPr>
        <w:t xml:space="preserve">Vom Aufstockungs- und Umgehungsverbot </w:t>
      </w:r>
      <w:r w:rsidRPr="00FE50C4">
        <w:rPr>
          <w:rFonts w:eastAsia="Arial"/>
          <w:sz w:val="22"/>
          <w:szCs w:val="22"/>
        </w:rPr>
        <w:t xml:space="preserve"> ausgenommen sind die Personenkreise </w:t>
      </w:r>
    </w:p>
    <w:p w:rsidR="0061594D" w:rsidRPr="00FE50C4" w:rsidRDefault="0061594D" w:rsidP="0061594D">
      <w:pPr>
        <w:suppressAutoHyphens w:val="0"/>
        <w:spacing w:line="240" w:lineRule="auto"/>
        <w:ind w:left="284"/>
        <w:rPr>
          <w:rFonts w:eastAsia="Arial"/>
          <w:sz w:val="22"/>
          <w:szCs w:val="22"/>
        </w:rPr>
      </w:pPr>
    </w:p>
    <w:p w:rsidR="0061594D" w:rsidRPr="003B3CCF" w:rsidRDefault="0061594D" w:rsidP="0061594D">
      <w:pPr>
        <w:pStyle w:val="Listenabsatz"/>
        <w:numPr>
          <w:ilvl w:val="0"/>
          <w:numId w:val="27"/>
        </w:numPr>
        <w:rPr>
          <w:rFonts w:eastAsia="Arial"/>
          <w:sz w:val="22"/>
          <w:szCs w:val="22"/>
          <w:u w:val="none"/>
        </w:rPr>
      </w:pPr>
      <w:r w:rsidRPr="003B3CCF">
        <w:rPr>
          <w:rFonts w:eastAsia="Arial"/>
          <w:sz w:val="22"/>
          <w:szCs w:val="22"/>
          <w:u w:val="none"/>
        </w:rPr>
        <w:t xml:space="preserve">der Langzeitarbeitslosen und </w:t>
      </w:r>
    </w:p>
    <w:p w:rsidR="0061594D" w:rsidRPr="003B3CCF" w:rsidRDefault="0061594D" w:rsidP="0061594D">
      <w:pPr>
        <w:pStyle w:val="Listenabsatz"/>
        <w:numPr>
          <w:ilvl w:val="0"/>
          <w:numId w:val="27"/>
        </w:numPr>
        <w:rPr>
          <w:rFonts w:eastAsia="Arial"/>
          <w:sz w:val="22"/>
          <w:szCs w:val="22"/>
          <w:u w:val="none"/>
        </w:rPr>
      </w:pPr>
      <w:r w:rsidRPr="003B3CCF">
        <w:rPr>
          <w:rFonts w:eastAsia="Arial" w:cs="Arial"/>
          <w:sz w:val="22"/>
          <w:szCs w:val="22"/>
          <w:u w:val="none"/>
          <w:lang w:eastAsia="ar-SA"/>
        </w:rPr>
        <w:t xml:space="preserve">der Leistungsberechtigten unter 25 Jahren, </w:t>
      </w:r>
      <w:r w:rsidRPr="003B3CCF">
        <w:rPr>
          <w:rFonts w:eastAsia="Arial"/>
          <w:sz w:val="22"/>
          <w:szCs w:val="22"/>
          <w:u w:val="none"/>
        </w:rPr>
        <w:t>deren berufliche Eingliederung auf Grund von schwerwiegenden Vermittlungshemmnissen b</w:t>
      </w:r>
      <w:r w:rsidRPr="003B3CCF">
        <w:rPr>
          <w:rFonts w:eastAsia="Arial"/>
          <w:sz w:val="22"/>
          <w:szCs w:val="22"/>
          <w:u w:val="none"/>
        </w:rPr>
        <w:t>e</w:t>
      </w:r>
      <w:r w:rsidRPr="003B3CCF">
        <w:rPr>
          <w:rFonts w:eastAsia="Arial"/>
          <w:sz w:val="22"/>
          <w:szCs w:val="22"/>
          <w:u w:val="none"/>
        </w:rPr>
        <w:t xml:space="preserve">sonders erschwert ist </w:t>
      </w:r>
    </w:p>
    <w:p w:rsidR="0061594D" w:rsidRPr="003B3CCF" w:rsidRDefault="0061594D" w:rsidP="0061594D">
      <w:pPr>
        <w:ind w:left="284"/>
        <w:rPr>
          <w:rFonts w:eastAsia="Arial"/>
          <w:sz w:val="22"/>
          <w:szCs w:val="22"/>
        </w:rPr>
      </w:pPr>
      <w:r w:rsidRPr="003B3CCF">
        <w:rPr>
          <w:rFonts w:eastAsia="Arial"/>
          <w:sz w:val="22"/>
          <w:szCs w:val="22"/>
        </w:rPr>
        <w:t>und bei denen in einer Zeit  von in der Regel sechs Monaten nicht mit Aussicht auf Erfolg auf andere Eingliederungsleistungen des SGB II und SGB III zurückgegriffen werden kann.</w:t>
      </w:r>
    </w:p>
    <w:p w:rsidR="0061594D" w:rsidRPr="00FE50C4" w:rsidRDefault="0061594D" w:rsidP="0061594D">
      <w:pPr>
        <w:suppressAutoHyphens w:val="0"/>
        <w:spacing w:line="240" w:lineRule="auto"/>
        <w:ind w:left="284"/>
        <w:rPr>
          <w:rFonts w:eastAsia="Arial"/>
          <w:sz w:val="22"/>
          <w:szCs w:val="22"/>
        </w:rPr>
      </w:pP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Für Leistungen der Freien Förderungen sind vom Jobcenter Stuttgart für 201</w:t>
      </w:r>
      <w:r>
        <w:rPr>
          <w:rFonts w:eastAsia="Arial"/>
          <w:sz w:val="22"/>
          <w:szCs w:val="22"/>
        </w:rPr>
        <w:t xml:space="preserve">4 1.322.954 </w:t>
      </w:r>
      <w:r w:rsidRPr="00FE50C4">
        <w:rPr>
          <w:rFonts w:eastAsia="Arial"/>
          <w:sz w:val="22"/>
          <w:szCs w:val="22"/>
        </w:rPr>
        <w:t xml:space="preserve">Mio. Euro eingeplant. </w:t>
      </w:r>
    </w:p>
    <w:p w:rsidR="0061594D" w:rsidRPr="00FE50C4" w:rsidRDefault="0061594D" w:rsidP="0061594D">
      <w:pPr>
        <w:suppressAutoHyphens w:val="0"/>
        <w:spacing w:line="240" w:lineRule="auto"/>
        <w:ind w:left="284"/>
        <w:rPr>
          <w:rFonts w:eastAsia="Arial"/>
          <w:sz w:val="22"/>
          <w:szCs w:val="22"/>
        </w:rPr>
      </w:pPr>
    </w:p>
    <w:p w:rsidR="0061594D" w:rsidRPr="00FE50C4" w:rsidRDefault="0061594D" w:rsidP="0061594D">
      <w:pPr>
        <w:suppressAutoHyphens w:val="0"/>
        <w:spacing w:line="240" w:lineRule="auto"/>
        <w:ind w:left="284"/>
        <w:rPr>
          <w:rFonts w:eastAsia="Arial"/>
          <w:sz w:val="22"/>
          <w:szCs w:val="22"/>
        </w:rPr>
      </w:pPr>
      <w:r w:rsidRPr="00FE50C4">
        <w:rPr>
          <w:rFonts w:eastAsia="Arial"/>
          <w:sz w:val="22"/>
          <w:szCs w:val="22"/>
        </w:rPr>
        <w:t xml:space="preserve">Daraus werden primär </w:t>
      </w:r>
      <w:r>
        <w:rPr>
          <w:rFonts w:eastAsia="Arial"/>
          <w:sz w:val="22"/>
          <w:szCs w:val="22"/>
        </w:rPr>
        <w:t>dr</w:t>
      </w:r>
      <w:r w:rsidRPr="00FE50C4">
        <w:rPr>
          <w:rFonts w:eastAsia="Arial"/>
          <w:sz w:val="22"/>
          <w:szCs w:val="22"/>
        </w:rPr>
        <w:t>ei Projekte finanziert:</w:t>
      </w:r>
    </w:p>
    <w:p w:rsidR="0061594D" w:rsidRDefault="0061594D" w:rsidP="0061594D">
      <w:pPr>
        <w:suppressAutoHyphens w:val="0"/>
        <w:spacing w:line="240" w:lineRule="auto"/>
        <w:ind w:left="284"/>
        <w:rPr>
          <w:rFonts w:eastAsia="Arial"/>
          <w:b/>
          <w:sz w:val="22"/>
          <w:szCs w:val="22"/>
        </w:rPr>
      </w:pPr>
    </w:p>
    <w:p w:rsidR="0061594D" w:rsidRPr="00FE50C4" w:rsidRDefault="0061594D" w:rsidP="003A506C">
      <w:pPr>
        <w:suppressAutoHyphens w:val="0"/>
        <w:spacing w:line="240" w:lineRule="auto"/>
        <w:ind w:left="567"/>
        <w:rPr>
          <w:rFonts w:eastAsia="Arial"/>
          <w:b/>
          <w:sz w:val="22"/>
          <w:szCs w:val="22"/>
        </w:rPr>
      </w:pPr>
    </w:p>
    <w:p w:rsidR="0061594D" w:rsidRPr="00451E65" w:rsidRDefault="0061594D" w:rsidP="003A506C">
      <w:pPr>
        <w:suppressAutoHyphens w:val="0"/>
        <w:spacing w:line="240" w:lineRule="auto"/>
        <w:ind w:left="567"/>
        <w:rPr>
          <w:rFonts w:eastAsia="Arial"/>
          <w:b/>
          <w:sz w:val="22"/>
          <w:szCs w:val="22"/>
        </w:rPr>
      </w:pPr>
      <w:r w:rsidRPr="00951ABC">
        <w:rPr>
          <w:rFonts w:eastAsia="Arial"/>
          <w:b/>
          <w:sz w:val="22"/>
          <w:szCs w:val="22"/>
        </w:rPr>
        <w:t xml:space="preserve">VIADUCT </w:t>
      </w:r>
      <w:r>
        <w:rPr>
          <w:rFonts w:eastAsia="Arial"/>
          <w:b/>
          <w:sz w:val="22"/>
          <w:szCs w:val="22"/>
        </w:rPr>
        <w:t>bei</w:t>
      </w:r>
      <w:r w:rsidRPr="00951ABC">
        <w:rPr>
          <w:rFonts w:eastAsia="Arial"/>
          <w:b/>
          <w:sz w:val="22"/>
          <w:szCs w:val="22"/>
        </w:rPr>
        <w:t xml:space="preserve"> METIS GmbH</w:t>
      </w:r>
    </w:p>
    <w:p w:rsidR="0061594D" w:rsidRPr="00451E65" w:rsidRDefault="0061594D" w:rsidP="003A506C">
      <w:pPr>
        <w:spacing w:line="240" w:lineRule="auto"/>
        <w:ind w:left="567"/>
        <w:rPr>
          <w:sz w:val="22"/>
          <w:szCs w:val="22"/>
        </w:rPr>
      </w:pPr>
    </w:p>
    <w:p w:rsidR="0061594D" w:rsidRPr="00FE50C4" w:rsidRDefault="0061594D" w:rsidP="003A506C">
      <w:pPr>
        <w:pStyle w:val="Textkrper"/>
        <w:ind w:left="567"/>
        <w:rPr>
          <w:rFonts w:ascii="Arial" w:eastAsia="Arial" w:hAnsi="Arial"/>
          <w:sz w:val="22"/>
          <w:szCs w:val="22"/>
          <w:lang w:eastAsia="ar-SA"/>
        </w:rPr>
      </w:pPr>
      <w:r w:rsidRPr="00FE50C4">
        <w:rPr>
          <w:rFonts w:ascii="Arial" w:eastAsia="Arial" w:hAnsi="Arial"/>
          <w:sz w:val="22"/>
          <w:szCs w:val="22"/>
          <w:lang w:eastAsia="ar-SA"/>
        </w:rPr>
        <w:t>Zur Zielgruppe gehören langzeitarbeitslose Leistungsberechtigte, die bei Würdigung aller integrationsrelevanten Faktoren über eine negative Integrationsprognose in den Arbeitsmarkt verfügen. Der Grund hierfür sind bei einem Teil der Zielgruppe spezifische Problemstellungen wie z. B. physische und psychische Erkrankungen, Suchtproblematiken, Arbeitsentwöhnung, eingeschränkte Mobilität oder mangelnde Deutsc</w:t>
      </w:r>
      <w:r w:rsidRPr="00FE50C4">
        <w:rPr>
          <w:rFonts w:ascii="Arial" w:eastAsia="Arial" w:hAnsi="Arial"/>
          <w:sz w:val="22"/>
          <w:szCs w:val="22"/>
          <w:lang w:eastAsia="ar-SA"/>
        </w:rPr>
        <w:t>h</w:t>
      </w:r>
      <w:r w:rsidRPr="00FE50C4">
        <w:rPr>
          <w:rFonts w:ascii="Arial" w:eastAsia="Arial" w:hAnsi="Arial"/>
          <w:sz w:val="22"/>
          <w:szCs w:val="22"/>
          <w:lang w:eastAsia="ar-SA"/>
        </w:rPr>
        <w:t>kenntni</w:t>
      </w:r>
      <w:r w:rsidRPr="00FE50C4">
        <w:rPr>
          <w:rFonts w:ascii="Arial" w:eastAsia="Arial" w:hAnsi="Arial"/>
          <w:sz w:val="22"/>
          <w:szCs w:val="22"/>
          <w:lang w:eastAsia="ar-SA"/>
        </w:rPr>
        <w:t>s</w:t>
      </w:r>
      <w:r w:rsidRPr="00FE50C4">
        <w:rPr>
          <w:rFonts w:ascii="Arial" w:eastAsia="Arial" w:hAnsi="Arial"/>
          <w:sz w:val="22"/>
          <w:szCs w:val="22"/>
          <w:lang w:eastAsia="ar-SA"/>
        </w:rPr>
        <w:t>se.</w:t>
      </w:r>
    </w:p>
    <w:p w:rsidR="0061594D" w:rsidRPr="00FE50C4" w:rsidRDefault="0061594D" w:rsidP="003A506C">
      <w:pPr>
        <w:spacing w:line="240" w:lineRule="auto"/>
        <w:ind w:left="567"/>
        <w:rPr>
          <w:rFonts w:eastAsia="Arial"/>
          <w:sz w:val="22"/>
          <w:szCs w:val="22"/>
        </w:rPr>
      </w:pPr>
    </w:p>
    <w:p w:rsidR="0061594D" w:rsidRDefault="0061594D" w:rsidP="003A506C">
      <w:pPr>
        <w:spacing w:line="240" w:lineRule="auto"/>
        <w:ind w:left="567"/>
        <w:rPr>
          <w:rFonts w:eastAsia="Arial"/>
          <w:sz w:val="22"/>
          <w:szCs w:val="22"/>
        </w:rPr>
      </w:pPr>
      <w:r>
        <w:rPr>
          <w:rFonts w:eastAsia="Arial"/>
          <w:sz w:val="22"/>
          <w:szCs w:val="22"/>
        </w:rPr>
        <w:t>Für d</w:t>
      </w:r>
      <w:r w:rsidRPr="00FE50C4">
        <w:rPr>
          <w:rFonts w:eastAsia="Arial"/>
          <w:sz w:val="22"/>
          <w:szCs w:val="22"/>
        </w:rPr>
        <w:t>iese Maßnahme s</w:t>
      </w:r>
      <w:r>
        <w:rPr>
          <w:rFonts w:eastAsia="Arial"/>
          <w:sz w:val="22"/>
          <w:szCs w:val="22"/>
        </w:rPr>
        <w:t>ind</w:t>
      </w:r>
      <w:r w:rsidRPr="00FE50C4">
        <w:rPr>
          <w:rFonts w:eastAsia="Arial"/>
          <w:sz w:val="22"/>
          <w:szCs w:val="22"/>
        </w:rPr>
        <w:t xml:space="preserve"> in 201</w:t>
      </w:r>
      <w:r>
        <w:rPr>
          <w:rFonts w:eastAsia="Arial"/>
          <w:sz w:val="22"/>
          <w:szCs w:val="22"/>
        </w:rPr>
        <w:t>4 insgesamt</w:t>
      </w:r>
      <w:r w:rsidRPr="00387716">
        <w:t xml:space="preserve"> </w:t>
      </w:r>
      <w:r>
        <w:rPr>
          <w:rFonts w:eastAsia="Arial"/>
          <w:sz w:val="22"/>
          <w:szCs w:val="22"/>
        </w:rPr>
        <w:t>1.153.521,87</w:t>
      </w:r>
      <w:r w:rsidRPr="00E03CCF">
        <w:rPr>
          <w:rFonts w:eastAsia="Arial"/>
          <w:sz w:val="22"/>
          <w:szCs w:val="22"/>
        </w:rPr>
        <w:t xml:space="preserve"> EUR geplant.</w:t>
      </w:r>
    </w:p>
    <w:p w:rsidR="003A506C" w:rsidRDefault="003A506C" w:rsidP="003A506C">
      <w:pPr>
        <w:suppressAutoHyphens w:val="0"/>
        <w:spacing w:line="240" w:lineRule="auto"/>
        <w:ind w:left="567"/>
        <w:rPr>
          <w:rFonts w:eastAsia="Arial"/>
          <w:b/>
          <w:sz w:val="22"/>
          <w:szCs w:val="22"/>
        </w:rPr>
      </w:pPr>
    </w:p>
    <w:p w:rsidR="003A506C" w:rsidRDefault="003A506C" w:rsidP="003A506C">
      <w:pPr>
        <w:suppressAutoHyphens w:val="0"/>
        <w:spacing w:line="240" w:lineRule="auto"/>
        <w:ind w:left="567"/>
        <w:rPr>
          <w:rFonts w:eastAsia="Arial"/>
          <w:b/>
          <w:sz w:val="22"/>
          <w:szCs w:val="22"/>
        </w:rPr>
      </w:pPr>
    </w:p>
    <w:p w:rsidR="003A506C" w:rsidRDefault="003A506C" w:rsidP="003A506C">
      <w:pPr>
        <w:suppressAutoHyphens w:val="0"/>
        <w:spacing w:line="240" w:lineRule="auto"/>
        <w:ind w:left="567"/>
        <w:rPr>
          <w:rFonts w:eastAsia="Arial"/>
          <w:b/>
          <w:sz w:val="22"/>
          <w:szCs w:val="22"/>
        </w:rPr>
      </w:pPr>
    </w:p>
    <w:p w:rsidR="0061594D" w:rsidRPr="00FE50C4" w:rsidRDefault="0061594D" w:rsidP="003A506C">
      <w:pPr>
        <w:suppressAutoHyphens w:val="0"/>
        <w:spacing w:line="240" w:lineRule="auto"/>
        <w:ind w:left="567"/>
        <w:rPr>
          <w:rFonts w:eastAsia="Arial"/>
          <w:b/>
          <w:sz w:val="22"/>
          <w:szCs w:val="22"/>
        </w:rPr>
      </w:pPr>
      <w:r w:rsidRPr="00FE50C4">
        <w:rPr>
          <w:rFonts w:eastAsia="Arial"/>
          <w:b/>
          <w:sz w:val="22"/>
          <w:szCs w:val="22"/>
        </w:rPr>
        <w:lastRenderedPageBreak/>
        <w:t xml:space="preserve">Work &amp; Box Company </w:t>
      </w:r>
      <w:r>
        <w:rPr>
          <w:rFonts w:eastAsia="Arial"/>
          <w:b/>
          <w:sz w:val="22"/>
          <w:szCs w:val="22"/>
        </w:rPr>
        <w:t>beim Stuttgarter</w:t>
      </w:r>
      <w:r w:rsidRPr="00FE50C4">
        <w:rPr>
          <w:rFonts w:eastAsia="Arial"/>
          <w:b/>
          <w:sz w:val="22"/>
          <w:szCs w:val="22"/>
        </w:rPr>
        <w:t xml:space="preserve"> Jugendhaus </w:t>
      </w:r>
      <w:proofErr w:type="spellStart"/>
      <w:r w:rsidRPr="00FE50C4">
        <w:rPr>
          <w:rFonts w:eastAsia="Arial"/>
          <w:b/>
          <w:sz w:val="22"/>
          <w:szCs w:val="22"/>
        </w:rPr>
        <w:t>gGmbH</w:t>
      </w:r>
      <w:proofErr w:type="spellEnd"/>
      <w:r>
        <w:rPr>
          <w:rFonts w:eastAsia="Arial"/>
          <w:b/>
          <w:sz w:val="22"/>
          <w:szCs w:val="22"/>
        </w:rPr>
        <w:t xml:space="preserve"> </w:t>
      </w:r>
    </w:p>
    <w:p w:rsidR="0061594D" w:rsidRPr="00FE50C4" w:rsidRDefault="0061594D" w:rsidP="003A506C">
      <w:pPr>
        <w:pStyle w:val="Textkrper"/>
        <w:ind w:left="567"/>
        <w:rPr>
          <w:rFonts w:ascii="Arial" w:eastAsia="Arial" w:hAnsi="Arial"/>
          <w:sz w:val="22"/>
          <w:szCs w:val="22"/>
          <w:lang w:eastAsia="ar-SA"/>
        </w:rPr>
      </w:pPr>
    </w:p>
    <w:p w:rsidR="0061594D" w:rsidRPr="00FE50C4" w:rsidRDefault="0061594D" w:rsidP="003A506C">
      <w:pPr>
        <w:pStyle w:val="Textkrper"/>
        <w:ind w:left="567"/>
        <w:rPr>
          <w:rFonts w:ascii="Arial" w:eastAsia="Arial" w:hAnsi="Arial"/>
          <w:sz w:val="22"/>
          <w:szCs w:val="22"/>
          <w:lang w:eastAsia="ar-SA"/>
        </w:rPr>
      </w:pPr>
      <w:r w:rsidRPr="00FE50C4">
        <w:rPr>
          <w:rFonts w:ascii="Arial" w:eastAsia="Arial" w:hAnsi="Arial"/>
          <w:sz w:val="22"/>
          <w:szCs w:val="22"/>
          <w:lang w:eastAsia="ar-SA"/>
        </w:rPr>
        <w:t>Die Zielgruppe sind unversorgte gewaltauffällige männliche Jugendliche und junge Erwachsene ab 16 und unter 21 Jahren, die aufgrund meh</w:t>
      </w:r>
      <w:r w:rsidRPr="00FE50C4">
        <w:rPr>
          <w:rFonts w:ascii="Arial" w:eastAsia="Arial" w:hAnsi="Arial"/>
          <w:sz w:val="22"/>
          <w:szCs w:val="22"/>
          <w:lang w:eastAsia="ar-SA"/>
        </w:rPr>
        <w:t>r</w:t>
      </w:r>
      <w:r w:rsidRPr="00FE50C4">
        <w:rPr>
          <w:rFonts w:ascii="Arial" w:eastAsia="Arial" w:hAnsi="Arial"/>
          <w:sz w:val="22"/>
          <w:szCs w:val="22"/>
          <w:lang w:eastAsia="ar-SA"/>
        </w:rPr>
        <w:t>facher Integrationshemmnisse wie (Langzeit-)Arbeitslosigkeit, Schul- und Maßnahmenabbrüche, fehlender Schul- oder Berufsabschluss bzw. nur Förder- bzw. Sonderschulabschluss, Gewaltbereitschaft, Verhaltensauffälligkeit, familiärer Spannungen, Delinquenz, Drogenpro</w:t>
      </w:r>
      <w:r w:rsidRPr="00FE50C4">
        <w:rPr>
          <w:rFonts w:ascii="Arial" w:eastAsia="Arial" w:hAnsi="Arial"/>
          <w:sz w:val="22"/>
          <w:szCs w:val="22"/>
          <w:lang w:eastAsia="ar-SA"/>
        </w:rPr>
        <w:t>b</w:t>
      </w:r>
      <w:r w:rsidRPr="00FE50C4">
        <w:rPr>
          <w:rFonts w:ascii="Arial" w:eastAsia="Arial" w:hAnsi="Arial"/>
          <w:sz w:val="22"/>
          <w:szCs w:val="22"/>
          <w:lang w:eastAsia="ar-SA"/>
        </w:rPr>
        <w:t>lemen, Schulden, Vorstrafen und Hafterfahrung über geringe Vermittlungsaussichten auf den Arbeitsmarkt verfügen.</w:t>
      </w:r>
    </w:p>
    <w:p w:rsidR="0061594D" w:rsidRPr="00FE50C4" w:rsidRDefault="0061594D" w:rsidP="003A506C">
      <w:pPr>
        <w:pStyle w:val="Textkrper"/>
        <w:ind w:left="567"/>
        <w:rPr>
          <w:rFonts w:ascii="Arial" w:eastAsia="Arial" w:hAnsi="Arial"/>
          <w:sz w:val="22"/>
          <w:szCs w:val="22"/>
          <w:lang w:eastAsia="ar-SA"/>
        </w:rPr>
      </w:pPr>
    </w:p>
    <w:p w:rsidR="0061594D" w:rsidRPr="00E03CCF" w:rsidRDefault="0061594D" w:rsidP="003A506C">
      <w:pPr>
        <w:pStyle w:val="Textkrper"/>
        <w:ind w:left="567"/>
        <w:rPr>
          <w:rFonts w:ascii="Arial" w:eastAsia="Arial" w:hAnsi="Arial"/>
          <w:sz w:val="22"/>
          <w:szCs w:val="22"/>
          <w:lang w:eastAsia="ar-SA"/>
        </w:rPr>
      </w:pPr>
      <w:r>
        <w:rPr>
          <w:rFonts w:ascii="Arial" w:eastAsia="Arial" w:hAnsi="Arial"/>
          <w:sz w:val="22"/>
          <w:szCs w:val="22"/>
          <w:lang w:eastAsia="ar-SA"/>
        </w:rPr>
        <w:t>Für diese</w:t>
      </w:r>
      <w:r w:rsidRPr="00FE50C4">
        <w:rPr>
          <w:rFonts w:ascii="Arial" w:eastAsia="Arial" w:hAnsi="Arial"/>
          <w:sz w:val="22"/>
          <w:szCs w:val="22"/>
          <w:lang w:eastAsia="ar-SA"/>
        </w:rPr>
        <w:t xml:space="preserve"> Maßnahme </w:t>
      </w:r>
      <w:r>
        <w:rPr>
          <w:rFonts w:ascii="Arial" w:eastAsia="Arial" w:hAnsi="Arial"/>
          <w:sz w:val="22"/>
          <w:szCs w:val="22"/>
          <w:lang w:eastAsia="ar-SA"/>
        </w:rPr>
        <w:t>sind in 2014 insgesamt 96.643</w:t>
      </w:r>
      <w:r w:rsidRPr="00E03CCF">
        <w:rPr>
          <w:rFonts w:ascii="Arial" w:eastAsia="Arial" w:hAnsi="Arial"/>
          <w:sz w:val="22"/>
          <w:szCs w:val="22"/>
          <w:lang w:eastAsia="ar-SA"/>
        </w:rPr>
        <w:t xml:space="preserve"> EUR geplant.</w:t>
      </w:r>
    </w:p>
    <w:p w:rsidR="0061594D" w:rsidRPr="00E03CCF" w:rsidRDefault="0061594D" w:rsidP="003A506C">
      <w:pPr>
        <w:pStyle w:val="Textkrper"/>
        <w:ind w:left="567"/>
        <w:rPr>
          <w:rFonts w:ascii="Arial" w:eastAsia="Arial" w:hAnsi="Arial"/>
          <w:sz w:val="22"/>
          <w:szCs w:val="22"/>
          <w:lang w:eastAsia="ar-SA"/>
        </w:rPr>
      </w:pPr>
    </w:p>
    <w:p w:rsidR="0061594D" w:rsidRDefault="0061594D" w:rsidP="003A506C">
      <w:pPr>
        <w:pStyle w:val="Textkrper"/>
        <w:ind w:left="567"/>
        <w:rPr>
          <w:rFonts w:ascii="Arial" w:eastAsia="Arial" w:hAnsi="Arial"/>
          <w:sz w:val="22"/>
          <w:szCs w:val="22"/>
          <w:lang w:eastAsia="ar-SA"/>
        </w:rPr>
      </w:pPr>
    </w:p>
    <w:p w:rsidR="0061594D" w:rsidRDefault="0061594D" w:rsidP="003A506C">
      <w:pPr>
        <w:pStyle w:val="Textkrper"/>
        <w:ind w:left="567"/>
        <w:rPr>
          <w:rFonts w:ascii="Arial" w:eastAsia="Arial" w:hAnsi="Arial"/>
          <w:b/>
          <w:sz w:val="22"/>
          <w:szCs w:val="22"/>
          <w:lang w:eastAsia="ar-SA"/>
        </w:rPr>
      </w:pPr>
      <w:r w:rsidRPr="0079696A">
        <w:rPr>
          <w:rFonts w:ascii="Arial" w:eastAsia="Arial" w:hAnsi="Arial"/>
          <w:b/>
          <w:sz w:val="22"/>
          <w:szCs w:val="22"/>
          <w:lang w:eastAsia="ar-SA"/>
        </w:rPr>
        <w:t xml:space="preserve">NQ-Nachqualifizierung zur Verkäuferin der ZORA </w:t>
      </w:r>
      <w:proofErr w:type="spellStart"/>
      <w:r w:rsidRPr="0079696A">
        <w:rPr>
          <w:rFonts w:ascii="Arial" w:eastAsia="Arial" w:hAnsi="Arial"/>
          <w:b/>
          <w:sz w:val="22"/>
          <w:szCs w:val="22"/>
          <w:lang w:eastAsia="ar-SA"/>
        </w:rPr>
        <w:t>gGmbH</w:t>
      </w:r>
      <w:proofErr w:type="spellEnd"/>
    </w:p>
    <w:p w:rsidR="0061594D" w:rsidRDefault="0061594D" w:rsidP="003A506C">
      <w:pPr>
        <w:pStyle w:val="Textkrper"/>
        <w:ind w:left="567"/>
        <w:rPr>
          <w:rFonts w:ascii="Arial" w:eastAsia="Arial" w:hAnsi="Arial"/>
          <w:b/>
          <w:sz w:val="22"/>
          <w:szCs w:val="22"/>
          <w:lang w:eastAsia="ar-SA"/>
        </w:rPr>
      </w:pPr>
    </w:p>
    <w:p w:rsidR="0061594D" w:rsidRPr="0098394B" w:rsidRDefault="0061594D" w:rsidP="003A506C">
      <w:pPr>
        <w:pStyle w:val="Textkrper"/>
        <w:ind w:left="567"/>
        <w:rPr>
          <w:rFonts w:ascii="Arial" w:eastAsia="Arial" w:hAnsi="Arial"/>
          <w:sz w:val="22"/>
          <w:szCs w:val="22"/>
          <w:lang w:eastAsia="ar-SA"/>
        </w:rPr>
      </w:pPr>
      <w:r w:rsidRPr="0098394B">
        <w:rPr>
          <w:rFonts w:ascii="Arial" w:eastAsia="Arial" w:hAnsi="Arial"/>
          <w:sz w:val="22"/>
          <w:szCs w:val="22"/>
          <w:lang w:eastAsia="ar-SA"/>
        </w:rPr>
        <w:t>Zielgruppe: Frauen, die Arbeitslosengeld II beziehen, keinen Ausbildungsabschluss besitzen und geeignet sind, mit Abschluss der Maßna</w:t>
      </w:r>
      <w:r w:rsidRPr="0098394B">
        <w:rPr>
          <w:rFonts w:ascii="Arial" w:eastAsia="Arial" w:hAnsi="Arial"/>
          <w:sz w:val="22"/>
          <w:szCs w:val="22"/>
          <w:lang w:eastAsia="ar-SA"/>
        </w:rPr>
        <w:t>h</w:t>
      </w:r>
      <w:r w:rsidRPr="0098394B">
        <w:rPr>
          <w:rFonts w:ascii="Arial" w:eastAsia="Arial" w:hAnsi="Arial"/>
          <w:sz w:val="22"/>
          <w:szCs w:val="22"/>
          <w:lang w:eastAsia="ar-SA"/>
        </w:rPr>
        <w:t>me eine qualifizierte Tätigkeit als Verkäuferin aufzunehmen.</w:t>
      </w:r>
    </w:p>
    <w:p w:rsidR="0061594D" w:rsidRPr="0098394B" w:rsidRDefault="0061594D" w:rsidP="003A506C">
      <w:pPr>
        <w:pStyle w:val="Textkrper"/>
        <w:ind w:left="567"/>
        <w:rPr>
          <w:rFonts w:ascii="Arial" w:eastAsia="Arial" w:hAnsi="Arial"/>
          <w:sz w:val="22"/>
          <w:szCs w:val="22"/>
          <w:lang w:eastAsia="ar-SA"/>
        </w:rPr>
      </w:pPr>
    </w:p>
    <w:p w:rsidR="0061594D" w:rsidRPr="0098394B" w:rsidRDefault="0061594D" w:rsidP="003A506C">
      <w:pPr>
        <w:pStyle w:val="Textkrper"/>
        <w:ind w:left="567"/>
        <w:rPr>
          <w:rFonts w:ascii="Arial" w:eastAsia="Arial" w:hAnsi="Arial"/>
          <w:sz w:val="22"/>
          <w:szCs w:val="22"/>
          <w:lang w:eastAsia="ar-SA"/>
        </w:rPr>
      </w:pPr>
      <w:r w:rsidRPr="0098394B">
        <w:rPr>
          <w:rFonts w:ascii="Arial" w:eastAsia="Arial" w:hAnsi="Arial"/>
          <w:sz w:val="22"/>
          <w:szCs w:val="22"/>
          <w:lang w:eastAsia="ar-SA"/>
        </w:rPr>
        <w:t xml:space="preserve">Inhalt: </w:t>
      </w:r>
    </w:p>
    <w:p w:rsidR="0061594D" w:rsidRPr="0098394B" w:rsidRDefault="0061594D" w:rsidP="003A506C">
      <w:pPr>
        <w:pStyle w:val="Textkrper"/>
        <w:ind w:left="567"/>
        <w:rPr>
          <w:rFonts w:ascii="Arial" w:eastAsia="Arial" w:hAnsi="Arial"/>
          <w:sz w:val="22"/>
          <w:szCs w:val="22"/>
          <w:lang w:eastAsia="ar-SA"/>
        </w:rPr>
      </w:pPr>
      <w:r w:rsidRPr="0098394B">
        <w:rPr>
          <w:rFonts w:ascii="Arial" w:eastAsia="Arial" w:hAnsi="Arial"/>
          <w:sz w:val="22"/>
          <w:szCs w:val="22"/>
          <w:lang w:eastAsia="ar-SA"/>
        </w:rPr>
        <w:t xml:space="preserve">Vorbereitung auf die fachpraktische und fachtheoretische Abschlussprüfung zur Verkäuferin bei der IHK. </w:t>
      </w:r>
    </w:p>
    <w:p w:rsidR="0061594D" w:rsidRPr="0098394B" w:rsidRDefault="0061594D" w:rsidP="003A506C">
      <w:pPr>
        <w:pStyle w:val="Textkrper"/>
        <w:ind w:left="567"/>
        <w:rPr>
          <w:rFonts w:ascii="Arial" w:eastAsia="Arial" w:hAnsi="Arial"/>
          <w:sz w:val="22"/>
          <w:szCs w:val="22"/>
          <w:lang w:eastAsia="ar-SA"/>
        </w:rPr>
      </w:pPr>
      <w:r w:rsidRPr="0098394B">
        <w:rPr>
          <w:rFonts w:ascii="Arial" w:eastAsia="Arial" w:hAnsi="Arial"/>
          <w:sz w:val="22"/>
          <w:szCs w:val="22"/>
          <w:lang w:eastAsia="ar-SA"/>
        </w:rPr>
        <w:t>Sozial- und berufspädagogische Begleitung der Teilnehmerinnen</w:t>
      </w:r>
    </w:p>
    <w:p w:rsidR="0061594D" w:rsidRPr="0098394B" w:rsidRDefault="0061594D" w:rsidP="003A506C">
      <w:pPr>
        <w:pStyle w:val="Textkrper"/>
        <w:ind w:left="567"/>
        <w:rPr>
          <w:rFonts w:ascii="Arial" w:eastAsia="Arial" w:hAnsi="Arial"/>
          <w:sz w:val="22"/>
          <w:szCs w:val="22"/>
          <w:lang w:eastAsia="ar-SA"/>
        </w:rPr>
      </w:pPr>
    </w:p>
    <w:p w:rsidR="0061594D" w:rsidRPr="0098394B" w:rsidRDefault="0061594D" w:rsidP="003A506C">
      <w:pPr>
        <w:pStyle w:val="Textkrper"/>
        <w:ind w:left="567"/>
        <w:rPr>
          <w:rFonts w:ascii="Arial" w:eastAsia="Arial" w:hAnsi="Arial"/>
          <w:sz w:val="22"/>
          <w:szCs w:val="22"/>
          <w:lang w:eastAsia="ar-SA"/>
        </w:rPr>
      </w:pPr>
      <w:r w:rsidRPr="0098394B">
        <w:rPr>
          <w:rFonts w:ascii="Arial" w:eastAsia="Arial" w:hAnsi="Arial"/>
          <w:sz w:val="22"/>
          <w:szCs w:val="22"/>
          <w:lang w:eastAsia="ar-SA"/>
        </w:rPr>
        <w:t>Ziel: Erwerb des Ausbildungsabschlusses, Nachhaltige Vermittlung der Frauen in eine qualifizierte Arbeit als Verkäuferin oder in</w:t>
      </w:r>
      <w:r w:rsidR="0098394B">
        <w:rPr>
          <w:rFonts w:ascii="Arial" w:eastAsia="Arial" w:hAnsi="Arial"/>
          <w:sz w:val="22"/>
          <w:szCs w:val="22"/>
          <w:lang w:eastAsia="ar-SA"/>
        </w:rPr>
        <w:t xml:space="preserve"> </w:t>
      </w:r>
      <w:r w:rsidRPr="0098394B">
        <w:rPr>
          <w:rFonts w:ascii="Arial" w:eastAsia="Arial" w:hAnsi="Arial"/>
          <w:sz w:val="22"/>
          <w:szCs w:val="22"/>
          <w:lang w:eastAsia="ar-SA"/>
        </w:rPr>
        <w:t>das dritte Ausbildungsjahr in einem Ausbildungsbetrieb, um den Abschluss zur Einzelhandelskauffrau zu absolvieren.</w:t>
      </w:r>
    </w:p>
    <w:p w:rsidR="0061594D" w:rsidRPr="0098394B" w:rsidRDefault="0061594D" w:rsidP="003A506C">
      <w:pPr>
        <w:pStyle w:val="Textkrper"/>
        <w:ind w:left="567"/>
        <w:rPr>
          <w:rFonts w:ascii="Arial" w:eastAsia="Arial" w:hAnsi="Arial"/>
          <w:sz w:val="22"/>
          <w:szCs w:val="22"/>
          <w:lang w:eastAsia="ar-SA"/>
        </w:rPr>
      </w:pPr>
    </w:p>
    <w:p w:rsidR="0061594D" w:rsidRPr="00E03CCF" w:rsidRDefault="0061594D" w:rsidP="003A506C">
      <w:pPr>
        <w:pStyle w:val="Textkrper"/>
        <w:ind w:left="567"/>
        <w:rPr>
          <w:rFonts w:ascii="Arial" w:eastAsia="Arial" w:hAnsi="Arial"/>
          <w:sz w:val="22"/>
          <w:szCs w:val="22"/>
          <w:lang w:eastAsia="ar-SA"/>
        </w:rPr>
      </w:pPr>
      <w:r>
        <w:rPr>
          <w:rFonts w:ascii="Arial" w:eastAsia="Arial" w:hAnsi="Arial"/>
          <w:sz w:val="22"/>
          <w:szCs w:val="22"/>
          <w:lang w:eastAsia="ar-SA"/>
        </w:rPr>
        <w:t>Für diese</w:t>
      </w:r>
      <w:r w:rsidRPr="00FE50C4">
        <w:rPr>
          <w:rFonts w:ascii="Arial" w:eastAsia="Arial" w:hAnsi="Arial"/>
          <w:sz w:val="22"/>
          <w:szCs w:val="22"/>
          <w:lang w:eastAsia="ar-SA"/>
        </w:rPr>
        <w:t xml:space="preserve"> Maßnahme </w:t>
      </w:r>
      <w:r>
        <w:rPr>
          <w:rFonts w:ascii="Arial" w:eastAsia="Arial" w:hAnsi="Arial"/>
          <w:sz w:val="22"/>
          <w:szCs w:val="22"/>
          <w:lang w:eastAsia="ar-SA"/>
        </w:rPr>
        <w:t xml:space="preserve">sind in 2014 insgesamt 72.788 </w:t>
      </w:r>
      <w:r w:rsidRPr="00E03CCF">
        <w:rPr>
          <w:rFonts w:ascii="Arial" w:eastAsia="Arial" w:hAnsi="Arial"/>
          <w:sz w:val="22"/>
          <w:szCs w:val="22"/>
          <w:lang w:eastAsia="ar-SA"/>
        </w:rPr>
        <w:t>EUR geplant.</w:t>
      </w:r>
    </w:p>
    <w:p w:rsidR="0061594D" w:rsidRPr="00E03CCF" w:rsidRDefault="0061594D" w:rsidP="003A506C">
      <w:pPr>
        <w:suppressAutoHyphens w:val="0"/>
        <w:autoSpaceDE w:val="0"/>
        <w:autoSpaceDN w:val="0"/>
        <w:adjustRightInd w:val="0"/>
        <w:spacing w:line="240" w:lineRule="auto"/>
        <w:ind w:left="567"/>
        <w:rPr>
          <w:sz w:val="22"/>
          <w:szCs w:val="22"/>
          <w:lang w:eastAsia="de-DE"/>
        </w:rPr>
      </w:pPr>
    </w:p>
    <w:p w:rsidR="0061594D" w:rsidRPr="00FE50C4" w:rsidRDefault="0061594D" w:rsidP="0061594D">
      <w:pPr>
        <w:pStyle w:val="berschrift1"/>
        <w:spacing w:before="0" w:beforeAutospacing="0" w:after="0" w:afterAutospacing="0"/>
        <w:rPr>
          <w:rFonts w:ascii="Arial" w:eastAsia="Arial" w:hAnsi="Arial" w:cs="Arial"/>
          <w:bCs w:val="0"/>
          <w:kern w:val="0"/>
          <w:sz w:val="22"/>
          <w:szCs w:val="22"/>
          <w:lang w:eastAsia="ar-SA"/>
        </w:rPr>
      </w:pPr>
    </w:p>
    <w:p w:rsidR="0061594D" w:rsidRPr="00FE50C4" w:rsidRDefault="0061594D" w:rsidP="0061594D">
      <w:pPr>
        <w:pStyle w:val="berschrift1"/>
        <w:spacing w:before="0" w:beforeAutospacing="0" w:after="0" w:afterAutospacing="0"/>
        <w:rPr>
          <w:rFonts w:ascii="Arial" w:eastAsia="Arial" w:hAnsi="Arial" w:cs="Arial"/>
          <w:bCs w:val="0"/>
          <w:kern w:val="0"/>
          <w:sz w:val="22"/>
          <w:szCs w:val="22"/>
          <w:lang w:eastAsia="ar-SA"/>
        </w:rPr>
      </w:pPr>
      <w:r>
        <w:rPr>
          <w:rFonts w:ascii="Arial" w:eastAsia="Arial" w:hAnsi="Arial" w:cs="Arial"/>
          <w:bCs w:val="0"/>
          <w:kern w:val="0"/>
          <w:sz w:val="22"/>
          <w:szCs w:val="22"/>
          <w:lang w:eastAsia="ar-SA"/>
        </w:rPr>
        <w:t>L</w:t>
      </w:r>
      <w:r w:rsidRPr="00FE50C4">
        <w:rPr>
          <w:rFonts w:ascii="Arial" w:eastAsia="Arial" w:hAnsi="Arial" w:cs="Arial"/>
          <w:bCs w:val="0"/>
          <w:kern w:val="0"/>
          <w:sz w:val="22"/>
          <w:szCs w:val="22"/>
          <w:lang w:eastAsia="ar-SA"/>
        </w:rPr>
        <w:t>. Förderung von Arbeitsverhältnissen (FAV)</w:t>
      </w:r>
    </w:p>
    <w:p w:rsidR="0061594D" w:rsidRPr="00FE50C4" w:rsidRDefault="0061594D" w:rsidP="0061594D">
      <w:pPr>
        <w:spacing w:line="240" w:lineRule="auto"/>
        <w:rPr>
          <w:sz w:val="22"/>
          <w:szCs w:val="22"/>
        </w:rPr>
      </w:pPr>
    </w:p>
    <w:p w:rsidR="0061594D" w:rsidRPr="00FE50C4" w:rsidRDefault="0061594D" w:rsidP="0061594D">
      <w:pPr>
        <w:autoSpaceDE w:val="0"/>
        <w:autoSpaceDN w:val="0"/>
        <w:adjustRightInd w:val="0"/>
        <w:spacing w:line="240" w:lineRule="auto"/>
        <w:ind w:left="284"/>
        <w:rPr>
          <w:bCs/>
          <w:sz w:val="22"/>
          <w:szCs w:val="22"/>
        </w:rPr>
      </w:pPr>
      <w:r w:rsidRPr="00FE50C4">
        <w:rPr>
          <w:bCs/>
          <w:sz w:val="22"/>
          <w:szCs w:val="22"/>
        </w:rPr>
        <w:t xml:space="preserve">Mit den „Leistungen zur Beschäftigungsförderung“ („BEZ“) nach § 16e SGB II wurde im Jahr 2007 ein Instrument für Langzeitarbeitslose eingeführt, das die unbefristete Förderung einer sozialversicherungspflichtigen Beschäftigung ermöglichte. </w:t>
      </w:r>
    </w:p>
    <w:p w:rsidR="0061594D" w:rsidRPr="00FE50C4" w:rsidRDefault="0061594D" w:rsidP="0061594D">
      <w:pPr>
        <w:autoSpaceDE w:val="0"/>
        <w:autoSpaceDN w:val="0"/>
        <w:adjustRightInd w:val="0"/>
        <w:spacing w:line="240" w:lineRule="auto"/>
        <w:ind w:left="284"/>
        <w:rPr>
          <w:sz w:val="22"/>
          <w:szCs w:val="22"/>
        </w:rPr>
      </w:pPr>
      <w:r w:rsidRPr="00FE50C4">
        <w:rPr>
          <w:bCs/>
          <w:sz w:val="22"/>
          <w:szCs w:val="22"/>
        </w:rPr>
        <w:t xml:space="preserve">Der Arbeitgeber konnte neben einem Zuschuss zum Arbeitsentgelt von bis zu 75 % auch </w:t>
      </w:r>
      <w:r w:rsidRPr="00FE50C4">
        <w:rPr>
          <w:sz w:val="22"/>
          <w:szCs w:val="22"/>
        </w:rPr>
        <w:t>Kosten für eine begleitende Qualifizierung und einmalig Kosten für einen besonderen Aufwand beim Aufbau von Beschäftigungsmöglichkeiten geltend machen.</w:t>
      </w:r>
    </w:p>
    <w:p w:rsidR="0061594D" w:rsidRPr="00FE50C4" w:rsidRDefault="0061594D" w:rsidP="0061594D">
      <w:pPr>
        <w:autoSpaceDE w:val="0"/>
        <w:autoSpaceDN w:val="0"/>
        <w:adjustRightInd w:val="0"/>
        <w:spacing w:line="240" w:lineRule="auto"/>
        <w:ind w:left="284"/>
        <w:rPr>
          <w:sz w:val="22"/>
          <w:szCs w:val="22"/>
        </w:rPr>
      </w:pPr>
    </w:p>
    <w:p w:rsidR="0061594D" w:rsidRPr="00FE50C4" w:rsidRDefault="0061594D" w:rsidP="0061594D">
      <w:pPr>
        <w:autoSpaceDE w:val="0"/>
        <w:autoSpaceDN w:val="0"/>
        <w:adjustRightInd w:val="0"/>
        <w:spacing w:line="240" w:lineRule="auto"/>
        <w:ind w:left="284"/>
        <w:rPr>
          <w:sz w:val="22"/>
          <w:szCs w:val="22"/>
        </w:rPr>
      </w:pPr>
      <w:r w:rsidRPr="00FE50C4">
        <w:rPr>
          <w:sz w:val="22"/>
          <w:szCs w:val="22"/>
        </w:rPr>
        <w:t>Förderfähig waren langzeitarbeitslose Leistungsberechtigte, die in ihren Erwerbsmöglichkeiten durch mindestens zwei weitere in ihrer Person liegende</w:t>
      </w:r>
      <w:r>
        <w:rPr>
          <w:sz w:val="22"/>
          <w:szCs w:val="22"/>
        </w:rPr>
        <w:t>n</w:t>
      </w:r>
      <w:r w:rsidRPr="00FE50C4">
        <w:rPr>
          <w:sz w:val="22"/>
          <w:szCs w:val="22"/>
        </w:rPr>
        <w:t xml:space="preserve"> Vermittlungshemmnisse besonders schwer beeinträchtigt waren, vor der Förderentscheidung ein halbes Jahr intensiv bei ihren </w:t>
      </w:r>
      <w:r w:rsidRPr="00FE50C4">
        <w:rPr>
          <w:sz w:val="22"/>
          <w:szCs w:val="22"/>
        </w:rPr>
        <w:lastRenderedPageBreak/>
        <w:t xml:space="preserve">Integrationsbemühungen unterstützt wurden und bei denen eine Erwerbstätigkeit auf dem allgemeinen Arbeitsmarkt voraussichtlich für 24 Monate nicht realistisch erschien. </w:t>
      </w:r>
    </w:p>
    <w:p w:rsidR="0061594D" w:rsidRPr="00FE50C4" w:rsidRDefault="0061594D" w:rsidP="0061594D">
      <w:pPr>
        <w:autoSpaceDE w:val="0"/>
        <w:autoSpaceDN w:val="0"/>
        <w:adjustRightInd w:val="0"/>
        <w:spacing w:line="240" w:lineRule="auto"/>
        <w:ind w:left="284"/>
        <w:rPr>
          <w:sz w:val="22"/>
          <w:szCs w:val="22"/>
        </w:rPr>
      </w:pPr>
      <w:r w:rsidRPr="00FE50C4">
        <w:rPr>
          <w:sz w:val="22"/>
          <w:szCs w:val="22"/>
        </w:rPr>
        <w:t xml:space="preserve">Nach Ablauf des ersten Förderzeitraumes wurde auf Grund einer weiteren Eingliederungsprognose entschieden, ob die Fördervoraussetzungen weiterhin vorliegen. In diesen Fällen wurde der BEZ unbefristet gewährt. </w:t>
      </w:r>
    </w:p>
    <w:p w:rsidR="0061594D" w:rsidRPr="00FE50C4" w:rsidRDefault="0061594D" w:rsidP="0061594D">
      <w:pPr>
        <w:autoSpaceDE w:val="0"/>
        <w:autoSpaceDN w:val="0"/>
        <w:adjustRightInd w:val="0"/>
        <w:spacing w:line="240" w:lineRule="auto"/>
        <w:ind w:left="284"/>
        <w:rPr>
          <w:sz w:val="22"/>
          <w:szCs w:val="22"/>
        </w:rPr>
      </w:pPr>
    </w:p>
    <w:p w:rsidR="0061594D" w:rsidRPr="00FE50C4" w:rsidRDefault="0061594D" w:rsidP="0061594D">
      <w:pPr>
        <w:autoSpaceDE w:val="0"/>
        <w:autoSpaceDN w:val="0"/>
        <w:adjustRightInd w:val="0"/>
        <w:spacing w:line="240" w:lineRule="auto"/>
        <w:ind w:left="284"/>
        <w:rPr>
          <w:bCs/>
          <w:sz w:val="22"/>
          <w:szCs w:val="22"/>
        </w:rPr>
      </w:pPr>
      <w:r w:rsidRPr="00FE50C4">
        <w:rPr>
          <w:sz w:val="22"/>
          <w:szCs w:val="22"/>
        </w:rPr>
        <w:t>Mit Inkrafttreten des „Gesetzes zur Verbesserung der Eingliederungschancen am Arbeitsmarkt“ wurde die Regelung des BEZ zum 01.04.2012 durch die „</w:t>
      </w:r>
      <w:r w:rsidRPr="00FE50C4">
        <w:rPr>
          <w:bCs/>
          <w:sz w:val="22"/>
          <w:szCs w:val="22"/>
        </w:rPr>
        <w:t xml:space="preserve">Förderung von Arbeitsverhältnissen“ („FAV“) nach § 16e SGB II neuer Fassung ersetzt. </w:t>
      </w:r>
    </w:p>
    <w:p w:rsidR="0061594D" w:rsidRDefault="0061594D" w:rsidP="0061594D">
      <w:pPr>
        <w:autoSpaceDE w:val="0"/>
        <w:autoSpaceDN w:val="0"/>
        <w:adjustRightInd w:val="0"/>
        <w:spacing w:line="240" w:lineRule="auto"/>
        <w:ind w:left="284"/>
        <w:rPr>
          <w:bCs/>
          <w:sz w:val="18"/>
          <w:szCs w:val="18"/>
        </w:rPr>
      </w:pPr>
      <w:r w:rsidRPr="00FE50C4">
        <w:rPr>
          <w:bCs/>
          <w:sz w:val="22"/>
          <w:szCs w:val="22"/>
        </w:rPr>
        <w:t xml:space="preserve">Die Voraussetzungen für die Zielgruppe und die maximale Förderhöhe von 75 % wurden beibehalten, die Förderdauer jedoch auf höchstens 24 Monate begrenzt. </w:t>
      </w:r>
    </w:p>
    <w:p w:rsidR="0061594D" w:rsidRDefault="0061594D" w:rsidP="0061594D">
      <w:pPr>
        <w:autoSpaceDE w:val="0"/>
        <w:autoSpaceDN w:val="0"/>
        <w:adjustRightInd w:val="0"/>
        <w:spacing w:line="240" w:lineRule="auto"/>
        <w:ind w:left="284"/>
        <w:rPr>
          <w:bCs/>
          <w:sz w:val="22"/>
          <w:szCs w:val="22"/>
        </w:rPr>
      </w:pPr>
    </w:p>
    <w:p w:rsidR="0061594D" w:rsidRDefault="0061594D" w:rsidP="0061594D">
      <w:pPr>
        <w:autoSpaceDE w:val="0"/>
        <w:autoSpaceDN w:val="0"/>
        <w:adjustRightInd w:val="0"/>
        <w:spacing w:line="240" w:lineRule="auto"/>
        <w:ind w:left="284"/>
        <w:rPr>
          <w:bCs/>
          <w:sz w:val="22"/>
          <w:szCs w:val="22"/>
        </w:rPr>
      </w:pPr>
    </w:p>
    <w:p w:rsidR="0061594D" w:rsidRDefault="0061594D" w:rsidP="0061594D">
      <w:pPr>
        <w:autoSpaceDE w:val="0"/>
        <w:autoSpaceDN w:val="0"/>
        <w:adjustRightInd w:val="0"/>
        <w:spacing w:line="240" w:lineRule="auto"/>
        <w:ind w:left="284"/>
        <w:rPr>
          <w:bCs/>
          <w:sz w:val="22"/>
          <w:szCs w:val="22"/>
        </w:rPr>
      </w:pPr>
      <w:r>
        <w:rPr>
          <w:bCs/>
          <w:sz w:val="22"/>
          <w:szCs w:val="22"/>
        </w:rPr>
        <w:t xml:space="preserve">Ebenfalls unter die Rechtsgrundlage des § 16e SGB II n.F. fallen die Förderungen im Rahmen des Landesarbeitsmarktprogramms „Passiv-Aktiv-Transfer“ (PAT). Hier beteiligt sich das Jobcenter </w:t>
      </w:r>
      <w:r w:rsidR="003A506C">
        <w:rPr>
          <w:bCs/>
          <w:sz w:val="22"/>
          <w:szCs w:val="22"/>
        </w:rPr>
        <w:t xml:space="preserve">nach einer erneuten Aufstockung um zwei Plätze </w:t>
      </w:r>
      <w:r>
        <w:rPr>
          <w:bCs/>
          <w:sz w:val="22"/>
          <w:szCs w:val="22"/>
        </w:rPr>
        <w:t>mit bis zu 32 Förderungen.</w:t>
      </w:r>
    </w:p>
    <w:p w:rsidR="0061594D" w:rsidRDefault="0061594D" w:rsidP="0061594D">
      <w:pPr>
        <w:autoSpaceDE w:val="0"/>
        <w:autoSpaceDN w:val="0"/>
        <w:adjustRightInd w:val="0"/>
        <w:spacing w:line="240" w:lineRule="auto"/>
        <w:ind w:left="284"/>
        <w:rPr>
          <w:bCs/>
          <w:sz w:val="22"/>
          <w:szCs w:val="22"/>
        </w:rPr>
      </w:pPr>
    </w:p>
    <w:p w:rsidR="0061594D" w:rsidRDefault="0061594D" w:rsidP="0061594D">
      <w:pPr>
        <w:autoSpaceDE w:val="0"/>
        <w:autoSpaceDN w:val="0"/>
        <w:adjustRightInd w:val="0"/>
        <w:spacing w:line="240" w:lineRule="auto"/>
        <w:ind w:left="284"/>
        <w:rPr>
          <w:bCs/>
          <w:sz w:val="22"/>
          <w:szCs w:val="22"/>
        </w:rPr>
      </w:pPr>
      <w:r>
        <w:rPr>
          <w:bCs/>
          <w:sz w:val="22"/>
          <w:szCs w:val="22"/>
        </w:rPr>
        <w:t>Für die Förderung von Arbeitsverhältnissen sind 2014 814.800 EUR vorgesehen.</w:t>
      </w:r>
    </w:p>
    <w:p w:rsidR="0061594D" w:rsidRDefault="0061594D" w:rsidP="0061594D">
      <w:pPr>
        <w:suppressAutoHyphens w:val="0"/>
        <w:spacing w:line="240" w:lineRule="auto"/>
        <w:rPr>
          <w:b/>
          <w:sz w:val="22"/>
          <w:szCs w:val="22"/>
        </w:rPr>
      </w:pPr>
      <w:r>
        <w:rPr>
          <w:b/>
          <w:sz w:val="22"/>
          <w:szCs w:val="22"/>
        </w:rPr>
        <w:br w:type="page"/>
      </w:r>
    </w:p>
    <w:p w:rsidR="00E30BDC" w:rsidRDefault="0091042D">
      <w:pPr>
        <w:suppressAutoHyphens w:val="0"/>
        <w:spacing w:line="240" w:lineRule="auto"/>
        <w:rPr>
          <w:b/>
          <w:sz w:val="22"/>
          <w:szCs w:val="22"/>
        </w:rPr>
      </w:pPr>
      <w:r w:rsidRPr="0091042D">
        <w:rPr>
          <w:noProof/>
          <w:szCs w:val="22"/>
          <w:lang w:eastAsia="de-DE"/>
        </w:rPr>
        <w:lastRenderedPageBreak/>
        <w:drawing>
          <wp:inline distT="0" distB="0" distL="0" distR="0">
            <wp:extent cx="9072245" cy="5200446"/>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072245" cy="5200446"/>
                    </a:xfrm>
                    <a:prstGeom prst="rect">
                      <a:avLst/>
                    </a:prstGeom>
                    <a:noFill/>
                    <a:ln w="9525">
                      <a:noFill/>
                      <a:miter lim="800000"/>
                      <a:headEnd/>
                      <a:tailEnd/>
                    </a:ln>
                  </pic:spPr>
                </pic:pic>
              </a:graphicData>
            </a:graphic>
          </wp:inline>
        </w:drawing>
      </w:r>
      <w:r w:rsidR="00E30BDC">
        <w:rPr>
          <w:b/>
          <w:sz w:val="22"/>
          <w:szCs w:val="22"/>
        </w:rPr>
        <w:br w:type="page"/>
      </w:r>
      <w:r w:rsidRPr="0091042D">
        <w:rPr>
          <w:noProof/>
          <w:szCs w:val="22"/>
          <w:lang w:eastAsia="de-DE"/>
        </w:rPr>
        <w:lastRenderedPageBreak/>
        <w:drawing>
          <wp:inline distT="0" distB="0" distL="0" distR="0">
            <wp:extent cx="9072245" cy="5463439"/>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072245" cy="5463439"/>
                    </a:xfrm>
                    <a:prstGeom prst="rect">
                      <a:avLst/>
                    </a:prstGeom>
                    <a:noFill/>
                    <a:ln w="9525">
                      <a:noFill/>
                      <a:miter lim="800000"/>
                      <a:headEnd/>
                      <a:tailEnd/>
                    </a:ln>
                  </pic:spPr>
                </pic:pic>
              </a:graphicData>
            </a:graphic>
          </wp:inline>
        </w:drawing>
      </w:r>
    </w:p>
    <w:p w:rsidR="00E30BDC" w:rsidRDefault="0091042D">
      <w:pPr>
        <w:suppressAutoHyphens w:val="0"/>
        <w:spacing w:line="240" w:lineRule="auto"/>
        <w:rPr>
          <w:b/>
          <w:sz w:val="22"/>
          <w:szCs w:val="22"/>
        </w:rPr>
      </w:pPr>
      <w:r w:rsidRPr="0091042D">
        <w:rPr>
          <w:noProof/>
          <w:szCs w:val="22"/>
          <w:lang w:eastAsia="de-DE"/>
        </w:rPr>
        <w:lastRenderedPageBreak/>
        <w:drawing>
          <wp:inline distT="0" distB="0" distL="0" distR="0">
            <wp:extent cx="9072245" cy="5390619"/>
            <wp:effectExtent l="1905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072245" cy="5390619"/>
                    </a:xfrm>
                    <a:prstGeom prst="rect">
                      <a:avLst/>
                    </a:prstGeom>
                    <a:noFill/>
                    <a:ln w="9525">
                      <a:noFill/>
                      <a:miter lim="800000"/>
                      <a:headEnd/>
                      <a:tailEnd/>
                    </a:ln>
                  </pic:spPr>
                </pic:pic>
              </a:graphicData>
            </a:graphic>
          </wp:inline>
        </w:drawing>
      </w:r>
    </w:p>
    <w:p w:rsidR="00E30BDC" w:rsidRDefault="00E30BDC">
      <w:pPr>
        <w:suppressAutoHyphens w:val="0"/>
        <w:spacing w:line="240" w:lineRule="auto"/>
        <w:rPr>
          <w:b/>
          <w:sz w:val="22"/>
          <w:szCs w:val="22"/>
        </w:rPr>
      </w:pPr>
    </w:p>
    <w:p w:rsidR="0061594D" w:rsidRDefault="0091042D" w:rsidP="0061594D">
      <w:pPr>
        <w:suppressAutoHyphens w:val="0"/>
        <w:spacing w:line="240" w:lineRule="auto"/>
        <w:rPr>
          <w:b/>
          <w:sz w:val="22"/>
          <w:szCs w:val="22"/>
        </w:rPr>
      </w:pPr>
      <w:r w:rsidRPr="0091042D">
        <w:rPr>
          <w:noProof/>
          <w:szCs w:val="22"/>
          <w:lang w:eastAsia="de-DE"/>
        </w:rPr>
        <w:lastRenderedPageBreak/>
        <w:drawing>
          <wp:inline distT="0" distB="0" distL="0" distR="0">
            <wp:extent cx="9072245" cy="5749126"/>
            <wp:effectExtent l="19050" t="0" r="0" b="0"/>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072245" cy="5749126"/>
                    </a:xfrm>
                    <a:prstGeom prst="rect">
                      <a:avLst/>
                    </a:prstGeom>
                    <a:noFill/>
                    <a:ln w="9525">
                      <a:noFill/>
                      <a:miter lim="800000"/>
                      <a:headEnd/>
                      <a:tailEnd/>
                    </a:ln>
                  </pic:spPr>
                </pic:pic>
              </a:graphicData>
            </a:graphic>
          </wp:inline>
        </w:drawing>
      </w:r>
    </w:p>
    <w:p w:rsidR="00E30BDC" w:rsidRDefault="0091042D" w:rsidP="0061594D">
      <w:pPr>
        <w:suppressAutoHyphens w:val="0"/>
        <w:spacing w:line="240" w:lineRule="auto"/>
        <w:rPr>
          <w:b/>
          <w:sz w:val="22"/>
          <w:szCs w:val="22"/>
        </w:rPr>
      </w:pPr>
      <w:r w:rsidRPr="0091042D">
        <w:rPr>
          <w:noProof/>
          <w:szCs w:val="22"/>
          <w:lang w:eastAsia="de-DE"/>
        </w:rPr>
        <w:lastRenderedPageBreak/>
        <w:drawing>
          <wp:inline distT="0" distB="0" distL="0" distR="0">
            <wp:extent cx="9072245" cy="5517839"/>
            <wp:effectExtent l="1905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072245" cy="5517839"/>
                    </a:xfrm>
                    <a:prstGeom prst="rect">
                      <a:avLst/>
                    </a:prstGeom>
                    <a:noFill/>
                    <a:ln w="9525">
                      <a:noFill/>
                      <a:miter lim="800000"/>
                      <a:headEnd/>
                      <a:tailEnd/>
                    </a:ln>
                  </pic:spPr>
                </pic:pic>
              </a:graphicData>
            </a:graphic>
          </wp:inline>
        </w:drawing>
      </w:r>
    </w:p>
    <w:p w:rsidR="00E30BDC" w:rsidRDefault="0091042D" w:rsidP="0061594D">
      <w:pPr>
        <w:suppressAutoHyphens w:val="0"/>
        <w:spacing w:line="240" w:lineRule="auto"/>
        <w:rPr>
          <w:b/>
          <w:sz w:val="22"/>
          <w:szCs w:val="22"/>
        </w:rPr>
      </w:pPr>
      <w:r w:rsidRPr="0091042D">
        <w:rPr>
          <w:noProof/>
          <w:szCs w:val="22"/>
          <w:lang w:eastAsia="de-DE"/>
        </w:rPr>
        <w:lastRenderedPageBreak/>
        <w:drawing>
          <wp:inline distT="0" distB="0" distL="0" distR="0">
            <wp:extent cx="9072245" cy="5241163"/>
            <wp:effectExtent l="19050" t="0" r="0" b="0"/>
            <wp:docPr id="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072245" cy="5241163"/>
                    </a:xfrm>
                    <a:prstGeom prst="rect">
                      <a:avLst/>
                    </a:prstGeom>
                    <a:noFill/>
                    <a:ln w="9525">
                      <a:noFill/>
                      <a:miter lim="800000"/>
                      <a:headEnd/>
                      <a:tailEnd/>
                    </a:ln>
                  </pic:spPr>
                </pic:pic>
              </a:graphicData>
            </a:graphic>
          </wp:inline>
        </w:drawing>
      </w:r>
    </w:p>
    <w:p w:rsidR="00E30BDC" w:rsidRDefault="0091042D" w:rsidP="0061594D">
      <w:pPr>
        <w:suppressAutoHyphens w:val="0"/>
        <w:spacing w:line="240" w:lineRule="auto"/>
        <w:rPr>
          <w:b/>
          <w:sz w:val="22"/>
          <w:szCs w:val="22"/>
        </w:rPr>
      </w:pPr>
      <w:r w:rsidRPr="0091042D">
        <w:rPr>
          <w:noProof/>
          <w:szCs w:val="22"/>
          <w:lang w:eastAsia="de-DE"/>
        </w:rPr>
        <w:lastRenderedPageBreak/>
        <w:drawing>
          <wp:inline distT="0" distB="0" distL="0" distR="0">
            <wp:extent cx="9072245" cy="4830633"/>
            <wp:effectExtent l="19050" t="0" r="0" b="0"/>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072245" cy="4830633"/>
                    </a:xfrm>
                    <a:prstGeom prst="rect">
                      <a:avLst/>
                    </a:prstGeom>
                    <a:noFill/>
                    <a:ln w="9525">
                      <a:noFill/>
                      <a:miter lim="800000"/>
                      <a:headEnd/>
                      <a:tailEnd/>
                    </a:ln>
                  </pic:spPr>
                </pic:pic>
              </a:graphicData>
            </a:graphic>
          </wp:inline>
        </w:drawing>
      </w:r>
    </w:p>
    <w:p w:rsidR="0061594D" w:rsidRDefault="0061594D" w:rsidP="0061594D">
      <w:pPr>
        <w:suppressAutoHyphens w:val="0"/>
        <w:spacing w:line="240" w:lineRule="auto"/>
        <w:rPr>
          <w:b/>
          <w:sz w:val="22"/>
          <w:szCs w:val="22"/>
        </w:rPr>
      </w:pPr>
    </w:p>
    <w:p w:rsidR="00E30BDC" w:rsidRDefault="00E30BDC">
      <w:pPr>
        <w:suppressAutoHyphens w:val="0"/>
        <w:spacing w:line="240" w:lineRule="auto"/>
        <w:rPr>
          <w:b/>
          <w:sz w:val="22"/>
          <w:szCs w:val="22"/>
        </w:rPr>
      </w:pPr>
      <w:r>
        <w:rPr>
          <w:b/>
          <w:sz w:val="22"/>
          <w:szCs w:val="22"/>
        </w:rPr>
        <w:br w:type="page"/>
      </w:r>
    </w:p>
    <w:p w:rsidR="0061594D" w:rsidRDefault="0061594D" w:rsidP="0061594D">
      <w:pPr>
        <w:rPr>
          <w:b/>
          <w:sz w:val="22"/>
          <w:szCs w:val="22"/>
        </w:rPr>
      </w:pPr>
      <w:r>
        <w:rPr>
          <w:b/>
          <w:sz w:val="22"/>
          <w:szCs w:val="22"/>
        </w:rPr>
        <w:lastRenderedPageBreak/>
        <w:t>Erläuterung zu einzelnen Maßnahmen</w:t>
      </w:r>
    </w:p>
    <w:p w:rsidR="0061594D" w:rsidRDefault="0061594D" w:rsidP="0061594D">
      <w:pPr>
        <w:rPr>
          <w:b/>
          <w:sz w:val="22"/>
          <w:szCs w:val="22"/>
        </w:rPr>
      </w:pPr>
    </w:p>
    <w:p w:rsidR="0061594D" w:rsidRPr="00FE50C4" w:rsidRDefault="0061594D" w:rsidP="0061594D">
      <w:pPr>
        <w:rPr>
          <w:b/>
          <w:sz w:val="22"/>
          <w:szCs w:val="22"/>
        </w:rPr>
      </w:pPr>
      <w:r w:rsidRPr="00FE50C4">
        <w:rPr>
          <w:b/>
          <w:sz w:val="22"/>
          <w:szCs w:val="22"/>
        </w:rPr>
        <w:t>Maßnahmen zur Aktivierung und beruflichen Eingliederung nach § 45 SGB III</w:t>
      </w:r>
    </w:p>
    <w:p w:rsidR="0061594D" w:rsidRPr="00FE50C4" w:rsidRDefault="0061594D" w:rsidP="0061594D">
      <w:pPr>
        <w:rPr>
          <w:sz w:val="22"/>
          <w:szCs w:val="22"/>
        </w:rPr>
      </w:pPr>
    </w:p>
    <w:p w:rsidR="0061594D" w:rsidRPr="00FE50C4" w:rsidRDefault="0061594D" w:rsidP="0061594D">
      <w:pPr>
        <w:rPr>
          <w:b/>
          <w:sz w:val="22"/>
          <w:szCs w:val="22"/>
        </w:rPr>
      </w:pPr>
      <w:r w:rsidRPr="00FE50C4">
        <w:rPr>
          <w:b/>
          <w:sz w:val="22"/>
          <w:szCs w:val="22"/>
        </w:rPr>
        <w:t xml:space="preserve">1. </w:t>
      </w:r>
      <w:r>
        <w:rPr>
          <w:b/>
          <w:sz w:val="22"/>
          <w:szCs w:val="22"/>
        </w:rPr>
        <w:t xml:space="preserve">GANZIL II - </w:t>
      </w:r>
      <w:r w:rsidRPr="00FE50C4">
        <w:rPr>
          <w:b/>
          <w:sz w:val="22"/>
          <w:szCs w:val="22"/>
        </w:rPr>
        <w:t xml:space="preserve">Ganzheitliche Integrationsleistung </w:t>
      </w:r>
      <w:proofErr w:type="spellStart"/>
      <w:r w:rsidRPr="00FE50C4">
        <w:rPr>
          <w:b/>
          <w:sz w:val="22"/>
          <w:szCs w:val="22"/>
        </w:rPr>
        <w:t>GanzIL</w:t>
      </w:r>
      <w:proofErr w:type="spellEnd"/>
      <w:r w:rsidRPr="00FE50C4">
        <w:rPr>
          <w:b/>
          <w:sz w:val="22"/>
          <w:szCs w:val="22"/>
        </w:rPr>
        <w:t xml:space="preserve"> – INGEUS</w:t>
      </w:r>
      <w:r>
        <w:rPr>
          <w:b/>
          <w:sz w:val="22"/>
          <w:szCs w:val="22"/>
        </w:rPr>
        <w:t xml:space="preserve"> </w:t>
      </w:r>
    </w:p>
    <w:p w:rsidR="0061594D" w:rsidRPr="00FE50C4" w:rsidRDefault="0061594D" w:rsidP="0061594D">
      <w:pPr>
        <w:rPr>
          <w:sz w:val="22"/>
          <w:szCs w:val="22"/>
        </w:rPr>
      </w:pPr>
    </w:p>
    <w:p w:rsidR="0061594D" w:rsidRPr="00FE50C4" w:rsidRDefault="0061594D" w:rsidP="0061594D">
      <w:pPr>
        <w:ind w:left="284"/>
        <w:rPr>
          <w:sz w:val="22"/>
          <w:szCs w:val="22"/>
        </w:rPr>
      </w:pPr>
      <w:r>
        <w:rPr>
          <w:sz w:val="22"/>
          <w:szCs w:val="22"/>
        </w:rPr>
        <w:t xml:space="preserve">Zielgruppe: </w:t>
      </w:r>
      <w:proofErr w:type="spellStart"/>
      <w:r>
        <w:rPr>
          <w:sz w:val="22"/>
          <w:szCs w:val="22"/>
        </w:rPr>
        <w:t>eLb</w:t>
      </w:r>
      <w:proofErr w:type="spellEnd"/>
      <w:r>
        <w:rPr>
          <w:sz w:val="22"/>
          <w:szCs w:val="22"/>
        </w:rPr>
        <w:t xml:space="preserve"> mit Aktivierungs- u. Unterstützungsbedarf sowie </w:t>
      </w:r>
      <w:r w:rsidRPr="00FE50C4">
        <w:rPr>
          <w:sz w:val="22"/>
          <w:szCs w:val="22"/>
        </w:rPr>
        <w:t>Vermittlungshemmnissen</w:t>
      </w:r>
      <w:r>
        <w:rPr>
          <w:sz w:val="22"/>
          <w:szCs w:val="22"/>
        </w:rPr>
        <w:t xml:space="preserve"> und drohender Langzeitarbeitslosigkeit</w:t>
      </w:r>
    </w:p>
    <w:p w:rsidR="0061594D" w:rsidRPr="00FE50C4" w:rsidRDefault="0061594D" w:rsidP="0061594D">
      <w:pPr>
        <w:ind w:left="284"/>
        <w:rPr>
          <w:sz w:val="22"/>
          <w:szCs w:val="22"/>
        </w:rPr>
      </w:pPr>
    </w:p>
    <w:p w:rsidR="0061594D" w:rsidRPr="00FE50C4" w:rsidRDefault="0061594D" w:rsidP="0061594D">
      <w:pPr>
        <w:ind w:left="284"/>
        <w:rPr>
          <w:sz w:val="22"/>
          <w:szCs w:val="22"/>
        </w:rPr>
      </w:pPr>
      <w:r w:rsidRPr="00FE50C4">
        <w:rPr>
          <w:sz w:val="22"/>
          <w:szCs w:val="22"/>
        </w:rPr>
        <w:t>Inhalte:</w:t>
      </w:r>
    </w:p>
    <w:p w:rsidR="0061594D" w:rsidRPr="00FE50C4" w:rsidRDefault="0061594D" w:rsidP="0061594D">
      <w:pPr>
        <w:numPr>
          <w:ilvl w:val="0"/>
          <w:numId w:val="16"/>
        </w:numPr>
        <w:suppressAutoHyphens w:val="0"/>
        <w:spacing w:line="240" w:lineRule="auto"/>
        <w:ind w:left="284" w:firstLine="0"/>
        <w:rPr>
          <w:sz w:val="22"/>
          <w:szCs w:val="22"/>
        </w:rPr>
      </w:pPr>
      <w:r w:rsidRPr="00FE50C4">
        <w:rPr>
          <w:sz w:val="22"/>
          <w:szCs w:val="22"/>
        </w:rPr>
        <w:t>Ganzheitliches Beratungsangebot</w:t>
      </w:r>
    </w:p>
    <w:p w:rsidR="0061594D" w:rsidRPr="00FE50C4" w:rsidRDefault="0061594D" w:rsidP="0061594D">
      <w:pPr>
        <w:numPr>
          <w:ilvl w:val="0"/>
          <w:numId w:val="16"/>
        </w:numPr>
        <w:suppressAutoHyphens w:val="0"/>
        <w:spacing w:line="240" w:lineRule="auto"/>
        <w:ind w:left="284" w:firstLine="0"/>
        <w:rPr>
          <w:sz w:val="22"/>
          <w:szCs w:val="22"/>
        </w:rPr>
      </w:pPr>
      <w:r w:rsidRPr="00FE50C4">
        <w:rPr>
          <w:sz w:val="22"/>
          <w:szCs w:val="22"/>
        </w:rPr>
        <w:t xml:space="preserve">Entwicklung einer Bewerbungsstrategie und Aktivierung </w:t>
      </w:r>
    </w:p>
    <w:p w:rsidR="0061594D" w:rsidRPr="00FE50C4" w:rsidRDefault="0061594D" w:rsidP="0061594D">
      <w:pPr>
        <w:numPr>
          <w:ilvl w:val="0"/>
          <w:numId w:val="16"/>
        </w:numPr>
        <w:suppressAutoHyphens w:val="0"/>
        <w:spacing w:line="240" w:lineRule="auto"/>
        <w:ind w:left="284" w:firstLine="0"/>
        <w:rPr>
          <w:sz w:val="22"/>
          <w:szCs w:val="22"/>
        </w:rPr>
      </w:pPr>
      <w:r w:rsidRPr="00FE50C4">
        <w:rPr>
          <w:sz w:val="22"/>
          <w:szCs w:val="22"/>
        </w:rPr>
        <w:t xml:space="preserve">Vermittlung in Arbeit </w:t>
      </w:r>
    </w:p>
    <w:p w:rsidR="0061594D" w:rsidRPr="00FE50C4" w:rsidRDefault="0061594D" w:rsidP="0061594D">
      <w:pPr>
        <w:numPr>
          <w:ilvl w:val="0"/>
          <w:numId w:val="16"/>
        </w:numPr>
        <w:suppressAutoHyphens w:val="0"/>
        <w:spacing w:line="240" w:lineRule="auto"/>
        <w:ind w:left="284" w:firstLine="0"/>
        <w:rPr>
          <w:sz w:val="22"/>
          <w:szCs w:val="22"/>
        </w:rPr>
      </w:pPr>
      <w:r w:rsidRPr="00FE50C4">
        <w:rPr>
          <w:sz w:val="22"/>
          <w:szCs w:val="22"/>
        </w:rPr>
        <w:t>Nachbetreuung</w:t>
      </w:r>
    </w:p>
    <w:p w:rsidR="0061594D" w:rsidRPr="00FE50C4" w:rsidRDefault="0061594D" w:rsidP="0061594D">
      <w:pPr>
        <w:rPr>
          <w:i/>
          <w:sz w:val="22"/>
          <w:szCs w:val="22"/>
        </w:rPr>
      </w:pPr>
    </w:p>
    <w:p w:rsidR="0061594D" w:rsidRDefault="0061594D" w:rsidP="0061594D">
      <w:pPr>
        <w:ind w:left="284"/>
        <w:rPr>
          <w:sz w:val="22"/>
          <w:szCs w:val="22"/>
        </w:rPr>
      </w:pPr>
      <w:r w:rsidRPr="00FE50C4">
        <w:rPr>
          <w:sz w:val="22"/>
          <w:szCs w:val="22"/>
        </w:rPr>
        <w:t xml:space="preserve">Ziel: Heranführung an den Arbeitsmarkt, Integration in versicherungspflichtige Beschäftigung und Stabilisierung der Beschäftigung in den ersten </w:t>
      </w:r>
      <w:r w:rsidRPr="00021A93">
        <w:rPr>
          <w:sz w:val="22"/>
          <w:szCs w:val="22"/>
        </w:rPr>
        <w:t>6</w:t>
      </w:r>
      <w:r w:rsidRPr="00FE50C4">
        <w:rPr>
          <w:sz w:val="22"/>
          <w:szCs w:val="22"/>
        </w:rPr>
        <w:t xml:space="preserve"> Monaten.</w:t>
      </w:r>
    </w:p>
    <w:p w:rsidR="0061594D" w:rsidRPr="00FE50C4" w:rsidRDefault="0061594D" w:rsidP="0061594D">
      <w:pPr>
        <w:ind w:left="284"/>
        <w:rPr>
          <w:sz w:val="22"/>
          <w:szCs w:val="22"/>
        </w:rPr>
      </w:pPr>
    </w:p>
    <w:p w:rsidR="0061594D" w:rsidRPr="00FE50C4" w:rsidRDefault="0061594D" w:rsidP="0061594D">
      <w:pPr>
        <w:spacing w:line="240" w:lineRule="auto"/>
        <w:rPr>
          <w:sz w:val="22"/>
          <w:szCs w:val="22"/>
        </w:rPr>
      </w:pPr>
      <w:r w:rsidRPr="00FE50C4">
        <w:rPr>
          <w:b/>
          <w:sz w:val="22"/>
          <w:szCs w:val="22"/>
        </w:rPr>
        <w:t xml:space="preserve">2. </w:t>
      </w:r>
      <w:r>
        <w:rPr>
          <w:b/>
          <w:sz w:val="22"/>
          <w:szCs w:val="22"/>
        </w:rPr>
        <w:t xml:space="preserve">ABI - </w:t>
      </w:r>
      <w:r w:rsidRPr="00FE50C4">
        <w:rPr>
          <w:b/>
          <w:sz w:val="22"/>
          <w:szCs w:val="22"/>
        </w:rPr>
        <w:t xml:space="preserve">Ganzheitliche Integrationsleistung für </w:t>
      </w:r>
      <w:proofErr w:type="spellStart"/>
      <w:r w:rsidRPr="00FE50C4">
        <w:rPr>
          <w:b/>
          <w:sz w:val="22"/>
          <w:szCs w:val="22"/>
        </w:rPr>
        <w:t>MigrantInnen</w:t>
      </w:r>
      <w:proofErr w:type="spellEnd"/>
      <w:r w:rsidRPr="00FE50C4">
        <w:rPr>
          <w:b/>
          <w:sz w:val="22"/>
          <w:szCs w:val="22"/>
        </w:rPr>
        <w:t xml:space="preserve">  – </w:t>
      </w:r>
      <w:proofErr w:type="spellStart"/>
      <w:r w:rsidRPr="00FE50C4">
        <w:rPr>
          <w:b/>
          <w:sz w:val="22"/>
          <w:szCs w:val="22"/>
        </w:rPr>
        <w:t>inab</w:t>
      </w:r>
      <w:proofErr w:type="spellEnd"/>
    </w:p>
    <w:p w:rsidR="0061594D" w:rsidRPr="00FE50C4" w:rsidRDefault="0061594D" w:rsidP="0061594D">
      <w:pPr>
        <w:spacing w:line="240" w:lineRule="auto"/>
        <w:rPr>
          <w:sz w:val="22"/>
          <w:szCs w:val="22"/>
        </w:rPr>
      </w:pPr>
    </w:p>
    <w:p w:rsidR="0061594D" w:rsidRPr="00FE50C4" w:rsidRDefault="0061594D" w:rsidP="0061594D">
      <w:pPr>
        <w:spacing w:line="240" w:lineRule="auto"/>
        <w:ind w:left="284" w:right="-172"/>
        <w:rPr>
          <w:sz w:val="22"/>
          <w:szCs w:val="22"/>
        </w:rPr>
      </w:pPr>
      <w:r w:rsidRPr="00FE50C4">
        <w:rPr>
          <w:sz w:val="22"/>
          <w:szCs w:val="22"/>
        </w:rPr>
        <w:t>Zielgruppe: Ganze Bedarfsgemeinschaften mit Migrationshintergrund und multiplen Vermittlungshemmnissen bei einzelnen und/oder allen Mitgliedern der Bedarfsgemeinschaft (BG)</w:t>
      </w:r>
    </w:p>
    <w:p w:rsidR="0061594D" w:rsidRPr="00FE50C4" w:rsidRDefault="0061594D" w:rsidP="0061594D">
      <w:pPr>
        <w:ind w:left="284"/>
        <w:rPr>
          <w:sz w:val="22"/>
          <w:szCs w:val="22"/>
        </w:rPr>
      </w:pPr>
    </w:p>
    <w:p w:rsidR="0061594D" w:rsidRPr="00FE50C4" w:rsidRDefault="0061594D" w:rsidP="0061594D">
      <w:pPr>
        <w:ind w:left="284"/>
        <w:rPr>
          <w:sz w:val="22"/>
          <w:szCs w:val="22"/>
        </w:rPr>
      </w:pPr>
      <w:r w:rsidRPr="00FE50C4">
        <w:rPr>
          <w:sz w:val="22"/>
          <w:szCs w:val="22"/>
        </w:rPr>
        <w:t>Inhalte:</w:t>
      </w:r>
    </w:p>
    <w:p w:rsidR="0061594D" w:rsidRPr="00FE50C4" w:rsidRDefault="0061594D" w:rsidP="0061594D">
      <w:pPr>
        <w:numPr>
          <w:ilvl w:val="0"/>
          <w:numId w:val="17"/>
        </w:numPr>
        <w:suppressAutoHyphens w:val="0"/>
        <w:spacing w:line="240" w:lineRule="auto"/>
        <w:ind w:left="284" w:firstLine="0"/>
        <w:rPr>
          <w:sz w:val="22"/>
          <w:szCs w:val="22"/>
        </w:rPr>
      </w:pPr>
      <w:r w:rsidRPr="00FE50C4">
        <w:rPr>
          <w:sz w:val="22"/>
          <w:szCs w:val="22"/>
        </w:rPr>
        <w:t xml:space="preserve">ganzheitliches Beratungsangebot für </w:t>
      </w:r>
      <w:proofErr w:type="spellStart"/>
      <w:r w:rsidRPr="00FE50C4">
        <w:rPr>
          <w:sz w:val="22"/>
          <w:szCs w:val="22"/>
        </w:rPr>
        <w:t>MigrantInnen</w:t>
      </w:r>
      <w:proofErr w:type="spellEnd"/>
    </w:p>
    <w:p w:rsidR="0061594D" w:rsidRPr="00FE50C4" w:rsidRDefault="0061594D" w:rsidP="0061594D">
      <w:pPr>
        <w:numPr>
          <w:ilvl w:val="0"/>
          <w:numId w:val="17"/>
        </w:numPr>
        <w:suppressAutoHyphens w:val="0"/>
        <w:spacing w:line="240" w:lineRule="auto"/>
        <w:ind w:left="284" w:firstLine="0"/>
        <w:rPr>
          <w:sz w:val="22"/>
          <w:szCs w:val="22"/>
        </w:rPr>
      </w:pPr>
      <w:r w:rsidRPr="00FE50C4">
        <w:rPr>
          <w:sz w:val="22"/>
          <w:szCs w:val="22"/>
        </w:rPr>
        <w:t>Situationsanalyse der multiplen Vermittlungshemmnisse</w:t>
      </w:r>
    </w:p>
    <w:p w:rsidR="0061594D" w:rsidRDefault="0061594D" w:rsidP="0061594D">
      <w:pPr>
        <w:numPr>
          <w:ilvl w:val="0"/>
          <w:numId w:val="17"/>
        </w:numPr>
        <w:suppressAutoHyphens w:val="0"/>
        <w:spacing w:line="240" w:lineRule="auto"/>
        <w:ind w:left="284" w:firstLine="0"/>
        <w:rPr>
          <w:sz w:val="22"/>
          <w:szCs w:val="22"/>
        </w:rPr>
      </w:pPr>
      <w:r w:rsidRPr="00FE50C4">
        <w:rPr>
          <w:sz w:val="22"/>
          <w:szCs w:val="22"/>
        </w:rPr>
        <w:t xml:space="preserve">Erarbeitung von Lösungsansätzen zur Überwindung von Hemmnissen, die ggf. nur indirekt den Integrationsprozess behindern und/oder </w:t>
      </w:r>
    </w:p>
    <w:p w:rsidR="0061594D" w:rsidRPr="00FE50C4" w:rsidRDefault="0061594D" w:rsidP="0061594D">
      <w:pPr>
        <w:suppressAutoHyphens w:val="0"/>
        <w:spacing w:line="240" w:lineRule="auto"/>
        <w:ind w:left="284" w:firstLine="424"/>
        <w:rPr>
          <w:sz w:val="22"/>
          <w:szCs w:val="22"/>
        </w:rPr>
      </w:pPr>
      <w:r w:rsidRPr="00FE50C4">
        <w:rPr>
          <w:sz w:val="22"/>
          <w:szCs w:val="22"/>
        </w:rPr>
        <w:t>eine nachhaltige Beschäftigung blockieren</w:t>
      </w:r>
    </w:p>
    <w:p w:rsidR="0061594D" w:rsidRPr="00FE50C4" w:rsidRDefault="0061594D" w:rsidP="0061594D">
      <w:pPr>
        <w:numPr>
          <w:ilvl w:val="0"/>
          <w:numId w:val="17"/>
        </w:numPr>
        <w:suppressAutoHyphens w:val="0"/>
        <w:spacing w:line="240" w:lineRule="auto"/>
        <w:ind w:left="284" w:firstLine="0"/>
        <w:rPr>
          <w:sz w:val="22"/>
          <w:szCs w:val="22"/>
        </w:rPr>
      </w:pPr>
      <w:r w:rsidRPr="00FE50C4">
        <w:rPr>
          <w:sz w:val="22"/>
          <w:szCs w:val="22"/>
        </w:rPr>
        <w:t>Entwicklung einer Bewerbungsstrategie und Aktivierung aller BG-Mitglieder</w:t>
      </w:r>
    </w:p>
    <w:p w:rsidR="0061594D" w:rsidRPr="00FE50C4" w:rsidRDefault="0061594D" w:rsidP="0061594D">
      <w:pPr>
        <w:numPr>
          <w:ilvl w:val="0"/>
          <w:numId w:val="17"/>
        </w:numPr>
        <w:suppressAutoHyphens w:val="0"/>
        <w:spacing w:line="240" w:lineRule="auto"/>
        <w:ind w:left="284" w:firstLine="0"/>
        <w:rPr>
          <w:sz w:val="22"/>
          <w:szCs w:val="22"/>
        </w:rPr>
      </w:pPr>
      <w:r w:rsidRPr="00FE50C4">
        <w:rPr>
          <w:sz w:val="22"/>
          <w:szCs w:val="22"/>
        </w:rPr>
        <w:t>Vermittlung in Arbeit</w:t>
      </w:r>
    </w:p>
    <w:p w:rsidR="0061594D" w:rsidRPr="00FE50C4" w:rsidRDefault="0061594D" w:rsidP="0061594D">
      <w:pPr>
        <w:ind w:left="284"/>
        <w:rPr>
          <w:sz w:val="22"/>
          <w:szCs w:val="22"/>
        </w:rPr>
      </w:pPr>
    </w:p>
    <w:p w:rsidR="0061594D" w:rsidRDefault="0061594D" w:rsidP="0061594D">
      <w:pPr>
        <w:ind w:left="284"/>
        <w:rPr>
          <w:sz w:val="22"/>
          <w:szCs w:val="22"/>
        </w:rPr>
      </w:pPr>
      <w:r w:rsidRPr="00FE50C4">
        <w:rPr>
          <w:sz w:val="22"/>
          <w:szCs w:val="22"/>
        </w:rPr>
        <w:t xml:space="preserve">Ziel: Abbau von multiplen Vermittlungshemmnissen, Heranführung an den Arbeitsmarkt, Integration in versicherungspflichtige Beschäftigung </w:t>
      </w:r>
    </w:p>
    <w:p w:rsidR="0061594D" w:rsidRDefault="0061594D" w:rsidP="0061594D">
      <w:pPr>
        <w:ind w:left="284"/>
        <w:rPr>
          <w:b/>
          <w:sz w:val="22"/>
          <w:szCs w:val="22"/>
        </w:rPr>
      </w:pPr>
    </w:p>
    <w:p w:rsidR="0061594D" w:rsidRDefault="0061594D" w:rsidP="0061594D">
      <w:pPr>
        <w:ind w:left="284"/>
        <w:rPr>
          <w:b/>
          <w:sz w:val="22"/>
          <w:szCs w:val="22"/>
        </w:rPr>
      </w:pPr>
    </w:p>
    <w:p w:rsidR="0061594D" w:rsidRDefault="0061594D" w:rsidP="0061594D">
      <w:pPr>
        <w:ind w:left="284"/>
        <w:rPr>
          <w:b/>
          <w:sz w:val="22"/>
          <w:szCs w:val="22"/>
        </w:rPr>
      </w:pPr>
    </w:p>
    <w:p w:rsidR="0061594D" w:rsidRPr="0079696A" w:rsidRDefault="0061594D" w:rsidP="0061594D">
      <w:pPr>
        <w:ind w:left="284"/>
        <w:rPr>
          <w:b/>
          <w:sz w:val="22"/>
          <w:szCs w:val="22"/>
        </w:rPr>
      </w:pPr>
    </w:p>
    <w:p w:rsidR="002527C5" w:rsidRDefault="002527C5">
      <w:pPr>
        <w:suppressAutoHyphens w:val="0"/>
        <w:spacing w:line="240" w:lineRule="auto"/>
        <w:rPr>
          <w:rFonts w:eastAsia="Times New Roman" w:cs="Times New Roman"/>
          <w:b/>
          <w:sz w:val="22"/>
          <w:szCs w:val="22"/>
          <w:lang w:eastAsia="de-DE"/>
        </w:rPr>
      </w:pPr>
      <w:r>
        <w:rPr>
          <w:b/>
          <w:sz w:val="22"/>
          <w:szCs w:val="22"/>
        </w:rPr>
        <w:br w:type="page"/>
      </w:r>
    </w:p>
    <w:p w:rsidR="0061594D" w:rsidRPr="0098394B" w:rsidRDefault="0061594D" w:rsidP="0098394B">
      <w:pPr>
        <w:pStyle w:val="Listenabsatz"/>
        <w:numPr>
          <w:ilvl w:val="0"/>
          <w:numId w:val="2"/>
        </w:numPr>
        <w:rPr>
          <w:b/>
          <w:sz w:val="22"/>
          <w:szCs w:val="22"/>
        </w:rPr>
      </w:pPr>
      <w:r w:rsidRPr="0098394B">
        <w:rPr>
          <w:b/>
          <w:sz w:val="22"/>
          <w:szCs w:val="22"/>
        </w:rPr>
        <w:lastRenderedPageBreak/>
        <w:t>Blickwechsel - Aufsuchende Arbeit (</w:t>
      </w:r>
      <w:proofErr w:type="spellStart"/>
      <w:r w:rsidRPr="0098394B">
        <w:rPr>
          <w:b/>
          <w:sz w:val="22"/>
          <w:szCs w:val="22"/>
        </w:rPr>
        <w:t>Ohlebusch</w:t>
      </w:r>
      <w:proofErr w:type="spellEnd"/>
      <w:r w:rsidRPr="0098394B">
        <w:rPr>
          <w:b/>
          <w:sz w:val="22"/>
          <w:szCs w:val="22"/>
        </w:rPr>
        <w:t>)</w:t>
      </w:r>
    </w:p>
    <w:p w:rsidR="0061594D" w:rsidRPr="0079696A" w:rsidRDefault="0061594D" w:rsidP="0061594D">
      <w:pPr>
        <w:rPr>
          <w:sz w:val="22"/>
          <w:szCs w:val="22"/>
        </w:rPr>
      </w:pPr>
    </w:p>
    <w:p w:rsidR="0061594D" w:rsidRPr="00E03CCF" w:rsidRDefault="0061594D" w:rsidP="0098394B">
      <w:pPr>
        <w:spacing w:line="240" w:lineRule="auto"/>
        <w:ind w:left="284" w:right="-172"/>
        <w:rPr>
          <w:sz w:val="22"/>
          <w:szCs w:val="22"/>
        </w:rPr>
      </w:pPr>
      <w:r w:rsidRPr="00E03CCF">
        <w:rPr>
          <w:sz w:val="22"/>
          <w:szCs w:val="22"/>
        </w:rPr>
        <w:t>Blickwechsel ist ein Angebot für Kunden/Kundinnen mit komplexen psychosozialen Vermittlungshemmnissen und beinhaltet insbesondere auch aufsuchende Arbeit. Der Maßnahme liegt ein systemischer Ansatz zugrunde</w:t>
      </w:r>
      <w:r>
        <w:rPr>
          <w:sz w:val="22"/>
          <w:szCs w:val="22"/>
        </w:rPr>
        <w:t>.</w:t>
      </w:r>
      <w:r w:rsidRPr="00E03CCF">
        <w:rPr>
          <w:sz w:val="22"/>
          <w:szCs w:val="22"/>
        </w:rPr>
        <w:t xml:space="preserve"> </w:t>
      </w:r>
      <w:r>
        <w:rPr>
          <w:sz w:val="22"/>
          <w:szCs w:val="22"/>
        </w:rPr>
        <w:t>B</w:t>
      </w:r>
      <w:r w:rsidRPr="00E03CCF">
        <w:rPr>
          <w:sz w:val="22"/>
          <w:szCs w:val="22"/>
        </w:rPr>
        <w:t xml:space="preserve">ei der Beratung </w:t>
      </w:r>
      <w:r>
        <w:rPr>
          <w:sz w:val="22"/>
          <w:szCs w:val="22"/>
        </w:rPr>
        <w:t xml:space="preserve">wird </w:t>
      </w:r>
      <w:r w:rsidRPr="00E03CCF">
        <w:rPr>
          <w:sz w:val="22"/>
          <w:szCs w:val="22"/>
        </w:rPr>
        <w:t>die ganze Bedarfsgemeinschaft mit ein</w:t>
      </w:r>
      <w:r>
        <w:rPr>
          <w:sz w:val="22"/>
          <w:szCs w:val="22"/>
        </w:rPr>
        <w:t>bezogen</w:t>
      </w:r>
      <w:r w:rsidRPr="00E03CCF">
        <w:rPr>
          <w:sz w:val="22"/>
          <w:szCs w:val="22"/>
        </w:rPr>
        <w:t>. Es gibt im Jobcenter kein vergleichbares Angebot für diese Zielgruppe der sehr arbeitsmarktfernen Kunden/Kundinnen.</w:t>
      </w:r>
      <w:r>
        <w:rPr>
          <w:sz w:val="22"/>
          <w:szCs w:val="22"/>
        </w:rPr>
        <w:t xml:space="preserve"> Erfolgszahlen aus anderen Jobcentern sowie aus einer Jobcenterinternen Erprobung im Rahmen von Aktivierungs- und Vermittlungsgutscheinen bestätigen die Wirksamkeit dieses Beratungsansatzes.</w:t>
      </w:r>
      <w:r w:rsidRPr="00E03CCF">
        <w:rPr>
          <w:sz w:val="22"/>
          <w:szCs w:val="22"/>
        </w:rPr>
        <w:t xml:space="preserve">  </w:t>
      </w:r>
    </w:p>
    <w:p w:rsidR="0061594D" w:rsidRPr="00E03CCF" w:rsidRDefault="0061594D" w:rsidP="0061594D">
      <w:pPr>
        <w:ind w:left="284"/>
        <w:rPr>
          <w:sz w:val="22"/>
          <w:szCs w:val="22"/>
        </w:rPr>
      </w:pPr>
    </w:p>
    <w:p w:rsidR="0061594D" w:rsidRPr="00FE50C4" w:rsidRDefault="0061594D" w:rsidP="0061594D">
      <w:pPr>
        <w:ind w:left="284"/>
        <w:rPr>
          <w:sz w:val="22"/>
          <w:szCs w:val="22"/>
        </w:rPr>
      </w:pPr>
    </w:p>
    <w:p w:rsidR="0061594D" w:rsidRPr="00FE50C4" w:rsidRDefault="0061594D" w:rsidP="0061594D">
      <w:pPr>
        <w:ind w:left="284"/>
        <w:rPr>
          <w:sz w:val="22"/>
          <w:szCs w:val="22"/>
        </w:rPr>
      </w:pPr>
      <w:r>
        <w:rPr>
          <w:b/>
          <w:sz w:val="22"/>
          <w:szCs w:val="22"/>
        </w:rPr>
        <w:t>4</w:t>
      </w:r>
      <w:r w:rsidRPr="00FE50C4">
        <w:rPr>
          <w:b/>
          <w:sz w:val="22"/>
          <w:szCs w:val="22"/>
        </w:rPr>
        <w:t xml:space="preserve">. </w:t>
      </w:r>
      <w:proofErr w:type="spellStart"/>
      <w:r>
        <w:rPr>
          <w:b/>
          <w:sz w:val="22"/>
          <w:szCs w:val="22"/>
        </w:rPr>
        <w:t>ProfiL</w:t>
      </w:r>
      <w:proofErr w:type="spellEnd"/>
      <w:r>
        <w:rPr>
          <w:b/>
          <w:sz w:val="22"/>
          <w:szCs w:val="22"/>
        </w:rPr>
        <w:t xml:space="preserve"> - </w:t>
      </w:r>
      <w:r w:rsidRPr="00FE50C4">
        <w:rPr>
          <w:b/>
          <w:sz w:val="22"/>
          <w:szCs w:val="22"/>
        </w:rPr>
        <w:t xml:space="preserve">Assistierte Berufsausbildung </w:t>
      </w:r>
      <w:r>
        <w:rPr>
          <w:b/>
          <w:sz w:val="22"/>
          <w:szCs w:val="22"/>
        </w:rPr>
        <w:t>–</w:t>
      </w:r>
      <w:r w:rsidRPr="00FE50C4">
        <w:rPr>
          <w:b/>
          <w:sz w:val="22"/>
          <w:szCs w:val="22"/>
        </w:rPr>
        <w:t xml:space="preserve"> </w:t>
      </w:r>
      <w:r>
        <w:rPr>
          <w:b/>
          <w:sz w:val="22"/>
          <w:szCs w:val="22"/>
        </w:rPr>
        <w:t>Ev. Gesellschaft (</w:t>
      </w:r>
      <w:proofErr w:type="spellStart"/>
      <w:r>
        <w:rPr>
          <w:b/>
          <w:sz w:val="22"/>
          <w:szCs w:val="22"/>
        </w:rPr>
        <w:t>eva</w:t>
      </w:r>
      <w:proofErr w:type="spellEnd"/>
      <w:r>
        <w:rPr>
          <w:b/>
          <w:sz w:val="22"/>
          <w:szCs w:val="22"/>
        </w:rPr>
        <w:t>)</w:t>
      </w:r>
    </w:p>
    <w:p w:rsidR="0061594D" w:rsidRPr="00FE50C4" w:rsidRDefault="0061594D" w:rsidP="0061594D">
      <w:pPr>
        <w:rPr>
          <w:sz w:val="22"/>
          <w:szCs w:val="22"/>
        </w:rPr>
      </w:pPr>
    </w:p>
    <w:p w:rsidR="0061594D" w:rsidRPr="00FE50C4" w:rsidRDefault="0061594D" w:rsidP="0061594D">
      <w:pPr>
        <w:spacing w:line="240" w:lineRule="auto"/>
        <w:ind w:left="284" w:right="-172"/>
        <w:rPr>
          <w:sz w:val="22"/>
          <w:szCs w:val="22"/>
        </w:rPr>
      </w:pPr>
      <w:r w:rsidRPr="00FE50C4">
        <w:rPr>
          <w:sz w:val="22"/>
          <w:szCs w:val="22"/>
        </w:rPr>
        <w:t>Zielgruppe:</w:t>
      </w:r>
      <w:r w:rsidRPr="00907540">
        <w:rPr>
          <w:sz w:val="22"/>
          <w:szCs w:val="22"/>
        </w:rPr>
        <w:t xml:space="preserve"> </w:t>
      </w:r>
      <w:r w:rsidRPr="00FE50C4">
        <w:rPr>
          <w:sz w:val="22"/>
          <w:szCs w:val="22"/>
        </w:rPr>
        <w:t>Grundsätzlich ausbildungsfähige, aber chancenarme junge Menschen mit besonderem Unterstützungsbedarf, denen die Aufnahme und Durchführung einer beruflichen Erstausbildung auf dem ersten Ausbildungsmarkt ohne weitergehende Unterstützungs- und Förderangebote nicht möglich ist</w:t>
      </w:r>
    </w:p>
    <w:p w:rsidR="0061594D" w:rsidRPr="00FE50C4" w:rsidRDefault="0061594D" w:rsidP="0061594D">
      <w:pPr>
        <w:spacing w:line="240" w:lineRule="auto"/>
        <w:ind w:left="284" w:right="-172"/>
        <w:rPr>
          <w:sz w:val="22"/>
          <w:szCs w:val="22"/>
        </w:rPr>
      </w:pPr>
    </w:p>
    <w:p w:rsidR="0061594D" w:rsidRPr="00FE50C4" w:rsidRDefault="0061594D" w:rsidP="0061594D">
      <w:pPr>
        <w:spacing w:line="240" w:lineRule="auto"/>
        <w:ind w:left="284" w:right="-172"/>
        <w:rPr>
          <w:sz w:val="22"/>
          <w:szCs w:val="22"/>
        </w:rPr>
      </w:pPr>
      <w:r w:rsidRPr="00FE50C4">
        <w:rPr>
          <w:sz w:val="22"/>
          <w:szCs w:val="22"/>
        </w:rPr>
        <w:t>Inhalte:</w:t>
      </w:r>
    </w:p>
    <w:p w:rsidR="0061594D" w:rsidRPr="0033115E" w:rsidRDefault="0061594D" w:rsidP="0061594D">
      <w:pPr>
        <w:pStyle w:val="Listenabsatz"/>
        <w:numPr>
          <w:ilvl w:val="0"/>
          <w:numId w:val="28"/>
        </w:numPr>
        <w:rPr>
          <w:sz w:val="22"/>
          <w:szCs w:val="22"/>
          <w:u w:val="none"/>
        </w:rPr>
      </w:pPr>
      <w:r w:rsidRPr="0033115E">
        <w:rPr>
          <w:sz w:val="22"/>
          <w:szCs w:val="22"/>
          <w:u w:val="none"/>
        </w:rPr>
        <w:t>optimale Berufsvorbereitung, u.a. durch Praktika bis zu 6 Wochen, die auch Ausbildungsabbrüche vermeiden soll</w:t>
      </w:r>
      <w:r>
        <w:rPr>
          <w:sz w:val="22"/>
          <w:szCs w:val="22"/>
          <w:u w:val="none"/>
        </w:rPr>
        <w:t>.</w:t>
      </w:r>
    </w:p>
    <w:p w:rsidR="0061594D" w:rsidRPr="0033115E" w:rsidRDefault="0061594D" w:rsidP="0061594D">
      <w:pPr>
        <w:pStyle w:val="Listenabsatz"/>
        <w:numPr>
          <w:ilvl w:val="0"/>
          <w:numId w:val="28"/>
        </w:numPr>
        <w:tabs>
          <w:tab w:val="num" w:pos="709"/>
        </w:tabs>
        <w:rPr>
          <w:sz w:val="22"/>
          <w:szCs w:val="22"/>
          <w:u w:val="none"/>
        </w:rPr>
      </w:pPr>
      <w:r w:rsidRPr="0033115E">
        <w:rPr>
          <w:sz w:val="22"/>
          <w:szCs w:val="22"/>
          <w:u w:val="none"/>
        </w:rPr>
        <w:t>Ermöglichen einer betrieblichen Ausbildung für chancenarme junge Menschen mit besonderem Förderbedarf auf dem ersten Ausbi</w:t>
      </w:r>
      <w:r w:rsidRPr="0033115E">
        <w:rPr>
          <w:sz w:val="22"/>
          <w:szCs w:val="22"/>
          <w:u w:val="none"/>
        </w:rPr>
        <w:t>l</w:t>
      </w:r>
      <w:r w:rsidRPr="0033115E">
        <w:rPr>
          <w:sz w:val="22"/>
          <w:szCs w:val="22"/>
          <w:u w:val="none"/>
        </w:rPr>
        <w:t>dungsmarkt</w:t>
      </w:r>
    </w:p>
    <w:p w:rsidR="0061594D" w:rsidRPr="0033115E" w:rsidRDefault="0061594D" w:rsidP="0061594D">
      <w:pPr>
        <w:pStyle w:val="Listenabsatz"/>
        <w:numPr>
          <w:ilvl w:val="0"/>
          <w:numId w:val="28"/>
        </w:numPr>
        <w:rPr>
          <w:sz w:val="22"/>
          <w:szCs w:val="22"/>
          <w:u w:val="none"/>
        </w:rPr>
      </w:pPr>
      <w:r w:rsidRPr="0033115E">
        <w:rPr>
          <w:sz w:val="22"/>
          <w:szCs w:val="22"/>
          <w:u w:val="none"/>
        </w:rPr>
        <w:t>Steigerung des Ausbildungsengagements von Betrieben des ersten Ausbildungsmarktes für benachteiligte junge Menschen</w:t>
      </w:r>
    </w:p>
    <w:p w:rsidR="0061594D" w:rsidRPr="0033115E" w:rsidRDefault="0061594D" w:rsidP="0061594D">
      <w:pPr>
        <w:pStyle w:val="Listenabsatz"/>
        <w:numPr>
          <w:ilvl w:val="0"/>
          <w:numId w:val="28"/>
        </w:numPr>
        <w:tabs>
          <w:tab w:val="num" w:pos="709"/>
        </w:tabs>
        <w:rPr>
          <w:sz w:val="22"/>
          <w:szCs w:val="22"/>
          <w:u w:val="none"/>
        </w:rPr>
      </w:pPr>
      <w:r w:rsidRPr="0033115E">
        <w:rPr>
          <w:sz w:val="22"/>
          <w:szCs w:val="22"/>
          <w:u w:val="none"/>
        </w:rPr>
        <w:t>Ausweitung der Angebotspalette über Berufsausbildung in außerbetrieblichen Einrichtungen hinaus durch Erschließung betrieblicher Ausbildungsstellen</w:t>
      </w:r>
    </w:p>
    <w:p w:rsidR="0061594D" w:rsidRPr="00FE50C4" w:rsidRDefault="0061594D" w:rsidP="0061594D">
      <w:pPr>
        <w:ind w:left="284"/>
        <w:rPr>
          <w:sz w:val="22"/>
          <w:szCs w:val="22"/>
        </w:rPr>
      </w:pPr>
    </w:p>
    <w:p w:rsidR="0061594D" w:rsidRPr="00FE50C4" w:rsidRDefault="0061594D" w:rsidP="0061594D">
      <w:pPr>
        <w:ind w:left="284"/>
        <w:rPr>
          <w:sz w:val="22"/>
          <w:szCs w:val="22"/>
        </w:rPr>
      </w:pPr>
      <w:r w:rsidRPr="00FE50C4">
        <w:rPr>
          <w:sz w:val="22"/>
          <w:szCs w:val="22"/>
        </w:rPr>
        <w:t>Sonstiges:</w:t>
      </w:r>
    </w:p>
    <w:p w:rsidR="0061594D" w:rsidRPr="00FE50C4" w:rsidRDefault="0061594D" w:rsidP="0061594D">
      <w:pPr>
        <w:numPr>
          <w:ilvl w:val="0"/>
          <w:numId w:val="5"/>
        </w:numPr>
        <w:tabs>
          <w:tab w:val="clear" w:pos="720"/>
          <w:tab w:val="num" w:pos="426"/>
        </w:tabs>
        <w:suppressAutoHyphens w:val="0"/>
        <w:spacing w:line="240" w:lineRule="auto"/>
        <w:ind w:left="284" w:firstLine="142"/>
        <w:rPr>
          <w:sz w:val="22"/>
          <w:szCs w:val="22"/>
        </w:rPr>
      </w:pPr>
      <w:r w:rsidRPr="00FE50C4">
        <w:rPr>
          <w:sz w:val="22"/>
          <w:szCs w:val="22"/>
        </w:rPr>
        <w:t>Vorbereitungsphase, Praktik</w:t>
      </w:r>
      <w:r>
        <w:rPr>
          <w:sz w:val="22"/>
          <w:szCs w:val="22"/>
        </w:rPr>
        <w:t>ums</w:t>
      </w:r>
      <w:r w:rsidRPr="00FE50C4">
        <w:rPr>
          <w:sz w:val="22"/>
          <w:szCs w:val="22"/>
        </w:rPr>
        <w:t>phase, EQ oder Ausbildungsphase</w:t>
      </w:r>
    </w:p>
    <w:p w:rsidR="0061594D" w:rsidRPr="00FE50C4" w:rsidRDefault="0061594D" w:rsidP="0061594D">
      <w:pPr>
        <w:numPr>
          <w:ilvl w:val="0"/>
          <w:numId w:val="5"/>
        </w:numPr>
        <w:tabs>
          <w:tab w:val="clear" w:pos="720"/>
          <w:tab w:val="num" w:pos="426"/>
        </w:tabs>
        <w:suppressAutoHyphens w:val="0"/>
        <w:spacing w:line="240" w:lineRule="auto"/>
        <w:ind w:left="284" w:firstLine="142"/>
        <w:rPr>
          <w:sz w:val="22"/>
          <w:szCs w:val="22"/>
        </w:rPr>
      </w:pPr>
      <w:r w:rsidRPr="00FE50C4">
        <w:rPr>
          <w:sz w:val="22"/>
          <w:szCs w:val="22"/>
        </w:rPr>
        <w:t>Kontinuierliche Begleitung der jungen Menschen mit dem Ziel der Vermittlung in Ausbildung aus einer Hand</w:t>
      </w:r>
    </w:p>
    <w:p w:rsidR="0061594D" w:rsidRPr="00FE50C4" w:rsidRDefault="0061594D" w:rsidP="0061594D">
      <w:pPr>
        <w:numPr>
          <w:ilvl w:val="0"/>
          <w:numId w:val="5"/>
        </w:numPr>
        <w:tabs>
          <w:tab w:val="clear" w:pos="720"/>
          <w:tab w:val="num" w:pos="426"/>
        </w:tabs>
        <w:suppressAutoHyphens w:val="0"/>
        <w:spacing w:line="240" w:lineRule="auto"/>
        <w:ind w:left="284" w:firstLine="142"/>
        <w:rPr>
          <w:sz w:val="22"/>
          <w:szCs w:val="22"/>
        </w:rPr>
      </w:pPr>
      <w:r w:rsidRPr="00FE50C4">
        <w:rPr>
          <w:sz w:val="22"/>
          <w:szCs w:val="22"/>
        </w:rPr>
        <w:t>Sozialpädagogische Nachbetreuung während der ersten 6 Monate der Berufsausbildung möglich</w:t>
      </w:r>
    </w:p>
    <w:p w:rsidR="0061594D" w:rsidRPr="00FE50C4" w:rsidRDefault="0061594D" w:rsidP="0061594D">
      <w:pPr>
        <w:tabs>
          <w:tab w:val="num" w:pos="426"/>
        </w:tabs>
        <w:ind w:left="284" w:firstLine="142"/>
        <w:rPr>
          <w:sz w:val="22"/>
          <w:szCs w:val="22"/>
        </w:rPr>
      </w:pPr>
    </w:p>
    <w:p w:rsidR="0061594D" w:rsidRPr="00FE50C4" w:rsidRDefault="0061594D" w:rsidP="0061594D">
      <w:pPr>
        <w:ind w:left="284"/>
        <w:rPr>
          <w:sz w:val="22"/>
          <w:szCs w:val="22"/>
        </w:rPr>
      </w:pPr>
      <w:r w:rsidRPr="00FE50C4">
        <w:rPr>
          <w:sz w:val="22"/>
          <w:szCs w:val="22"/>
        </w:rPr>
        <w:t>Ziel: Heranführung an den Ausbildungsmarkt, Vermittlungshemmnisse feststellen, verringern oder beseitigen, Vermittlung in Ausbildung, Stabilisierung der Ausbildung</w:t>
      </w:r>
    </w:p>
    <w:p w:rsidR="0061594D" w:rsidRDefault="0061594D" w:rsidP="0061594D">
      <w:pPr>
        <w:rPr>
          <w:sz w:val="22"/>
          <w:szCs w:val="22"/>
        </w:rPr>
      </w:pPr>
    </w:p>
    <w:p w:rsidR="0061594D" w:rsidRDefault="0061594D" w:rsidP="0061594D">
      <w:pPr>
        <w:rPr>
          <w:sz w:val="22"/>
          <w:szCs w:val="22"/>
        </w:rPr>
      </w:pPr>
    </w:p>
    <w:p w:rsidR="0061594D" w:rsidRDefault="0061594D" w:rsidP="0061594D">
      <w:pPr>
        <w:rPr>
          <w:sz w:val="22"/>
          <w:szCs w:val="22"/>
        </w:rPr>
      </w:pPr>
    </w:p>
    <w:p w:rsidR="0061594D" w:rsidRDefault="0061594D" w:rsidP="0061594D">
      <w:pPr>
        <w:rPr>
          <w:sz w:val="22"/>
          <w:szCs w:val="22"/>
        </w:rPr>
      </w:pPr>
    </w:p>
    <w:p w:rsidR="0061594D" w:rsidRPr="00FE50C4" w:rsidRDefault="0061594D" w:rsidP="0061594D">
      <w:pPr>
        <w:rPr>
          <w:sz w:val="22"/>
          <w:szCs w:val="22"/>
        </w:rPr>
      </w:pPr>
    </w:p>
    <w:p w:rsidR="0061594D" w:rsidRPr="005011E6" w:rsidRDefault="0061594D" w:rsidP="0061594D">
      <w:pPr>
        <w:ind w:left="284" w:hanging="284"/>
        <w:rPr>
          <w:b/>
          <w:sz w:val="22"/>
          <w:szCs w:val="22"/>
        </w:rPr>
      </w:pPr>
      <w:r w:rsidRPr="005011E6">
        <w:rPr>
          <w:b/>
          <w:sz w:val="22"/>
          <w:szCs w:val="22"/>
        </w:rPr>
        <w:lastRenderedPageBreak/>
        <w:t xml:space="preserve">5. </w:t>
      </w:r>
      <w:proofErr w:type="spellStart"/>
      <w:r w:rsidRPr="005011E6">
        <w:rPr>
          <w:b/>
          <w:sz w:val="22"/>
          <w:szCs w:val="22"/>
        </w:rPr>
        <w:t>Carpo</w:t>
      </w:r>
      <w:proofErr w:type="spellEnd"/>
      <w:r w:rsidRPr="005011E6">
        <w:rPr>
          <w:b/>
          <w:sz w:val="22"/>
          <w:szCs w:val="22"/>
        </w:rPr>
        <w:t xml:space="preserve"> – assistierte Berufsausbildung für junge Eltern, Jugendliche mit genderuntypischer Berufsorientierung und junge Menschen mit Migrationshintergrund - </w:t>
      </w:r>
      <w:proofErr w:type="spellStart"/>
      <w:r w:rsidRPr="005011E6">
        <w:rPr>
          <w:b/>
          <w:sz w:val="22"/>
          <w:szCs w:val="22"/>
        </w:rPr>
        <w:t>eva</w:t>
      </w:r>
      <w:proofErr w:type="spellEnd"/>
    </w:p>
    <w:p w:rsidR="0061594D" w:rsidRPr="005011E6" w:rsidRDefault="0061594D" w:rsidP="0061594D">
      <w:pPr>
        <w:rPr>
          <w:b/>
          <w:sz w:val="22"/>
          <w:szCs w:val="22"/>
        </w:rPr>
      </w:pPr>
    </w:p>
    <w:p w:rsidR="0061594D" w:rsidRPr="005011E6" w:rsidRDefault="0061594D" w:rsidP="0061594D">
      <w:pPr>
        <w:ind w:left="284"/>
        <w:rPr>
          <w:sz w:val="22"/>
          <w:szCs w:val="22"/>
        </w:rPr>
      </w:pPr>
      <w:r w:rsidRPr="005011E6">
        <w:rPr>
          <w:sz w:val="22"/>
          <w:szCs w:val="22"/>
        </w:rPr>
        <w:t xml:space="preserve">Unterschied zur assistierten Berufsausbildung: </w:t>
      </w:r>
    </w:p>
    <w:p w:rsidR="0061594D" w:rsidRPr="005011E6" w:rsidRDefault="0061594D" w:rsidP="0061594D">
      <w:pPr>
        <w:pStyle w:val="Listenabsatz"/>
        <w:numPr>
          <w:ilvl w:val="0"/>
          <w:numId w:val="30"/>
        </w:numPr>
        <w:tabs>
          <w:tab w:val="num" w:pos="540"/>
        </w:tabs>
        <w:rPr>
          <w:sz w:val="22"/>
          <w:szCs w:val="22"/>
          <w:u w:val="none"/>
        </w:rPr>
      </w:pPr>
      <w:r w:rsidRPr="005011E6">
        <w:rPr>
          <w:sz w:val="22"/>
          <w:szCs w:val="22"/>
          <w:u w:val="none"/>
        </w:rPr>
        <w:t xml:space="preserve">bei Bedarf Akquise von Teilzeitausbildungsplätzen und </w:t>
      </w:r>
    </w:p>
    <w:p w:rsidR="0061594D" w:rsidRPr="005011E6" w:rsidRDefault="0061594D" w:rsidP="0061594D">
      <w:pPr>
        <w:pStyle w:val="Listenabsatz"/>
        <w:numPr>
          <w:ilvl w:val="0"/>
          <w:numId w:val="30"/>
        </w:numPr>
        <w:tabs>
          <w:tab w:val="num" w:pos="540"/>
        </w:tabs>
        <w:rPr>
          <w:sz w:val="22"/>
          <w:szCs w:val="22"/>
          <w:u w:val="none"/>
        </w:rPr>
      </w:pPr>
      <w:r w:rsidRPr="005011E6">
        <w:rPr>
          <w:sz w:val="22"/>
          <w:szCs w:val="22"/>
          <w:u w:val="none"/>
        </w:rPr>
        <w:t xml:space="preserve">die gesamte Ausbildung wird begleitet (ESF </w:t>
      </w:r>
      <w:proofErr w:type="spellStart"/>
      <w:r w:rsidRPr="005011E6">
        <w:rPr>
          <w:sz w:val="22"/>
          <w:szCs w:val="22"/>
          <w:u w:val="none"/>
        </w:rPr>
        <w:t>kofinanziert</w:t>
      </w:r>
      <w:proofErr w:type="spellEnd"/>
      <w:r w:rsidRPr="005011E6">
        <w:rPr>
          <w:sz w:val="22"/>
          <w:szCs w:val="22"/>
          <w:u w:val="none"/>
        </w:rPr>
        <w:t xml:space="preserve">) </w:t>
      </w:r>
    </w:p>
    <w:p w:rsidR="0061594D" w:rsidRPr="005011E6" w:rsidRDefault="0061594D" w:rsidP="0061594D">
      <w:pPr>
        <w:rPr>
          <w:sz w:val="22"/>
          <w:szCs w:val="22"/>
        </w:rPr>
      </w:pPr>
    </w:p>
    <w:p w:rsidR="0061594D" w:rsidRPr="005011E6" w:rsidRDefault="0061594D" w:rsidP="0061594D">
      <w:pPr>
        <w:rPr>
          <w:b/>
          <w:sz w:val="22"/>
          <w:szCs w:val="22"/>
        </w:rPr>
      </w:pPr>
      <w:r w:rsidRPr="005011E6">
        <w:rPr>
          <w:b/>
          <w:sz w:val="22"/>
          <w:szCs w:val="22"/>
        </w:rPr>
        <w:t xml:space="preserve">6. Artemis – </w:t>
      </w:r>
      <w:proofErr w:type="spellStart"/>
      <w:r w:rsidRPr="005011E6">
        <w:rPr>
          <w:b/>
          <w:sz w:val="22"/>
          <w:szCs w:val="22"/>
        </w:rPr>
        <w:t>eva</w:t>
      </w:r>
      <w:proofErr w:type="spellEnd"/>
    </w:p>
    <w:p w:rsidR="0061594D" w:rsidRPr="005011E6" w:rsidRDefault="0061594D" w:rsidP="0061594D">
      <w:pPr>
        <w:rPr>
          <w:sz w:val="22"/>
          <w:szCs w:val="22"/>
        </w:rPr>
      </w:pPr>
    </w:p>
    <w:p w:rsidR="0061594D" w:rsidRPr="005011E6" w:rsidRDefault="0061594D" w:rsidP="0061594D">
      <w:pPr>
        <w:rPr>
          <w:sz w:val="22"/>
          <w:szCs w:val="22"/>
        </w:rPr>
      </w:pPr>
      <w:r w:rsidRPr="005011E6">
        <w:rPr>
          <w:sz w:val="22"/>
          <w:szCs w:val="22"/>
        </w:rPr>
        <w:t>Zielgruppe: Alleinerziehende bis 27 Jahre</w:t>
      </w:r>
    </w:p>
    <w:p w:rsidR="0061594D" w:rsidRPr="005011E6" w:rsidRDefault="0061594D" w:rsidP="0061594D">
      <w:pPr>
        <w:rPr>
          <w:sz w:val="22"/>
          <w:szCs w:val="22"/>
        </w:rPr>
      </w:pPr>
      <w:r w:rsidRPr="005011E6">
        <w:rPr>
          <w:sz w:val="22"/>
          <w:szCs w:val="22"/>
        </w:rPr>
        <w:t>Ziel: Vermittlung in Teilzeitausbildung</w:t>
      </w:r>
    </w:p>
    <w:p w:rsidR="0061594D" w:rsidRPr="005011E6" w:rsidRDefault="0061594D" w:rsidP="0061594D">
      <w:pPr>
        <w:rPr>
          <w:sz w:val="22"/>
          <w:szCs w:val="22"/>
        </w:rPr>
      </w:pPr>
      <w:r w:rsidRPr="005011E6">
        <w:rPr>
          <w:sz w:val="22"/>
          <w:szCs w:val="22"/>
        </w:rPr>
        <w:t xml:space="preserve">Unterschied zu </w:t>
      </w:r>
      <w:proofErr w:type="spellStart"/>
      <w:r w:rsidRPr="005011E6">
        <w:rPr>
          <w:sz w:val="22"/>
          <w:szCs w:val="22"/>
        </w:rPr>
        <w:t>Carpo</w:t>
      </w:r>
      <w:proofErr w:type="spellEnd"/>
      <w:r w:rsidRPr="005011E6">
        <w:rPr>
          <w:sz w:val="22"/>
          <w:szCs w:val="22"/>
        </w:rPr>
        <w:t xml:space="preserve">: </w:t>
      </w:r>
    </w:p>
    <w:p w:rsidR="0061594D" w:rsidRPr="005011E6" w:rsidRDefault="0061594D" w:rsidP="0061594D">
      <w:pPr>
        <w:pStyle w:val="Listenabsatz"/>
        <w:numPr>
          <w:ilvl w:val="0"/>
          <w:numId w:val="39"/>
        </w:numPr>
        <w:rPr>
          <w:sz w:val="22"/>
          <w:szCs w:val="22"/>
          <w:u w:val="none"/>
        </w:rPr>
      </w:pPr>
      <w:r w:rsidRPr="005011E6">
        <w:rPr>
          <w:sz w:val="22"/>
          <w:szCs w:val="22"/>
          <w:u w:val="none"/>
        </w:rPr>
        <w:t xml:space="preserve">die Kinderbetreuung muss nicht vor </w:t>
      </w:r>
      <w:proofErr w:type="spellStart"/>
      <w:r w:rsidRPr="005011E6">
        <w:rPr>
          <w:sz w:val="22"/>
          <w:szCs w:val="22"/>
          <w:u w:val="none"/>
        </w:rPr>
        <w:t>Maßnahmebeginn</w:t>
      </w:r>
      <w:proofErr w:type="spellEnd"/>
      <w:r w:rsidRPr="005011E6">
        <w:rPr>
          <w:sz w:val="22"/>
          <w:szCs w:val="22"/>
          <w:u w:val="none"/>
        </w:rPr>
        <w:t xml:space="preserve"> gesichert sein (die Klärung kann innerhalb der Maßnahme erfolgen)</w:t>
      </w:r>
    </w:p>
    <w:p w:rsidR="0061594D" w:rsidRPr="005011E6" w:rsidRDefault="0061594D" w:rsidP="0061594D">
      <w:pPr>
        <w:pStyle w:val="Listenabsatz"/>
        <w:numPr>
          <w:ilvl w:val="0"/>
          <w:numId w:val="39"/>
        </w:numPr>
        <w:rPr>
          <w:sz w:val="22"/>
          <w:szCs w:val="22"/>
          <w:u w:val="none"/>
        </w:rPr>
      </w:pPr>
      <w:r w:rsidRPr="005011E6">
        <w:rPr>
          <w:sz w:val="22"/>
          <w:szCs w:val="22"/>
          <w:u w:val="none"/>
        </w:rPr>
        <w:t>Artemis ist nur für Alleinerziehende</w:t>
      </w:r>
    </w:p>
    <w:p w:rsidR="0061594D" w:rsidRPr="005011E6" w:rsidRDefault="0061594D" w:rsidP="0061594D">
      <w:pPr>
        <w:pStyle w:val="Listenabsatz"/>
        <w:numPr>
          <w:ilvl w:val="0"/>
          <w:numId w:val="39"/>
        </w:numPr>
        <w:rPr>
          <w:sz w:val="22"/>
          <w:szCs w:val="22"/>
          <w:u w:val="none"/>
        </w:rPr>
      </w:pPr>
      <w:r w:rsidRPr="005011E6">
        <w:rPr>
          <w:sz w:val="22"/>
          <w:szCs w:val="22"/>
          <w:u w:val="none"/>
        </w:rPr>
        <w:t xml:space="preserve">Ziel ist ausschließlich die Teilzeitausbildung  </w:t>
      </w:r>
    </w:p>
    <w:p w:rsidR="0061594D" w:rsidRPr="005011E6" w:rsidRDefault="0061594D" w:rsidP="0061594D">
      <w:pPr>
        <w:rPr>
          <w:b/>
          <w:sz w:val="22"/>
          <w:szCs w:val="22"/>
        </w:rPr>
      </w:pPr>
    </w:p>
    <w:p w:rsidR="0061594D" w:rsidRDefault="0061594D" w:rsidP="0061594D">
      <w:pPr>
        <w:rPr>
          <w:b/>
          <w:sz w:val="22"/>
          <w:szCs w:val="22"/>
        </w:rPr>
      </w:pPr>
    </w:p>
    <w:p w:rsidR="0061594D" w:rsidRPr="00FE50C4" w:rsidRDefault="0061594D" w:rsidP="0061594D">
      <w:pPr>
        <w:suppressAutoHyphens w:val="0"/>
        <w:spacing w:line="240" w:lineRule="auto"/>
        <w:rPr>
          <w:sz w:val="22"/>
          <w:szCs w:val="22"/>
        </w:rPr>
      </w:pPr>
      <w:r>
        <w:rPr>
          <w:b/>
          <w:sz w:val="22"/>
          <w:szCs w:val="22"/>
        </w:rPr>
        <w:t>7</w:t>
      </w:r>
      <w:r w:rsidRPr="00FE50C4">
        <w:rPr>
          <w:b/>
          <w:sz w:val="22"/>
          <w:szCs w:val="22"/>
        </w:rPr>
        <w:t>. P</w:t>
      </w:r>
      <w:r>
        <w:rPr>
          <w:b/>
          <w:sz w:val="22"/>
          <w:szCs w:val="22"/>
        </w:rPr>
        <w:t>lan</w:t>
      </w:r>
      <w:r w:rsidRPr="00FE50C4">
        <w:rPr>
          <w:b/>
          <w:sz w:val="22"/>
          <w:szCs w:val="22"/>
        </w:rPr>
        <w:t xml:space="preserve"> P (Ausstieg aus Prostitution) – ZORA</w:t>
      </w:r>
    </w:p>
    <w:p w:rsidR="0061594D" w:rsidRPr="00FE50C4" w:rsidRDefault="0061594D" w:rsidP="0061594D">
      <w:pPr>
        <w:rPr>
          <w:sz w:val="22"/>
          <w:szCs w:val="22"/>
        </w:rPr>
      </w:pPr>
    </w:p>
    <w:p w:rsidR="0061594D" w:rsidRPr="00FE50C4" w:rsidRDefault="0061594D" w:rsidP="0061594D">
      <w:pPr>
        <w:tabs>
          <w:tab w:val="left" w:pos="284"/>
        </w:tabs>
        <w:ind w:left="284"/>
        <w:rPr>
          <w:sz w:val="22"/>
          <w:szCs w:val="22"/>
        </w:rPr>
      </w:pPr>
      <w:r w:rsidRPr="00FE50C4">
        <w:rPr>
          <w:sz w:val="22"/>
          <w:szCs w:val="22"/>
        </w:rPr>
        <w:t>Zielgruppe: Frauen, die aus der Prostitution aussteigen wollen.</w:t>
      </w:r>
    </w:p>
    <w:p w:rsidR="0061594D" w:rsidRPr="00FE50C4" w:rsidRDefault="0061594D" w:rsidP="0061594D">
      <w:pPr>
        <w:tabs>
          <w:tab w:val="left" w:pos="284"/>
        </w:tabs>
        <w:ind w:left="284"/>
        <w:rPr>
          <w:sz w:val="22"/>
          <w:szCs w:val="22"/>
        </w:rPr>
      </w:pPr>
    </w:p>
    <w:p w:rsidR="0061594D" w:rsidRPr="00FE50C4" w:rsidRDefault="0061594D" w:rsidP="0061594D">
      <w:pPr>
        <w:tabs>
          <w:tab w:val="left" w:pos="284"/>
        </w:tabs>
        <w:ind w:left="284"/>
        <w:rPr>
          <w:sz w:val="22"/>
          <w:szCs w:val="22"/>
        </w:rPr>
      </w:pPr>
      <w:r w:rsidRPr="00FE50C4">
        <w:rPr>
          <w:sz w:val="22"/>
          <w:szCs w:val="22"/>
        </w:rPr>
        <w:t>Inhalte:</w:t>
      </w:r>
    </w:p>
    <w:p w:rsidR="0061594D" w:rsidRPr="00FE50C4" w:rsidRDefault="0061594D" w:rsidP="0061594D">
      <w:pPr>
        <w:numPr>
          <w:ilvl w:val="0"/>
          <w:numId w:val="8"/>
        </w:numPr>
        <w:tabs>
          <w:tab w:val="clear" w:pos="720"/>
          <w:tab w:val="num" w:pos="426"/>
        </w:tabs>
        <w:suppressAutoHyphens w:val="0"/>
        <w:spacing w:line="240" w:lineRule="auto"/>
        <w:ind w:left="426" w:firstLine="0"/>
        <w:rPr>
          <w:sz w:val="22"/>
          <w:szCs w:val="22"/>
        </w:rPr>
      </w:pPr>
      <w:r w:rsidRPr="00FE50C4">
        <w:rPr>
          <w:sz w:val="22"/>
          <w:szCs w:val="22"/>
        </w:rPr>
        <w:t>Standortbestimmung und Heranführung an den Ausstieg</w:t>
      </w:r>
    </w:p>
    <w:p w:rsidR="0061594D" w:rsidRPr="00FE50C4" w:rsidRDefault="0061594D" w:rsidP="0061594D">
      <w:pPr>
        <w:numPr>
          <w:ilvl w:val="0"/>
          <w:numId w:val="8"/>
        </w:numPr>
        <w:tabs>
          <w:tab w:val="clear" w:pos="720"/>
          <w:tab w:val="num" w:pos="426"/>
        </w:tabs>
        <w:suppressAutoHyphens w:val="0"/>
        <w:spacing w:line="240" w:lineRule="auto"/>
        <w:ind w:left="426" w:firstLine="0"/>
        <w:rPr>
          <w:sz w:val="22"/>
          <w:szCs w:val="22"/>
        </w:rPr>
      </w:pPr>
      <w:r w:rsidRPr="00FE50C4">
        <w:rPr>
          <w:sz w:val="22"/>
          <w:szCs w:val="22"/>
        </w:rPr>
        <w:t>Stabilisierung der individuellen und sozialen Situation</w:t>
      </w:r>
    </w:p>
    <w:p w:rsidR="0061594D" w:rsidRPr="00FE50C4" w:rsidRDefault="0061594D" w:rsidP="0061594D">
      <w:pPr>
        <w:numPr>
          <w:ilvl w:val="0"/>
          <w:numId w:val="8"/>
        </w:numPr>
        <w:tabs>
          <w:tab w:val="clear" w:pos="720"/>
          <w:tab w:val="num" w:pos="426"/>
        </w:tabs>
        <w:suppressAutoHyphens w:val="0"/>
        <w:spacing w:line="240" w:lineRule="auto"/>
        <w:ind w:left="426" w:firstLine="0"/>
        <w:rPr>
          <w:sz w:val="22"/>
          <w:szCs w:val="22"/>
        </w:rPr>
      </w:pPr>
      <w:r w:rsidRPr="00FE50C4">
        <w:rPr>
          <w:sz w:val="22"/>
          <w:szCs w:val="22"/>
        </w:rPr>
        <w:t>Profiling und berufliche Orientierung</w:t>
      </w:r>
    </w:p>
    <w:p w:rsidR="0061594D" w:rsidRPr="00FE50C4" w:rsidRDefault="0061594D" w:rsidP="0061594D">
      <w:pPr>
        <w:numPr>
          <w:ilvl w:val="0"/>
          <w:numId w:val="8"/>
        </w:numPr>
        <w:tabs>
          <w:tab w:val="clear" w:pos="720"/>
          <w:tab w:val="num" w:pos="426"/>
        </w:tabs>
        <w:suppressAutoHyphens w:val="0"/>
        <w:spacing w:line="240" w:lineRule="auto"/>
        <w:ind w:left="426" w:firstLine="0"/>
        <w:rPr>
          <w:sz w:val="22"/>
          <w:szCs w:val="22"/>
        </w:rPr>
      </w:pPr>
      <w:r w:rsidRPr="00FE50C4">
        <w:rPr>
          <w:sz w:val="22"/>
          <w:szCs w:val="22"/>
        </w:rPr>
        <w:t>Intensive Einzelfallbegleitung und Coaching</w:t>
      </w:r>
    </w:p>
    <w:p w:rsidR="0061594D" w:rsidRPr="00FE50C4" w:rsidRDefault="0061594D" w:rsidP="0061594D">
      <w:pPr>
        <w:numPr>
          <w:ilvl w:val="0"/>
          <w:numId w:val="8"/>
        </w:numPr>
        <w:tabs>
          <w:tab w:val="clear" w:pos="720"/>
          <w:tab w:val="num" w:pos="426"/>
        </w:tabs>
        <w:suppressAutoHyphens w:val="0"/>
        <w:spacing w:line="240" w:lineRule="auto"/>
        <w:ind w:left="426" w:firstLine="0"/>
        <w:rPr>
          <w:sz w:val="22"/>
          <w:szCs w:val="22"/>
        </w:rPr>
      </w:pPr>
      <w:r w:rsidRPr="00FE50C4">
        <w:rPr>
          <w:sz w:val="22"/>
          <w:szCs w:val="22"/>
        </w:rPr>
        <w:t>Vermittlung in Aus- und Weiterbildungsmaßnahmen</w:t>
      </w:r>
    </w:p>
    <w:p w:rsidR="0061594D" w:rsidRPr="00FE50C4" w:rsidRDefault="0061594D" w:rsidP="0061594D">
      <w:pPr>
        <w:tabs>
          <w:tab w:val="num" w:pos="426"/>
        </w:tabs>
        <w:suppressAutoHyphens w:val="0"/>
        <w:spacing w:line="240" w:lineRule="auto"/>
        <w:ind w:left="426"/>
        <w:rPr>
          <w:sz w:val="22"/>
          <w:szCs w:val="22"/>
        </w:rPr>
      </w:pPr>
    </w:p>
    <w:p w:rsidR="0061594D" w:rsidRPr="00FE50C4" w:rsidRDefault="0061594D" w:rsidP="0061594D">
      <w:pPr>
        <w:tabs>
          <w:tab w:val="left" w:pos="284"/>
        </w:tabs>
        <w:ind w:left="284"/>
        <w:rPr>
          <w:sz w:val="22"/>
          <w:szCs w:val="22"/>
        </w:rPr>
      </w:pPr>
      <w:r w:rsidRPr="00FE50C4">
        <w:rPr>
          <w:sz w:val="22"/>
          <w:szCs w:val="22"/>
        </w:rPr>
        <w:t xml:space="preserve">Ziel: Heranführung an den Arbeitsmarkt, Frauen eine nachhaltige und realistische Perspektive zu eröffnen, die ihnen ermöglicht, ihren Lebensunterhalt eigenverantwortlich außerhalb der Prostitution zu bestreiten </w:t>
      </w:r>
    </w:p>
    <w:p w:rsidR="0061594D" w:rsidRDefault="0061594D" w:rsidP="0061594D">
      <w:pPr>
        <w:rPr>
          <w:sz w:val="22"/>
          <w:szCs w:val="22"/>
        </w:rPr>
      </w:pPr>
      <w:bookmarkStart w:id="0" w:name="OLE_LINK1"/>
    </w:p>
    <w:p w:rsidR="0061594D" w:rsidRDefault="0061594D" w:rsidP="0061594D">
      <w:pPr>
        <w:rPr>
          <w:sz w:val="22"/>
          <w:szCs w:val="22"/>
        </w:rPr>
      </w:pPr>
    </w:p>
    <w:p w:rsidR="0061594D" w:rsidRPr="005011E6" w:rsidRDefault="0061594D" w:rsidP="0061594D">
      <w:pPr>
        <w:rPr>
          <w:rFonts w:ascii="Arial Fett" w:hAnsi="Arial Fett"/>
          <w:b/>
          <w:sz w:val="22"/>
          <w:szCs w:val="22"/>
        </w:rPr>
      </w:pPr>
      <w:r w:rsidRPr="005011E6">
        <w:rPr>
          <w:rFonts w:ascii="Arial Fett" w:hAnsi="Arial Fett"/>
          <w:b/>
          <w:sz w:val="22"/>
          <w:szCs w:val="22"/>
        </w:rPr>
        <w:t>8. AKIB – Anlaufstelle Kind und Beruf - ZORA</w:t>
      </w:r>
    </w:p>
    <w:p w:rsidR="0061594D" w:rsidRPr="00FE50C4" w:rsidRDefault="0061594D" w:rsidP="0061594D">
      <w:pPr>
        <w:rPr>
          <w:sz w:val="22"/>
          <w:szCs w:val="22"/>
        </w:rPr>
      </w:pPr>
    </w:p>
    <w:bookmarkEnd w:id="0"/>
    <w:p w:rsidR="0061594D" w:rsidRPr="005011E6" w:rsidRDefault="0061594D" w:rsidP="0061594D">
      <w:pPr>
        <w:ind w:left="284"/>
        <w:rPr>
          <w:sz w:val="22"/>
          <w:szCs w:val="22"/>
        </w:rPr>
      </w:pPr>
      <w:r w:rsidRPr="005011E6">
        <w:rPr>
          <w:sz w:val="22"/>
          <w:szCs w:val="22"/>
        </w:rPr>
        <w:t>Zielgruppe: (Allein-)erziehende Frauen und Männer jeden Alters mit (psycho-)sozialen Problemstellungen und die einen erhöhten Bedarf an Beratung, Betreuung und Vermittlung haben.</w:t>
      </w:r>
    </w:p>
    <w:p w:rsidR="0061594D" w:rsidRPr="005011E6" w:rsidRDefault="0061594D" w:rsidP="0061594D">
      <w:pPr>
        <w:ind w:left="284"/>
        <w:rPr>
          <w:sz w:val="22"/>
          <w:szCs w:val="22"/>
        </w:rPr>
      </w:pPr>
    </w:p>
    <w:p w:rsidR="0061594D" w:rsidRPr="005011E6" w:rsidRDefault="0061594D" w:rsidP="0061594D">
      <w:pPr>
        <w:contextualSpacing/>
        <w:rPr>
          <w:sz w:val="22"/>
          <w:szCs w:val="22"/>
        </w:rPr>
      </w:pPr>
      <w:r w:rsidRPr="005011E6">
        <w:rPr>
          <w:sz w:val="22"/>
          <w:szCs w:val="22"/>
        </w:rPr>
        <w:t xml:space="preserve">Inhalt: </w:t>
      </w:r>
    </w:p>
    <w:p w:rsidR="0061594D" w:rsidRPr="005011E6" w:rsidRDefault="0061594D" w:rsidP="0061594D">
      <w:pPr>
        <w:pStyle w:val="Listenabsatz"/>
        <w:numPr>
          <w:ilvl w:val="0"/>
          <w:numId w:val="40"/>
        </w:numPr>
        <w:ind w:left="782" w:hanging="357"/>
        <w:contextualSpacing/>
        <w:rPr>
          <w:sz w:val="22"/>
          <w:szCs w:val="22"/>
          <w:u w:val="none"/>
        </w:rPr>
      </w:pPr>
      <w:r w:rsidRPr="005011E6">
        <w:rPr>
          <w:sz w:val="22"/>
          <w:szCs w:val="22"/>
          <w:u w:val="none"/>
        </w:rPr>
        <w:t xml:space="preserve">Unterstützung bei der realistischen Einschätzung der aktuellen </w:t>
      </w:r>
      <w:proofErr w:type="spellStart"/>
      <w:r w:rsidRPr="005011E6">
        <w:rPr>
          <w:sz w:val="22"/>
          <w:szCs w:val="22"/>
          <w:u w:val="none"/>
        </w:rPr>
        <w:t>berufs</w:t>
      </w:r>
      <w:proofErr w:type="spellEnd"/>
      <w:r w:rsidRPr="005011E6">
        <w:rPr>
          <w:sz w:val="22"/>
          <w:szCs w:val="22"/>
          <w:u w:val="none"/>
        </w:rPr>
        <w:t>- und sozialbiografischen Situation (inkl. Stärken-/</w:t>
      </w:r>
      <w:proofErr w:type="spellStart"/>
      <w:r w:rsidRPr="005011E6">
        <w:rPr>
          <w:sz w:val="22"/>
          <w:szCs w:val="22"/>
          <w:u w:val="none"/>
        </w:rPr>
        <w:t>Schwächenanalyse</w:t>
      </w:r>
      <w:proofErr w:type="spellEnd"/>
      <w:r w:rsidRPr="005011E6">
        <w:rPr>
          <w:sz w:val="22"/>
          <w:szCs w:val="22"/>
          <w:u w:val="none"/>
        </w:rPr>
        <w:t xml:space="preserve">) </w:t>
      </w:r>
    </w:p>
    <w:p w:rsidR="0061594D" w:rsidRPr="005011E6" w:rsidRDefault="0061594D" w:rsidP="0061594D">
      <w:pPr>
        <w:pStyle w:val="Listenabsatz"/>
        <w:numPr>
          <w:ilvl w:val="0"/>
          <w:numId w:val="40"/>
        </w:numPr>
        <w:ind w:left="782" w:hanging="357"/>
        <w:contextualSpacing/>
        <w:rPr>
          <w:sz w:val="22"/>
          <w:szCs w:val="22"/>
          <w:u w:val="none"/>
        </w:rPr>
      </w:pPr>
      <w:r w:rsidRPr="005011E6">
        <w:rPr>
          <w:sz w:val="22"/>
          <w:szCs w:val="22"/>
          <w:u w:val="none"/>
        </w:rPr>
        <w:t>Unterstützung bei der Verbesserung der Alltags- und Selbstorganisation, Work-Life-Balance.</w:t>
      </w:r>
    </w:p>
    <w:p w:rsidR="0061594D" w:rsidRPr="005011E6" w:rsidRDefault="0061594D" w:rsidP="0061594D">
      <w:pPr>
        <w:pStyle w:val="Listenabsatz"/>
        <w:numPr>
          <w:ilvl w:val="0"/>
          <w:numId w:val="40"/>
        </w:numPr>
        <w:ind w:left="782" w:hanging="357"/>
        <w:contextualSpacing/>
        <w:rPr>
          <w:sz w:val="22"/>
          <w:szCs w:val="22"/>
          <w:u w:val="none"/>
        </w:rPr>
      </w:pPr>
      <w:r w:rsidRPr="005011E6">
        <w:rPr>
          <w:sz w:val="22"/>
          <w:szCs w:val="22"/>
          <w:u w:val="none"/>
        </w:rPr>
        <w:t>Erwerb von Netzwerkkompetenzen.</w:t>
      </w:r>
    </w:p>
    <w:p w:rsidR="0061594D" w:rsidRPr="005011E6" w:rsidRDefault="0061594D" w:rsidP="0061594D">
      <w:pPr>
        <w:pStyle w:val="Listenabsatz"/>
        <w:numPr>
          <w:ilvl w:val="0"/>
          <w:numId w:val="40"/>
        </w:numPr>
        <w:ind w:left="782" w:hanging="357"/>
        <w:contextualSpacing/>
        <w:rPr>
          <w:sz w:val="22"/>
          <w:szCs w:val="22"/>
          <w:u w:val="none"/>
        </w:rPr>
      </w:pPr>
      <w:r w:rsidRPr="005011E6">
        <w:rPr>
          <w:sz w:val="22"/>
          <w:szCs w:val="22"/>
          <w:u w:val="none"/>
        </w:rPr>
        <w:t>Unterstützung bei der Entwicklung kommunikativer Kompetenz (insbesondere Selbstpräsentation) inkl. Bewerbungstraining und Unterstü</w:t>
      </w:r>
      <w:r w:rsidRPr="005011E6">
        <w:rPr>
          <w:sz w:val="22"/>
          <w:szCs w:val="22"/>
          <w:u w:val="none"/>
        </w:rPr>
        <w:t>t</w:t>
      </w:r>
      <w:r w:rsidRPr="005011E6">
        <w:rPr>
          <w:sz w:val="22"/>
          <w:szCs w:val="22"/>
          <w:u w:val="none"/>
        </w:rPr>
        <w:t>zung bei der Entwicklung einer für den Bewerbungsprozess nutzbringenden EDV-Kompetenz (Textverarbeitung).</w:t>
      </w:r>
    </w:p>
    <w:p w:rsidR="0061594D" w:rsidRPr="005011E6" w:rsidRDefault="0061594D" w:rsidP="0061594D">
      <w:pPr>
        <w:pStyle w:val="Listenabsatz"/>
        <w:numPr>
          <w:ilvl w:val="0"/>
          <w:numId w:val="40"/>
        </w:numPr>
        <w:ind w:left="782" w:hanging="357"/>
        <w:contextualSpacing/>
        <w:rPr>
          <w:sz w:val="18"/>
          <w:szCs w:val="18"/>
          <w:u w:val="none"/>
        </w:rPr>
      </w:pPr>
      <w:r w:rsidRPr="005011E6">
        <w:rPr>
          <w:sz w:val="22"/>
          <w:szCs w:val="22"/>
          <w:u w:val="none"/>
        </w:rPr>
        <w:t>Unterstützung bei der Erstellung bzw. Optimierung der Bewerbungsunterlagen, Unterstützung beim Anfordern von fehlenden Unterlagen wie (Arbeits-)Zeugnissen, Bescheinigungen, Anerkennung ausländischer Bildungsabschlüsse</w:t>
      </w:r>
      <w:r w:rsidRPr="005011E6">
        <w:rPr>
          <w:sz w:val="18"/>
          <w:szCs w:val="18"/>
          <w:u w:val="none"/>
        </w:rPr>
        <w:t>.</w:t>
      </w:r>
    </w:p>
    <w:p w:rsidR="0061594D" w:rsidRPr="005011E6" w:rsidRDefault="0061594D" w:rsidP="0061594D">
      <w:pPr>
        <w:pStyle w:val="Listenabsatz"/>
        <w:numPr>
          <w:ilvl w:val="0"/>
          <w:numId w:val="40"/>
        </w:numPr>
        <w:ind w:left="782" w:hanging="357"/>
        <w:contextualSpacing/>
        <w:rPr>
          <w:sz w:val="22"/>
          <w:szCs w:val="22"/>
          <w:u w:val="none"/>
        </w:rPr>
      </w:pPr>
      <w:r w:rsidRPr="005011E6">
        <w:rPr>
          <w:sz w:val="22"/>
          <w:szCs w:val="22"/>
          <w:u w:val="none"/>
        </w:rPr>
        <w:t xml:space="preserve">Beratung hinsichtlich Vermittlung zu und Unterstützung bei der Wahrnehmung von Hilfsangeboten bzgl. Integrationshemmnissen </w:t>
      </w:r>
    </w:p>
    <w:p w:rsidR="0061594D" w:rsidRPr="005011E6" w:rsidRDefault="0061594D" w:rsidP="0061594D">
      <w:pPr>
        <w:ind w:left="284"/>
        <w:rPr>
          <w:sz w:val="22"/>
          <w:szCs w:val="22"/>
        </w:rPr>
      </w:pPr>
    </w:p>
    <w:p w:rsidR="0061594D" w:rsidRPr="005011E6" w:rsidRDefault="0061594D" w:rsidP="0061594D">
      <w:pPr>
        <w:rPr>
          <w:sz w:val="22"/>
          <w:szCs w:val="22"/>
        </w:rPr>
      </w:pPr>
      <w:r w:rsidRPr="005011E6">
        <w:rPr>
          <w:sz w:val="22"/>
          <w:szCs w:val="22"/>
        </w:rPr>
        <w:t>Ziel: Individuelle Unterstützung zwecks Beseitigung, Verkürzung oder Verringerung von Hilfebedürftigkeit, Erhalt und Verbesserung der Erwerbs- und Beschäftigungsfähigkeit, Entgegenwirken geschlechtsspezifischer Nachteile durch systemische Beratung</w:t>
      </w:r>
    </w:p>
    <w:p w:rsidR="0061594D" w:rsidRPr="005011E6" w:rsidRDefault="0061594D" w:rsidP="0061594D">
      <w:pPr>
        <w:ind w:left="284"/>
        <w:rPr>
          <w:sz w:val="22"/>
          <w:szCs w:val="22"/>
        </w:rPr>
      </w:pPr>
    </w:p>
    <w:p w:rsidR="0061594D" w:rsidRPr="005011E6" w:rsidRDefault="0061594D" w:rsidP="0061594D">
      <w:pPr>
        <w:ind w:left="284"/>
        <w:rPr>
          <w:sz w:val="22"/>
          <w:szCs w:val="22"/>
        </w:rPr>
      </w:pPr>
    </w:p>
    <w:p w:rsidR="0061594D" w:rsidRPr="00FE50C4" w:rsidRDefault="0061594D" w:rsidP="0061594D">
      <w:pPr>
        <w:rPr>
          <w:b/>
          <w:sz w:val="22"/>
          <w:szCs w:val="22"/>
        </w:rPr>
      </w:pPr>
      <w:r>
        <w:rPr>
          <w:b/>
          <w:sz w:val="22"/>
          <w:szCs w:val="22"/>
        </w:rPr>
        <w:t>9</w:t>
      </w:r>
      <w:r w:rsidRPr="00FE50C4">
        <w:rPr>
          <w:b/>
          <w:sz w:val="22"/>
          <w:szCs w:val="22"/>
        </w:rPr>
        <w:t>. Aktivierungs- und Vermittlungsgutschein (AVGS) – versch. Träger</w:t>
      </w:r>
    </w:p>
    <w:p w:rsidR="0061594D" w:rsidRPr="00FE50C4" w:rsidRDefault="0061594D" w:rsidP="0061594D">
      <w:pPr>
        <w:rPr>
          <w:sz w:val="22"/>
          <w:szCs w:val="22"/>
        </w:rPr>
      </w:pPr>
    </w:p>
    <w:p w:rsidR="0061594D" w:rsidRPr="00FE50C4" w:rsidRDefault="0061594D" w:rsidP="0061594D">
      <w:pPr>
        <w:ind w:left="284"/>
        <w:rPr>
          <w:sz w:val="22"/>
          <w:szCs w:val="22"/>
        </w:rPr>
      </w:pPr>
      <w:r w:rsidRPr="00FE50C4">
        <w:rPr>
          <w:sz w:val="22"/>
          <w:szCs w:val="22"/>
        </w:rPr>
        <w:t>Das neue Instrument des AVGS wird geeigneten erwerbsfähigen Leistungsbedürftigen (</w:t>
      </w:r>
      <w:proofErr w:type="spellStart"/>
      <w:r w:rsidRPr="00FE50C4">
        <w:rPr>
          <w:sz w:val="22"/>
          <w:szCs w:val="22"/>
        </w:rPr>
        <w:t>eLB</w:t>
      </w:r>
      <w:proofErr w:type="spellEnd"/>
      <w:r w:rsidRPr="00FE50C4">
        <w:rPr>
          <w:sz w:val="22"/>
          <w:szCs w:val="22"/>
        </w:rPr>
        <w:t>) mit nachfolgenden Vorgaben ausgestellt:</w:t>
      </w:r>
    </w:p>
    <w:p w:rsidR="0061594D" w:rsidRPr="005011E6" w:rsidRDefault="0061594D" w:rsidP="0061594D">
      <w:pPr>
        <w:pStyle w:val="Listenabsatz"/>
        <w:numPr>
          <w:ilvl w:val="0"/>
          <w:numId w:val="33"/>
        </w:numPr>
        <w:rPr>
          <w:sz w:val="22"/>
          <w:szCs w:val="22"/>
          <w:u w:val="none"/>
        </w:rPr>
      </w:pPr>
      <w:r w:rsidRPr="005011E6">
        <w:rPr>
          <w:sz w:val="22"/>
          <w:szCs w:val="22"/>
          <w:u w:val="none"/>
        </w:rPr>
        <w:t>Gültigkeitsdauer: 3 Monate (Maßnahme muss innerhalb dieser 3 Monate beginnen)</w:t>
      </w:r>
    </w:p>
    <w:p w:rsidR="0061594D" w:rsidRPr="005011E6" w:rsidRDefault="0061594D" w:rsidP="0061594D">
      <w:pPr>
        <w:pStyle w:val="Listenabsatz"/>
        <w:numPr>
          <w:ilvl w:val="0"/>
          <w:numId w:val="33"/>
        </w:numPr>
        <w:rPr>
          <w:sz w:val="22"/>
          <w:szCs w:val="22"/>
          <w:u w:val="none"/>
        </w:rPr>
      </w:pPr>
      <w:proofErr w:type="spellStart"/>
      <w:r w:rsidRPr="005011E6">
        <w:rPr>
          <w:sz w:val="22"/>
          <w:szCs w:val="22"/>
          <w:u w:val="none"/>
        </w:rPr>
        <w:t>Regionalität</w:t>
      </w:r>
      <w:proofErr w:type="spellEnd"/>
      <w:r w:rsidRPr="005011E6">
        <w:rPr>
          <w:sz w:val="22"/>
          <w:szCs w:val="22"/>
          <w:u w:val="none"/>
        </w:rPr>
        <w:t>: Das Aktivierungs- und/oder Vermittlungsangebot kann nur im Stuttgarter Großraum eingelöst werden, (somit keine zusätzl</w:t>
      </w:r>
      <w:r w:rsidRPr="005011E6">
        <w:rPr>
          <w:sz w:val="22"/>
          <w:szCs w:val="22"/>
          <w:u w:val="none"/>
        </w:rPr>
        <w:t>i</w:t>
      </w:r>
      <w:r w:rsidRPr="005011E6">
        <w:rPr>
          <w:sz w:val="22"/>
          <w:szCs w:val="22"/>
          <w:u w:val="none"/>
        </w:rPr>
        <w:t>chen Kosten für Übernachtungen, An- und Rückfahrten etc.). Es besteht die Möglichkeit, den AVGS bei Bedarf im Einzelfall auch überreg</w:t>
      </w:r>
      <w:r w:rsidRPr="005011E6">
        <w:rPr>
          <w:sz w:val="22"/>
          <w:szCs w:val="22"/>
          <w:u w:val="none"/>
        </w:rPr>
        <w:t>i</w:t>
      </w:r>
      <w:r w:rsidRPr="005011E6">
        <w:rPr>
          <w:sz w:val="22"/>
          <w:szCs w:val="22"/>
          <w:u w:val="none"/>
        </w:rPr>
        <w:t xml:space="preserve">onal auszustellen. </w:t>
      </w:r>
    </w:p>
    <w:p w:rsidR="0061594D" w:rsidRPr="00907540" w:rsidRDefault="0061594D" w:rsidP="0061594D">
      <w:pPr>
        <w:pStyle w:val="Listenabsatz"/>
        <w:numPr>
          <w:ilvl w:val="0"/>
          <w:numId w:val="33"/>
        </w:numPr>
        <w:rPr>
          <w:sz w:val="22"/>
          <w:szCs w:val="22"/>
          <w:u w:val="none"/>
        </w:rPr>
      </w:pPr>
      <w:r w:rsidRPr="005011E6">
        <w:rPr>
          <w:sz w:val="22"/>
          <w:szCs w:val="22"/>
          <w:u w:val="none"/>
        </w:rPr>
        <w:t>Festlegung der Qualifikations</w:t>
      </w:r>
      <w:r w:rsidRPr="00907540">
        <w:rPr>
          <w:sz w:val="22"/>
          <w:szCs w:val="22"/>
          <w:u w:val="none"/>
        </w:rPr>
        <w:t xml:space="preserve">-/Integrationsziele: Im Gespräch zwischen persönlichem Ansprechpartner und </w:t>
      </w:r>
      <w:proofErr w:type="spellStart"/>
      <w:r w:rsidRPr="00907540">
        <w:rPr>
          <w:sz w:val="22"/>
          <w:szCs w:val="22"/>
          <w:u w:val="none"/>
        </w:rPr>
        <w:t>eLB</w:t>
      </w:r>
      <w:proofErr w:type="spellEnd"/>
      <w:r w:rsidRPr="00907540">
        <w:rPr>
          <w:sz w:val="22"/>
          <w:szCs w:val="22"/>
          <w:u w:val="none"/>
        </w:rPr>
        <w:t xml:space="preserve"> werden die beabsichtigten Ziele vereinbart und auf dem Gutschein vermerkt.</w:t>
      </w:r>
    </w:p>
    <w:p w:rsidR="0061594D" w:rsidRPr="00907540" w:rsidRDefault="0061594D" w:rsidP="0061594D">
      <w:pPr>
        <w:numPr>
          <w:ilvl w:val="1"/>
          <w:numId w:val="10"/>
        </w:numPr>
        <w:tabs>
          <w:tab w:val="clear" w:pos="1440"/>
          <w:tab w:val="num" w:pos="709"/>
        </w:tabs>
        <w:suppressAutoHyphens w:val="0"/>
        <w:spacing w:line="240" w:lineRule="auto"/>
        <w:ind w:left="426" w:firstLine="0"/>
        <w:rPr>
          <w:sz w:val="22"/>
          <w:szCs w:val="22"/>
        </w:rPr>
      </w:pPr>
      <w:r w:rsidRPr="00907540">
        <w:rPr>
          <w:sz w:val="22"/>
          <w:szCs w:val="22"/>
        </w:rPr>
        <w:t>Träger und Maßnahme sind nach AZAV zertifiziert und zugelassen.</w:t>
      </w:r>
    </w:p>
    <w:p w:rsidR="0061594D" w:rsidRPr="00907540" w:rsidRDefault="0061594D" w:rsidP="0061594D">
      <w:pPr>
        <w:numPr>
          <w:ilvl w:val="1"/>
          <w:numId w:val="11"/>
        </w:numPr>
        <w:tabs>
          <w:tab w:val="clear" w:pos="1440"/>
          <w:tab w:val="num" w:pos="709"/>
        </w:tabs>
        <w:suppressAutoHyphens w:val="0"/>
        <w:spacing w:line="240" w:lineRule="auto"/>
        <w:ind w:left="426" w:firstLine="0"/>
        <w:rPr>
          <w:sz w:val="22"/>
          <w:szCs w:val="22"/>
        </w:rPr>
      </w:pPr>
      <w:r w:rsidRPr="00907540">
        <w:rPr>
          <w:sz w:val="22"/>
          <w:szCs w:val="22"/>
        </w:rPr>
        <w:t xml:space="preserve">Mögliche Schwerpunkte: </w:t>
      </w:r>
    </w:p>
    <w:p w:rsidR="0061594D" w:rsidRPr="00FE50C4" w:rsidRDefault="0061594D" w:rsidP="0061594D">
      <w:pPr>
        <w:ind w:left="426"/>
        <w:rPr>
          <w:sz w:val="22"/>
          <w:szCs w:val="22"/>
        </w:rPr>
      </w:pPr>
    </w:p>
    <w:p w:rsidR="0061594D" w:rsidRPr="00FE50C4" w:rsidRDefault="0061594D" w:rsidP="0061594D">
      <w:pPr>
        <w:pStyle w:val="Listenabsatz"/>
        <w:numPr>
          <w:ilvl w:val="0"/>
          <w:numId w:val="21"/>
        </w:numPr>
        <w:rPr>
          <w:rFonts w:cs="Arial"/>
          <w:sz w:val="22"/>
          <w:szCs w:val="22"/>
          <w:u w:val="none"/>
        </w:rPr>
      </w:pPr>
      <w:r w:rsidRPr="00FE50C4">
        <w:rPr>
          <w:rFonts w:cs="Arial"/>
          <w:sz w:val="22"/>
          <w:szCs w:val="22"/>
          <w:u w:val="none"/>
        </w:rPr>
        <w:t>Heranführung an den Ausbildungs- und Arbeitsmarkt,</w:t>
      </w:r>
    </w:p>
    <w:p w:rsidR="0061594D" w:rsidRPr="00FE50C4" w:rsidRDefault="0061594D" w:rsidP="0061594D">
      <w:pPr>
        <w:pStyle w:val="Listenabsatz"/>
        <w:numPr>
          <w:ilvl w:val="0"/>
          <w:numId w:val="21"/>
        </w:numPr>
        <w:rPr>
          <w:rFonts w:cs="Arial"/>
          <w:sz w:val="22"/>
          <w:szCs w:val="22"/>
          <w:u w:val="none"/>
        </w:rPr>
      </w:pPr>
      <w:r w:rsidRPr="00FE50C4">
        <w:rPr>
          <w:rFonts w:cs="Arial"/>
          <w:sz w:val="22"/>
          <w:szCs w:val="22"/>
          <w:u w:val="none"/>
        </w:rPr>
        <w:t>Feststellung, Verringerung oder Beseitigung von Vermittlungshemmnissen,</w:t>
      </w:r>
    </w:p>
    <w:p w:rsidR="0061594D" w:rsidRPr="00FE50C4" w:rsidRDefault="0061594D" w:rsidP="0061594D">
      <w:pPr>
        <w:pStyle w:val="Listenabsatz"/>
        <w:numPr>
          <w:ilvl w:val="0"/>
          <w:numId w:val="21"/>
        </w:numPr>
        <w:rPr>
          <w:rFonts w:cs="Arial"/>
          <w:sz w:val="22"/>
          <w:szCs w:val="22"/>
          <w:u w:val="none"/>
        </w:rPr>
      </w:pPr>
      <w:r w:rsidRPr="00FE50C4">
        <w:rPr>
          <w:rFonts w:cs="Arial"/>
          <w:sz w:val="22"/>
          <w:szCs w:val="22"/>
          <w:u w:val="none"/>
        </w:rPr>
        <w:t>Vermittlung in eine versicherungspflichtige Beschäftigung,</w:t>
      </w:r>
    </w:p>
    <w:p w:rsidR="0061594D" w:rsidRPr="00FE50C4" w:rsidRDefault="0061594D" w:rsidP="0061594D">
      <w:pPr>
        <w:pStyle w:val="Listenabsatz"/>
        <w:numPr>
          <w:ilvl w:val="0"/>
          <w:numId w:val="21"/>
        </w:numPr>
        <w:rPr>
          <w:rFonts w:cs="Arial"/>
          <w:sz w:val="22"/>
          <w:szCs w:val="22"/>
          <w:u w:val="none"/>
        </w:rPr>
      </w:pPr>
      <w:r w:rsidRPr="00FE50C4">
        <w:rPr>
          <w:rFonts w:cs="Arial"/>
          <w:sz w:val="22"/>
          <w:szCs w:val="22"/>
          <w:u w:val="none"/>
        </w:rPr>
        <w:t>Heranführung an eine selbständige Tätigkeit oder</w:t>
      </w:r>
    </w:p>
    <w:p w:rsidR="0061594D" w:rsidRPr="00FE50C4" w:rsidRDefault="0061594D" w:rsidP="0061594D">
      <w:pPr>
        <w:pStyle w:val="Listenabsatz"/>
        <w:numPr>
          <w:ilvl w:val="0"/>
          <w:numId w:val="21"/>
        </w:numPr>
        <w:rPr>
          <w:rFonts w:cs="Arial"/>
          <w:sz w:val="22"/>
          <w:szCs w:val="22"/>
          <w:u w:val="none"/>
        </w:rPr>
      </w:pPr>
      <w:r w:rsidRPr="00FE50C4">
        <w:rPr>
          <w:rFonts w:cs="Arial"/>
          <w:sz w:val="22"/>
          <w:szCs w:val="22"/>
          <w:u w:val="none"/>
        </w:rPr>
        <w:t>Stabilisierung einer Beschäftigungsaufnahme.</w:t>
      </w:r>
    </w:p>
    <w:p w:rsidR="0061594D" w:rsidRPr="00FE50C4" w:rsidRDefault="0061594D" w:rsidP="0061594D">
      <w:pPr>
        <w:ind w:left="567"/>
        <w:rPr>
          <w:sz w:val="22"/>
          <w:szCs w:val="22"/>
        </w:rPr>
      </w:pPr>
    </w:p>
    <w:p w:rsidR="0061594D" w:rsidRPr="00FE50C4" w:rsidRDefault="0061594D" w:rsidP="0061594D">
      <w:pPr>
        <w:ind w:left="284"/>
        <w:rPr>
          <w:sz w:val="22"/>
          <w:szCs w:val="22"/>
        </w:rPr>
      </w:pPr>
      <w:r w:rsidRPr="00FE50C4">
        <w:rPr>
          <w:sz w:val="22"/>
          <w:szCs w:val="22"/>
        </w:rPr>
        <w:lastRenderedPageBreak/>
        <w:t xml:space="preserve">Aufgrund der Einführung des AVGS werden einzelne Maßnahmen der letzten Jahre nicht mehr explizit </w:t>
      </w:r>
      <w:proofErr w:type="spellStart"/>
      <w:r w:rsidRPr="00FE50C4">
        <w:rPr>
          <w:sz w:val="22"/>
          <w:szCs w:val="22"/>
        </w:rPr>
        <w:t>beplant</w:t>
      </w:r>
      <w:proofErr w:type="spellEnd"/>
      <w:r w:rsidRPr="00FE50C4">
        <w:rPr>
          <w:sz w:val="22"/>
          <w:szCs w:val="22"/>
        </w:rPr>
        <w:t xml:space="preserve"> (bspw. „Orientierung &amp; Aktivierung“, „Bewerbungstraining für Akademiker</w:t>
      </w:r>
      <w:r>
        <w:rPr>
          <w:sz w:val="22"/>
          <w:szCs w:val="22"/>
        </w:rPr>
        <w:t>“</w:t>
      </w:r>
      <w:r w:rsidRPr="00FE50C4">
        <w:rPr>
          <w:sz w:val="22"/>
          <w:szCs w:val="22"/>
        </w:rPr>
        <w:t>).</w:t>
      </w:r>
    </w:p>
    <w:p w:rsidR="0061594D" w:rsidRDefault="0061594D" w:rsidP="0061594D">
      <w:pPr>
        <w:ind w:left="284"/>
        <w:rPr>
          <w:sz w:val="22"/>
          <w:szCs w:val="22"/>
        </w:rPr>
      </w:pPr>
    </w:p>
    <w:p w:rsidR="0098394B" w:rsidRPr="00FE50C4" w:rsidRDefault="0098394B" w:rsidP="0061594D">
      <w:pPr>
        <w:ind w:left="284"/>
        <w:rPr>
          <w:sz w:val="22"/>
          <w:szCs w:val="22"/>
        </w:rPr>
      </w:pPr>
    </w:p>
    <w:p w:rsidR="0061594D" w:rsidRPr="00FE50C4" w:rsidRDefault="0061594D" w:rsidP="0061594D">
      <w:pPr>
        <w:rPr>
          <w:sz w:val="22"/>
          <w:szCs w:val="22"/>
        </w:rPr>
      </w:pPr>
      <w:r>
        <w:rPr>
          <w:b/>
          <w:sz w:val="22"/>
          <w:szCs w:val="22"/>
        </w:rPr>
        <w:t>10</w:t>
      </w:r>
      <w:r w:rsidRPr="00FE50C4">
        <w:rPr>
          <w:b/>
          <w:sz w:val="22"/>
          <w:szCs w:val="22"/>
        </w:rPr>
        <w:t>. Maßnahmen beim Arbeitgeber</w:t>
      </w:r>
    </w:p>
    <w:p w:rsidR="0061594D" w:rsidRPr="00FE50C4" w:rsidRDefault="0061594D" w:rsidP="0061594D">
      <w:pPr>
        <w:rPr>
          <w:sz w:val="22"/>
          <w:szCs w:val="22"/>
        </w:rPr>
      </w:pPr>
    </w:p>
    <w:p w:rsidR="0061594D" w:rsidRPr="00FE50C4" w:rsidRDefault="0061594D" w:rsidP="0061594D">
      <w:pPr>
        <w:tabs>
          <w:tab w:val="left" w:pos="284"/>
        </w:tabs>
        <w:ind w:left="284"/>
        <w:rPr>
          <w:sz w:val="22"/>
          <w:szCs w:val="22"/>
        </w:rPr>
      </w:pPr>
      <w:r w:rsidRPr="00FE50C4">
        <w:rPr>
          <w:sz w:val="22"/>
          <w:szCs w:val="22"/>
        </w:rPr>
        <w:t>Förderung:</w:t>
      </w:r>
    </w:p>
    <w:p w:rsidR="0061594D" w:rsidRPr="00907540" w:rsidRDefault="0061594D" w:rsidP="0061594D">
      <w:pPr>
        <w:pStyle w:val="Listenabsatz"/>
        <w:numPr>
          <w:ilvl w:val="1"/>
          <w:numId w:val="11"/>
        </w:numPr>
        <w:tabs>
          <w:tab w:val="num" w:pos="709"/>
        </w:tabs>
        <w:rPr>
          <w:sz w:val="22"/>
          <w:szCs w:val="22"/>
          <w:u w:val="none"/>
        </w:rPr>
      </w:pPr>
      <w:r w:rsidRPr="00907540">
        <w:rPr>
          <w:sz w:val="22"/>
          <w:szCs w:val="22"/>
          <w:u w:val="none"/>
        </w:rPr>
        <w:t>Dauer: bis zu 6 Wochen, bei Langzeitarbeitslosen und jungen Menschen unter 25 Jahren, deren berufliche Eingliederung aufgrund von  schwerwiegenden   Vermittlungshemmnissen besonders erschwert ist, ist eine Dauer von bis zu 12 Wochen möglich.</w:t>
      </w:r>
    </w:p>
    <w:p w:rsidR="0061594D" w:rsidRPr="00907540" w:rsidRDefault="0061594D" w:rsidP="0061594D">
      <w:pPr>
        <w:pStyle w:val="Listenabsatz"/>
        <w:numPr>
          <w:ilvl w:val="1"/>
          <w:numId w:val="11"/>
        </w:numPr>
        <w:rPr>
          <w:sz w:val="22"/>
          <w:szCs w:val="22"/>
          <w:u w:val="none"/>
        </w:rPr>
      </w:pPr>
      <w:r w:rsidRPr="00907540">
        <w:rPr>
          <w:sz w:val="22"/>
          <w:szCs w:val="22"/>
          <w:u w:val="none"/>
        </w:rPr>
        <w:t>Fahrtkostenübernahme</w:t>
      </w:r>
    </w:p>
    <w:p w:rsidR="0061594D" w:rsidRPr="00907540" w:rsidRDefault="0061594D" w:rsidP="0061594D">
      <w:pPr>
        <w:pStyle w:val="Listenabsatz"/>
        <w:numPr>
          <w:ilvl w:val="1"/>
          <w:numId w:val="11"/>
        </w:numPr>
        <w:rPr>
          <w:sz w:val="22"/>
          <w:szCs w:val="22"/>
          <w:u w:val="none"/>
        </w:rPr>
      </w:pPr>
      <w:r w:rsidRPr="00907540">
        <w:rPr>
          <w:sz w:val="22"/>
          <w:szCs w:val="22"/>
          <w:u w:val="none"/>
        </w:rPr>
        <w:t>Findet die Maßnahme bei einem  auswärtigen Arbeitgeber statt, können  grundsätzlich folgende Kosten übernommen werden:</w:t>
      </w:r>
    </w:p>
    <w:p w:rsidR="0061594D" w:rsidRPr="00FE50C4" w:rsidRDefault="0061594D" w:rsidP="0061594D">
      <w:pPr>
        <w:tabs>
          <w:tab w:val="num" w:pos="709"/>
        </w:tabs>
        <w:ind w:left="1416"/>
        <w:rPr>
          <w:sz w:val="22"/>
          <w:szCs w:val="22"/>
        </w:rPr>
      </w:pPr>
      <w:r w:rsidRPr="00FE50C4">
        <w:rPr>
          <w:sz w:val="22"/>
          <w:szCs w:val="22"/>
        </w:rPr>
        <w:t>1.</w:t>
      </w:r>
      <w:r w:rsidRPr="00FE50C4">
        <w:rPr>
          <w:sz w:val="22"/>
          <w:szCs w:val="22"/>
        </w:rPr>
        <w:tab/>
        <w:t xml:space="preserve">Kosten für auswärtige Unterbringung: max. 340 </w:t>
      </w:r>
      <w:r>
        <w:rPr>
          <w:sz w:val="22"/>
          <w:szCs w:val="22"/>
        </w:rPr>
        <w:t>EUR</w:t>
      </w:r>
      <w:r w:rsidRPr="00FE50C4">
        <w:rPr>
          <w:sz w:val="22"/>
          <w:szCs w:val="22"/>
        </w:rPr>
        <w:t xml:space="preserve"> pro Kalendermonat</w:t>
      </w:r>
    </w:p>
    <w:p w:rsidR="0061594D" w:rsidRPr="00DA2EF0" w:rsidRDefault="0061594D" w:rsidP="0061594D">
      <w:pPr>
        <w:tabs>
          <w:tab w:val="num" w:pos="709"/>
        </w:tabs>
        <w:ind w:left="1416"/>
        <w:rPr>
          <w:color w:val="FF0000"/>
          <w:sz w:val="22"/>
          <w:szCs w:val="22"/>
        </w:rPr>
      </w:pPr>
      <w:r w:rsidRPr="00FE50C4">
        <w:rPr>
          <w:sz w:val="22"/>
          <w:szCs w:val="22"/>
        </w:rPr>
        <w:t>2.</w:t>
      </w:r>
      <w:r w:rsidRPr="00FE50C4">
        <w:rPr>
          <w:sz w:val="22"/>
          <w:szCs w:val="22"/>
        </w:rPr>
        <w:tab/>
        <w:t xml:space="preserve">Übernachtungskosten: pauschal pro Nacht 25 </w:t>
      </w:r>
      <w:r>
        <w:rPr>
          <w:sz w:val="22"/>
          <w:szCs w:val="22"/>
        </w:rPr>
        <w:t>EUR</w:t>
      </w:r>
    </w:p>
    <w:p w:rsidR="0061594D" w:rsidRPr="00FE50C4" w:rsidRDefault="0061594D" w:rsidP="0061594D">
      <w:pPr>
        <w:tabs>
          <w:tab w:val="num" w:pos="709"/>
        </w:tabs>
        <w:rPr>
          <w:sz w:val="22"/>
          <w:szCs w:val="22"/>
        </w:rPr>
      </w:pPr>
    </w:p>
    <w:p w:rsidR="0061594D" w:rsidRPr="00FE50C4" w:rsidRDefault="0061594D" w:rsidP="0061594D">
      <w:pPr>
        <w:ind w:left="142" w:firstLine="142"/>
        <w:rPr>
          <w:sz w:val="22"/>
          <w:szCs w:val="22"/>
        </w:rPr>
      </w:pPr>
      <w:r w:rsidRPr="00FE50C4">
        <w:rPr>
          <w:sz w:val="22"/>
          <w:szCs w:val="22"/>
        </w:rPr>
        <w:t>Keine Förderung, wenn</w:t>
      </w:r>
      <w:r>
        <w:rPr>
          <w:sz w:val="22"/>
          <w:szCs w:val="22"/>
        </w:rPr>
        <w:t xml:space="preserve"> </w:t>
      </w:r>
      <w:r w:rsidRPr="00FE50C4">
        <w:rPr>
          <w:sz w:val="22"/>
          <w:szCs w:val="22"/>
        </w:rPr>
        <w:t xml:space="preserve">ausschließlich oder überwiegend </w:t>
      </w:r>
      <w:proofErr w:type="spellStart"/>
      <w:r w:rsidRPr="00FE50C4">
        <w:rPr>
          <w:sz w:val="22"/>
          <w:szCs w:val="22"/>
        </w:rPr>
        <w:t>fremdnützige</w:t>
      </w:r>
      <w:proofErr w:type="spellEnd"/>
      <w:r w:rsidRPr="00FE50C4">
        <w:rPr>
          <w:sz w:val="22"/>
          <w:szCs w:val="22"/>
        </w:rPr>
        <w:t xml:space="preserve"> Arbeit zu leisten ist, für die i. d. R. Arbeitsentgelt gezahlt wird </w:t>
      </w:r>
    </w:p>
    <w:p w:rsidR="0061594D" w:rsidRPr="00FE50C4" w:rsidRDefault="0061594D" w:rsidP="0061594D">
      <w:pPr>
        <w:ind w:left="426"/>
        <w:rPr>
          <w:sz w:val="22"/>
          <w:szCs w:val="22"/>
        </w:rPr>
      </w:pPr>
      <w:r w:rsidRPr="00FE50C4">
        <w:rPr>
          <w:sz w:val="22"/>
          <w:szCs w:val="22"/>
        </w:rPr>
        <w:t>-</w:t>
      </w:r>
      <w:r w:rsidRPr="00FE50C4">
        <w:rPr>
          <w:sz w:val="22"/>
          <w:szCs w:val="22"/>
        </w:rPr>
        <w:tab/>
        <w:t xml:space="preserve">Personalausfall oder </w:t>
      </w:r>
      <w:r>
        <w:rPr>
          <w:sz w:val="22"/>
          <w:szCs w:val="22"/>
        </w:rPr>
        <w:t xml:space="preserve">Auffang von </w:t>
      </w:r>
      <w:r w:rsidRPr="00FE50C4">
        <w:rPr>
          <w:sz w:val="22"/>
          <w:szCs w:val="22"/>
        </w:rPr>
        <w:t>Spitzenbelastung</w:t>
      </w:r>
      <w:r>
        <w:rPr>
          <w:sz w:val="22"/>
          <w:szCs w:val="22"/>
        </w:rPr>
        <w:t>en</w:t>
      </w:r>
      <w:r w:rsidRPr="00FE50C4">
        <w:rPr>
          <w:sz w:val="22"/>
          <w:szCs w:val="22"/>
        </w:rPr>
        <w:t xml:space="preserve"> </w:t>
      </w:r>
    </w:p>
    <w:p w:rsidR="0061594D" w:rsidRDefault="0061594D" w:rsidP="0061594D">
      <w:pPr>
        <w:ind w:left="426"/>
        <w:rPr>
          <w:sz w:val="22"/>
          <w:szCs w:val="22"/>
        </w:rPr>
      </w:pPr>
      <w:r w:rsidRPr="00FE50C4">
        <w:rPr>
          <w:sz w:val="22"/>
          <w:szCs w:val="22"/>
        </w:rPr>
        <w:t>-</w:t>
      </w:r>
      <w:r w:rsidRPr="00FE50C4">
        <w:rPr>
          <w:sz w:val="22"/>
          <w:szCs w:val="22"/>
        </w:rPr>
        <w:tab/>
        <w:t>der</w:t>
      </w:r>
      <w:r>
        <w:rPr>
          <w:sz w:val="22"/>
          <w:szCs w:val="22"/>
        </w:rPr>
        <w:t>/die</w:t>
      </w:r>
      <w:r w:rsidRPr="00FE50C4">
        <w:rPr>
          <w:sz w:val="22"/>
          <w:szCs w:val="22"/>
        </w:rPr>
        <w:t xml:space="preserve"> </w:t>
      </w:r>
      <w:proofErr w:type="spellStart"/>
      <w:r w:rsidRPr="00FE50C4">
        <w:rPr>
          <w:sz w:val="22"/>
          <w:szCs w:val="22"/>
        </w:rPr>
        <w:t>eLb</w:t>
      </w:r>
      <w:proofErr w:type="spellEnd"/>
      <w:r w:rsidRPr="00FE50C4">
        <w:rPr>
          <w:sz w:val="22"/>
          <w:szCs w:val="22"/>
        </w:rPr>
        <w:t xml:space="preserve"> verliehen wird (Arbeitnehmerüberlassung)</w:t>
      </w:r>
    </w:p>
    <w:p w:rsidR="0061594D" w:rsidRDefault="0061594D" w:rsidP="0061594D">
      <w:pPr>
        <w:ind w:left="426"/>
        <w:rPr>
          <w:sz w:val="22"/>
          <w:szCs w:val="22"/>
        </w:rPr>
      </w:pPr>
    </w:p>
    <w:p w:rsidR="0061594D" w:rsidRPr="00FE50C4" w:rsidRDefault="0061594D" w:rsidP="0061594D">
      <w:pPr>
        <w:rPr>
          <w:sz w:val="22"/>
          <w:szCs w:val="22"/>
        </w:rPr>
      </w:pPr>
    </w:p>
    <w:p w:rsidR="0061594D" w:rsidRPr="005011E6" w:rsidRDefault="0061594D" w:rsidP="0061594D">
      <w:pPr>
        <w:rPr>
          <w:sz w:val="22"/>
          <w:szCs w:val="22"/>
        </w:rPr>
      </w:pPr>
      <w:r w:rsidRPr="005011E6">
        <w:rPr>
          <w:b/>
          <w:sz w:val="22"/>
          <w:szCs w:val="22"/>
        </w:rPr>
        <w:t xml:space="preserve">11. FTEC - Feststellungs- Trainings- und Erprobungs-Center – DAA </w:t>
      </w:r>
    </w:p>
    <w:p w:rsidR="0061594D" w:rsidRPr="005011E6" w:rsidRDefault="0061594D" w:rsidP="0061594D">
      <w:pPr>
        <w:rPr>
          <w:i/>
          <w:sz w:val="22"/>
          <w:szCs w:val="22"/>
        </w:rPr>
      </w:pPr>
    </w:p>
    <w:p w:rsidR="0061594D" w:rsidRPr="005011E6" w:rsidRDefault="0061594D" w:rsidP="0061594D">
      <w:pPr>
        <w:ind w:left="284"/>
        <w:rPr>
          <w:sz w:val="22"/>
          <w:szCs w:val="22"/>
        </w:rPr>
      </w:pPr>
      <w:r w:rsidRPr="005011E6">
        <w:rPr>
          <w:sz w:val="22"/>
          <w:szCs w:val="22"/>
        </w:rPr>
        <w:t xml:space="preserve">Zielgruppe: </w:t>
      </w:r>
      <w:proofErr w:type="spellStart"/>
      <w:r w:rsidRPr="005011E6">
        <w:rPr>
          <w:sz w:val="22"/>
          <w:szCs w:val="22"/>
        </w:rPr>
        <w:t>eLb</w:t>
      </w:r>
      <w:proofErr w:type="spellEnd"/>
      <w:r w:rsidRPr="005011E6">
        <w:rPr>
          <w:sz w:val="22"/>
          <w:szCs w:val="22"/>
        </w:rPr>
        <w:t xml:space="preserve"> mit besonderem Unterstützungsbedarf, Neukunden</w:t>
      </w:r>
    </w:p>
    <w:p w:rsidR="0061594D" w:rsidRPr="005011E6" w:rsidRDefault="0061594D" w:rsidP="0061594D">
      <w:pPr>
        <w:ind w:left="284"/>
        <w:rPr>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pStyle w:val="Listenabsatz"/>
        <w:numPr>
          <w:ilvl w:val="0"/>
          <w:numId w:val="35"/>
        </w:numPr>
        <w:rPr>
          <w:sz w:val="22"/>
          <w:szCs w:val="22"/>
          <w:u w:val="none"/>
        </w:rPr>
      </w:pPr>
      <w:r w:rsidRPr="005011E6">
        <w:rPr>
          <w:sz w:val="22"/>
          <w:szCs w:val="22"/>
          <w:u w:val="none"/>
        </w:rPr>
        <w:t>Orientierung und Information der Teilnehmer</w:t>
      </w:r>
    </w:p>
    <w:p w:rsidR="0061594D" w:rsidRPr="005011E6" w:rsidRDefault="0061594D" w:rsidP="0061594D">
      <w:pPr>
        <w:pStyle w:val="Listenabsatz"/>
        <w:numPr>
          <w:ilvl w:val="0"/>
          <w:numId w:val="35"/>
        </w:numPr>
        <w:rPr>
          <w:sz w:val="22"/>
          <w:szCs w:val="22"/>
          <w:u w:val="none"/>
        </w:rPr>
      </w:pPr>
      <w:r w:rsidRPr="005011E6">
        <w:rPr>
          <w:sz w:val="22"/>
          <w:szCs w:val="22"/>
          <w:u w:val="none"/>
        </w:rPr>
        <w:t>Eignungsabklärung für eine berufliche Tätigkeit bzw. Qualifizierung</w:t>
      </w:r>
    </w:p>
    <w:p w:rsidR="0061594D" w:rsidRPr="005011E6" w:rsidRDefault="0061594D" w:rsidP="0061594D">
      <w:pPr>
        <w:pStyle w:val="Listenabsatz"/>
        <w:numPr>
          <w:ilvl w:val="0"/>
          <w:numId w:val="35"/>
        </w:numPr>
        <w:rPr>
          <w:sz w:val="22"/>
          <w:szCs w:val="22"/>
          <w:u w:val="none"/>
        </w:rPr>
      </w:pPr>
      <w:r w:rsidRPr="005011E6">
        <w:rPr>
          <w:sz w:val="22"/>
          <w:szCs w:val="22"/>
          <w:u w:val="none"/>
        </w:rPr>
        <w:t xml:space="preserve">Erwerb von beruflichen Kenntnissen und Fertigkeiten in verschiedenen Berufsfeldern (inkl. </w:t>
      </w:r>
      <w:proofErr w:type="spellStart"/>
      <w:r w:rsidRPr="005011E6">
        <w:rPr>
          <w:sz w:val="22"/>
          <w:szCs w:val="22"/>
          <w:u w:val="none"/>
        </w:rPr>
        <w:t>betriebl</w:t>
      </w:r>
      <w:proofErr w:type="spellEnd"/>
      <w:r w:rsidRPr="005011E6">
        <w:rPr>
          <w:sz w:val="22"/>
          <w:szCs w:val="22"/>
          <w:u w:val="none"/>
        </w:rPr>
        <w:t>. Erprobung)</w:t>
      </w:r>
    </w:p>
    <w:p w:rsidR="0061594D" w:rsidRPr="005011E6" w:rsidRDefault="0061594D" w:rsidP="0061594D">
      <w:pPr>
        <w:pStyle w:val="Listenabsatz"/>
        <w:numPr>
          <w:ilvl w:val="0"/>
          <w:numId w:val="35"/>
        </w:numPr>
        <w:rPr>
          <w:sz w:val="22"/>
          <w:szCs w:val="22"/>
          <w:u w:val="none"/>
        </w:rPr>
      </w:pPr>
      <w:r w:rsidRPr="005011E6">
        <w:rPr>
          <w:sz w:val="22"/>
          <w:szCs w:val="22"/>
          <w:u w:val="none"/>
        </w:rPr>
        <w:t>FTEC-Berufsfelder:</w:t>
      </w:r>
    </w:p>
    <w:p w:rsidR="0061594D" w:rsidRPr="005011E6" w:rsidRDefault="0061594D" w:rsidP="0061594D">
      <w:pPr>
        <w:pStyle w:val="Listenabsatz"/>
        <w:numPr>
          <w:ilvl w:val="0"/>
          <w:numId w:val="38"/>
        </w:numPr>
        <w:rPr>
          <w:sz w:val="22"/>
          <w:szCs w:val="22"/>
          <w:u w:val="none"/>
        </w:rPr>
      </w:pPr>
      <w:r w:rsidRPr="005011E6">
        <w:rPr>
          <w:sz w:val="22"/>
          <w:szCs w:val="22"/>
          <w:u w:val="none"/>
        </w:rPr>
        <w:t>gewerblich-technisch: Holz, Elektroinstallation, Farbe/ Trockenbau, Metall/ Sanitär- und Heizungstechnik, Bau, Garten- und Lan</w:t>
      </w:r>
      <w:r w:rsidRPr="005011E6">
        <w:rPr>
          <w:sz w:val="22"/>
          <w:szCs w:val="22"/>
          <w:u w:val="none"/>
        </w:rPr>
        <w:t>d</w:t>
      </w:r>
      <w:r w:rsidRPr="005011E6">
        <w:rPr>
          <w:sz w:val="22"/>
          <w:szCs w:val="22"/>
          <w:u w:val="none"/>
        </w:rPr>
        <w:t xml:space="preserve">schaftsbau) </w:t>
      </w:r>
      <w:r w:rsidRPr="005011E6">
        <w:rPr>
          <w:sz w:val="22"/>
          <w:szCs w:val="22"/>
          <w:u w:val="none"/>
        </w:rPr>
        <w:br/>
        <w:t xml:space="preserve">Lager: Lager/Logistik, Gabelstaplerausbildung </w:t>
      </w:r>
    </w:p>
    <w:p w:rsidR="0061594D" w:rsidRPr="005011E6" w:rsidRDefault="0061594D" w:rsidP="0061594D">
      <w:pPr>
        <w:pStyle w:val="Listenabsatz"/>
        <w:numPr>
          <w:ilvl w:val="0"/>
          <w:numId w:val="38"/>
        </w:numPr>
        <w:rPr>
          <w:sz w:val="22"/>
          <w:szCs w:val="22"/>
          <w:u w:val="none"/>
        </w:rPr>
      </w:pPr>
      <w:r w:rsidRPr="005011E6">
        <w:rPr>
          <w:sz w:val="22"/>
          <w:szCs w:val="22"/>
          <w:u w:val="none"/>
        </w:rPr>
        <w:t xml:space="preserve">Pflege: Grundlagen der Pflege, Kommunikationsgrundlagen, Pflegetechniken und deren Anwendung in der Praxis  </w:t>
      </w:r>
    </w:p>
    <w:p w:rsidR="0061594D" w:rsidRPr="005011E6" w:rsidRDefault="0061594D" w:rsidP="0061594D">
      <w:pPr>
        <w:pStyle w:val="Listenabsatz"/>
        <w:numPr>
          <w:ilvl w:val="0"/>
          <w:numId w:val="38"/>
        </w:numPr>
        <w:rPr>
          <w:sz w:val="22"/>
          <w:szCs w:val="22"/>
          <w:u w:val="none"/>
        </w:rPr>
      </w:pPr>
      <w:r w:rsidRPr="005011E6">
        <w:rPr>
          <w:sz w:val="22"/>
          <w:szCs w:val="22"/>
          <w:u w:val="none"/>
        </w:rPr>
        <w:t xml:space="preserve">Hotel und Gastronomie: Empfang, Küche, Service </w:t>
      </w:r>
    </w:p>
    <w:p w:rsidR="0061594D" w:rsidRPr="005011E6" w:rsidRDefault="0061594D" w:rsidP="0061594D">
      <w:pPr>
        <w:pStyle w:val="Listenabsatz"/>
        <w:numPr>
          <w:ilvl w:val="0"/>
          <w:numId w:val="38"/>
        </w:numPr>
        <w:rPr>
          <w:sz w:val="22"/>
          <w:szCs w:val="22"/>
          <w:u w:val="none"/>
        </w:rPr>
      </w:pPr>
      <w:r w:rsidRPr="005011E6">
        <w:rPr>
          <w:sz w:val="22"/>
          <w:szCs w:val="22"/>
          <w:u w:val="none"/>
        </w:rPr>
        <w:t>Verkauf: Grundlagen, spezielle Waren- und Verkaufskunde, Kassenbedienung, Verkaufstechniken betriebliche Erprobung</w:t>
      </w:r>
    </w:p>
    <w:p w:rsidR="0061594D" w:rsidRPr="005011E6" w:rsidRDefault="0061594D" w:rsidP="0061594D">
      <w:pPr>
        <w:ind w:left="284"/>
        <w:rPr>
          <w:sz w:val="22"/>
          <w:szCs w:val="22"/>
        </w:rPr>
      </w:pPr>
    </w:p>
    <w:p w:rsidR="0061594D" w:rsidRPr="005011E6" w:rsidRDefault="0061594D" w:rsidP="0061594D">
      <w:pPr>
        <w:ind w:left="567"/>
        <w:rPr>
          <w:sz w:val="22"/>
          <w:szCs w:val="22"/>
        </w:rPr>
      </w:pPr>
      <w:r w:rsidRPr="005011E6">
        <w:rPr>
          <w:sz w:val="22"/>
          <w:szCs w:val="22"/>
        </w:rPr>
        <w:t>Ziel: Vermittlungshemmnisse feststellen, verringern und beseitigen sowie Integration in versicherungspflichtige Beschäftigung.</w:t>
      </w:r>
    </w:p>
    <w:p w:rsidR="0061594D" w:rsidRPr="005011E6" w:rsidRDefault="0061594D" w:rsidP="0061594D">
      <w:pPr>
        <w:rPr>
          <w:b/>
          <w:sz w:val="22"/>
          <w:szCs w:val="22"/>
        </w:rPr>
      </w:pPr>
      <w:r w:rsidRPr="005011E6">
        <w:rPr>
          <w:b/>
          <w:sz w:val="22"/>
          <w:szCs w:val="22"/>
        </w:rPr>
        <w:lastRenderedPageBreak/>
        <w:t xml:space="preserve">12. es geht voran – </w:t>
      </w:r>
      <w:proofErr w:type="spellStart"/>
      <w:r w:rsidRPr="005011E6">
        <w:rPr>
          <w:b/>
          <w:sz w:val="22"/>
          <w:szCs w:val="22"/>
        </w:rPr>
        <w:t>BeFF</w:t>
      </w:r>
      <w:proofErr w:type="spellEnd"/>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Zielgruppe:</w:t>
      </w:r>
      <w:r w:rsidRPr="005011E6">
        <w:rPr>
          <w:i/>
          <w:sz w:val="22"/>
          <w:szCs w:val="22"/>
        </w:rPr>
        <w:t xml:space="preserve"> </w:t>
      </w:r>
      <w:r w:rsidRPr="005011E6">
        <w:rPr>
          <w:sz w:val="22"/>
          <w:szCs w:val="22"/>
        </w:rPr>
        <w:t>chancenarme</w:t>
      </w:r>
      <w:r w:rsidRPr="005011E6">
        <w:rPr>
          <w:i/>
          <w:sz w:val="22"/>
          <w:szCs w:val="22"/>
        </w:rPr>
        <w:t xml:space="preserve"> </w:t>
      </w:r>
      <w:r w:rsidRPr="005011E6">
        <w:rPr>
          <w:sz w:val="22"/>
          <w:szCs w:val="22"/>
        </w:rPr>
        <w:t>(allein-)erziehende Frauen mit Kindern unter 18 Jahren, die noch nicht die Voraussetzungen für einen direkten Eintritt in Beschäftigung erfüllen</w:t>
      </w:r>
    </w:p>
    <w:p w:rsidR="0061594D" w:rsidRPr="005011E6" w:rsidRDefault="0061594D" w:rsidP="0061594D">
      <w:pPr>
        <w:ind w:left="284"/>
        <w:rPr>
          <w:i/>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pStyle w:val="Listenabsatz"/>
        <w:numPr>
          <w:ilvl w:val="0"/>
          <w:numId w:val="43"/>
        </w:numPr>
        <w:rPr>
          <w:sz w:val="22"/>
          <w:szCs w:val="22"/>
          <w:u w:val="none"/>
        </w:rPr>
      </w:pPr>
      <w:r w:rsidRPr="005011E6">
        <w:rPr>
          <w:sz w:val="22"/>
          <w:szCs w:val="22"/>
          <w:u w:val="none"/>
        </w:rPr>
        <w:t>Erstellen von Bewerbungsunterlagen</w:t>
      </w:r>
    </w:p>
    <w:p w:rsidR="0061594D" w:rsidRPr="005011E6" w:rsidRDefault="0061594D" w:rsidP="0061594D">
      <w:pPr>
        <w:pStyle w:val="Listenabsatz"/>
        <w:numPr>
          <w:ilvl w:val="0"/>
          <w:numId w:val="43"/>
        </w:numPr>
        <w:rPr>
          <w:sz w:val="22"/>
          <w:szCs w:val="22"/>
          <w:u w:val="none"/>
        </w:rPr>
      </w:pPr>
      <w:r w:rsidRPr="005011E6">
        <w:rPr>
          <w:sz w:val="22"/>
          <w:szCs w:val="22"/>
          <w:u w:val="none"/>
        </w:rPr>
        <w:t>Entwicklung von individuellen Bewerbungsstrategien</w:t>
      </w:r>
    </w:p>
    <w:p w:rsidR="0061594D" w:rsidRPr="005011E6" w:rsidRDefault="0061594D" w:rsidP="0061594D">
      <w:pPr>
        <w:pStyle w:val="Listenabsatz"/>
        <w:numPr>
          <w:ilvl w:val="0"/>
          <w:numId w:val="43"/>
        </w:numPr>
        <w:rPr>
          <w:sz w:val="22"/>
          <w:szCs w:val="22"/>
          <w:u w:val="none"/>
        </w:rPr>
      </w:pPr>
      <w:r w:rsidRPr="005011E6">
        <w:rPr>
          <w:sz w:val="22"/>
          <w:szCs w:val="22"/>
          <w:u w:val="none"/>
        </w:rPr>
        <w:t>Qualifizierung und Berufswegplanung unter frauenspezifischen Gesichtspunkten</w:t>
      </w:r>
    </w:p>
    <w:p w:rsidR="0061594D" w:rsidRPr="005011E6" w:rsidRDefault="0061594D" w:rsidP="0061594D">
      <w:pPr>
        <w:pStyle w:val="Listenabsatz"/>
        <w:numPr>
          <w:ilvl w:val="0"/>
          <w:numId w:val="43"/>
        </w:numPr>
        <w:rPr>
          <w:sz w:val="22"/>
          <w:szCs w:val="22"/>
          <w:u w:val="none"/>
        </w:rPr>
      </w:pPr>
      <w:r w:rsidRPr="005011E6">
        <w:rPr>
          <w:sz w:val="22"/>
          <w:szCs w:val="22"/>
          <w:u w:val="none"/>
        </w:rPr>
        <w:t>Individuelle Begleitung, um Selbstaktivierungsressourcen und Selbstlerntechniken wieder in das Leben der Frauen zu bringen</w:t>
      </w:r>
    </w:p>
    <w:p w:rsidR="0061594D" w:rsidRPr="005011E6" w:rsidRDefault="0061594D" w:rsidP="0061594D">
      <w:pPr>
        <w:pStyle w:val="Listenabsatz"/>
        <w:numPr>
          <w:ilvl w:val="0"/>
          <w:numId w:val="43"/>
        </w:numPr>
        <w:rPr>
          <w:sz w:val="22"/>
          <w:szCs w:val="22"/>
        </w:rPr>
      </w:pPr>
      <w:r w:rsidRPr="005011E6">
        <w:rPr>
          <w:sz w:val="22"/>
          <w:szCs w:val="22"/>
          <w:u w:val="none"/>
        </w:rPr>
        <w:t>Unterstützung bei der Suche und Realisierung der Kinderbetreuung</w:t>
      </w:r>
    </w:p>
    <w:p w:rsidR="0061594D" w:rsidRPr="005011E6" w:rsidRDefault="0061594D" w:rsidP="0061594D">
      <w:pPr>
        <w:rPr>
          <w:sz w:val="22"/>
          <w:szCs w:val="22"/>
        </w:rPr>
      </w:pPr>
    </w:p>
    <w:p w:rsidR="0061594D" w:rsidRPr="005011E6" w:rsidRDefault="0061594D" w:rsidP="0061594D">
      <w:pPr>
        <w:ind w:left="284" w:hanging="284"/>
        <w:rPr>
          <w:sz w:val="22"/>
          <w:szCs w:val="22"/>
        </w:rPr>
      </w:pPr>
      <w:r w:rsidRPr="005011E6">
        <w:rPr>
          <w:sz w:val="22"/>
          <w:szCs w:val="22"/>
        </w:rPr>
        <w:t xml:space="preserve">Ziel: Heranführung an eine versicherungspflichtige Beschäftigung oder Ausbildung </w:t>
      </w:r>
    </w:p>
    <w:p w:rsidR="0061594D" w:rsidRPr="005011E6" w:rsidRDefault="0061594D" w:rsidP="0061594D">
      <w:pPr>
        <w:ind w:left="284" w:hanging="284"/>
        <w:rPr>
          <w:sz w:val="22"/>
          <w:szCs w:val="22"/>
        </w:rPr>
      </w:pPr>
    </w:p>
    <w:p w:rsidR="0061594D" w:rsidRPr="005011E6" w:rsidRDefault="0061594D" w:rsidP="0061594D">
      <w:pPr>
        <w:ind w:left="284"/>
        <w:rPr>
          <w:sz w:val="22"/>
          <w:szCs w:val="22"/>
        </w:rPr>
      </w:pPr>
    </w:p>
    <w:p w:rsidR="0061594D" w:rsidRPr="005011E6" w:rsidRDefault="0061594D" w:rsidP="0061594D">
      <w:pPr>
        <w:rPr>
          <w:sz w:val="22"/>
          <w:szCs w:val="22"/>
        </w:rPr>
      </w:pPr>
      <w:r w:rsidRPr="005011E6">
        <w:rPr>
          <w:b/>
          <w:sz w:val="22"/>
          <w:szCs w:val="22"/>
        </w:rPr>
        <w:t xml:space="preserve">13. Einzelcoaching – </w:t>
      </w:r>
      <w:proofErr w:type="spellStart"/>
      <w:r w:rsidRPr="005011E6">
        <w:rPr>
          <w:b/>
          <w:sz w:val="22"/>
          <w:szCs w:val="22"/>
        </w:rPr>
        <w:t>eva</w:t>
      </w:r>
      <w:proofErr w:type="spellEnd"/>
      <w:r w:rsidRPr="005011E6">
        <w:rPr>
          <w:b/>
          <w:sz w:val="22"/>
          <w:szCs w:val="22"/>
        </w:rPr>
        <w:t xml:space="preserve"> (Ende 13.02.14; Weiterführung im Rahmen des AVGS)</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Zielgruppe:</w:t>
      </w:r>
      <w:r w:rsidRPr="005011E6">
        <w:rPr>
          <w:i/>
          <w:sz w:val="22"/>
          <w:szCs w:val="22"/>
        </w:rPr>
        <w:t xml:space="preserve"> </w:t>
      </w:r>
      <w:r w:rsidRPr="005011E6">
        <w:rPr>
          <w:sz w:val="22"/>
          <w:szCs w:val="22"/>
        </w:rPr>
        <w:t xml:space="preserve">Chancenarme junge Menschen mit besonderem Unterstützungsbedarf, Personen mit besonderen sozialen Schwierigkeiten, insbesondere Wohnungslosigkeit. </w:t>
      </w:r>
    </w:p>
    <w:p w:rsidR="0061594D" w:rsidRPr="005011E6" w:rsidRDefault="0061594D" w:rsidP="0061594D">
      <w:pPr>
        <w:rPr>
          <w:i/>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numPr>
          <w:ilvl w:val="0"/>
          <w:numId w:val="13"/>
        </w:numPr>
        <w:suppressAutoHyphens w:val="0"/>
        <w:spacing w:line="240" w:lineRule="auto"/>
        <w:ind w:left="567" w:hanging="141"/>
        <w:rPr>
          <w:sz w:val="22"/>
          <w:szCs w:val="22"/>
        </w:rPr>
      </w:pPr>
      <w:r w:rsidRPr="005011E6">
        <w:rPr>
          <w:sz w:val="22"/>
          <w:szCs w:val="22"/>
        </w:rPr>
        <w:t>Einzelcoaching</w:t>
      </w:r>
    </w:p>
    <w:p w:rsidR="0061594D" w:rsidRPr="005011E6" w:rsidRDefault="0061594D" w:rsidP="0061594D">
      <w:pPr>
        <w:numPr>
          <w:ilvl w:val="0"/>
          <w:numId w:val="13"/>
        </w:numPr>
        <w:suppressAutoHyphens w:val="0"/>
        <w:spacing w:line="240" w:lineRule="auto"/>
        <w:ind w:left="567" w:hanging="141"/>
        <w:rPr>
          <w:sz w:val="22"/>
          <w:szCs w:val="22"/>
        </w:rPr>
      </w:pPr>
      <w:r w:rsidRPr="005011E6">
        <w:rPr>
          <w:sz w:val="22"/>
          <w:szCs w:val="22"/>
        </w:rPr>
        <w:t>Unterstützung bei der Berufswahl</w:t>
      </w:r>
    </w:p>
    <w:p w:rsidR="0061594D" w:rsidRPr="005011E6" w:rsidRDefault="0061594D" w:rsidP="0061594D">
      <w:pPr>
        <w:numPr>
          <w:ilvl w:val="0"/>
          <w:numId w:val="13"/>
        </w:numPr>
        <w:suppressAutoHyphens w:val="0"/>
        <w:spacing w:line="240" w:lineRule="auto"/>
        <w:ind w:left="567" w:hanging="141"/>
        <w:rPr>
          <w:sz w:val="22"/>
          <w:szCs w:val="22"/>
        </w:rPr>
      </w:pPr>
      <w:r w:rsidRPr="005011E6">
        <w:rPr>
          <w:sz w:val="22"/>
          <w:szCs w:val="22"/>
        </w:rPr>
        <w:t>Unterstützung beim Erstellen von Bewerbungsunterlagen</w:t>
      </w:r>
    </w:p>
    <w:p w:rsidR="0061594D" w:rsidRPr="005011E6" w:rsidRDefault="0061594D" w:rsidP="0061594D">
      <w:pPr>
        <w:numPr>
          <w:ilvl w:val="0"/>
          <w:numId w:val="13"/>
        </w:numPr>
        <w:suppressAutoHyphens w:val="0"/>
        <w:spacing w:line="240" w:lineRule="auto"/>
        <w:ind w:left="567" w:hanging="141"/>
        <w:rPr>
          <w:sz w:val="22"/>
          <w:szCs w:val="22"/>
        </w:rPr>
      </w:pPr>
      <w:r w:rsidRPr="005011E6">
        <w:rPr>
          <w:sz w:val="22"/>
          <w:szCs w:val="22"/>
        </w:rPr>
        <w:t>Unterstützung der jungen Menschen im Bewerbungsprozess</w:t>
      </w:r>
    </w:p>
    <w:p w:rsidR="0061594D" w:rsidRPr="005011E6" w:rsidRDefault="0061594D" w:rsidP="0061594D">
      <w:pPr>
        <w:numPr>
          <w:ilvl w:val="0"/>
          <w:numId w:val="13"/>
        </w:numPr>
        <w:suppressAutoHyphens w:val="0"/>
        <w:spacing w:line="240" w:lineRule="auto"/>
        <w:ind w:left="567" w:hanging="141"/>
        <w:rPr>
          <w:sz w:val="22"/>
          <w:szCs w:val="22"/>
        </w:rPr>
      </w:pPr>
      <w:r w:rsidRPr="005011E6">
        <w:rPr>
          <w:sz w:val="22"/>
          <w:szCs w:val="22"/>
        </w:rPr>
        <w:t>Vorbereiten auf mögliche Vorstellungsgespräche</w:t>
      </w:r>
    </w:p>
    <w:p w:rsidR="0061594D" w:rsidRPr="005011E6" w:rsidRDefault="0061594D" w:rsidP="0061594D">
      <w:pPr>
        <w:suppressAutoHyphens w:val="0"/>
        <w:spacing w:line="240" w:lineRule="auto"/>
        <w:ind w:left="540"/>
        <w:rPr>
          <w:sz w:val="22"/>
          <w:szCs w:val="22"/>
        </w:rPr>
      </w:pPr>
    </w:p>
    <w:p w:rsidR="0061594D" w:rsidRPr="005011E6" w:rsidRDefault="0061594D" w:rsidP="0061594D">
      <w:pPr>
        <w:ind w:left="284"/>
        <w:rPr>
          <w:sz w:val="22"/>
          <w:szCs w:val="22"/>
        </w:rPr>
      </w:pPr>
      <w:r w:rsidRPr="005011E6">
        <w:rPr>
          <w:sz w:val="22"/>
          <w:szCs w:val="22"/>
        </w:rPr>
        <w:t xml:space="preserve">Ziel: Heranführung an den Arbeitsmarkt bzw. den Ausbildungsmarkt, Klärung beruflicher Perspektiven, Kompetenzen und Grenzen, berufliche Orientierung,  </w:t>
      </w:r>
    </w:p>
    <w:p w:rsidR="0061594D" w:rsidRPr="005011E6" w:rsidRDefault="0061594D" w:rsidP="0061594D">
      <w:pPr>
        <w:rPr>
          <w:sz w:val="22"/>
          <w:szCs w:val="22"/>
        </w:rPr>
      </w:pPr>
    </w:p>
    <w:p w:rsidR="0061594D" w:rsidRPr="005011E6" w:rsidRDefault="0061594D" w:rsidP="0061594D">
      <w:pPr>
        <w:rPr>
          <w:sz w:val="22"/>
          <w:szCs w:val="22"/>
        </w:rPr>
      </w:pPr>
    </w:p>
    <w:p w:rsidR="0061594D" w:rsidRPr="005011E6" w:rsidRDefault="0061594D" w:rsidP="0061594D">
      <w:pPr>
        <w:rPr>
          <w:b/>
          <w:sz w:val="22"/>
          <w:szCs w:val="22"/>
        </w:rPr>
      </w:pPr>
      <w:r w:rsidRPr="005011E6">
        <w:rPr>
          <w:b/>
          <w:sz w:val="22"/>
          <w:szCs w:val="22"/>
        </w:rPr>
        <w:t xml:space="preserve">14. </w:t>
      </w:r>
      <w:proofErr w:type="spellStart"/>
      <w:r w:rsidRPr="005011E6">
        <w:rPr>
          <w:b/>
          <w:sz w:val="22"/>
          <w:szCs w:val="22"/>
        </w:rPr>
        <w:t>Yes</w:t>
      </w:r>
      <w:proofErr w:type="spellEnd"/>
      <w:r w:rsidRPr="005011E6">
        <w:rPr>
          <w:b/>
          <w:sz w:val="22"/>
          <w:szCs w:val="22"/>
        </w:rPr>
        <w:t xml:space="preserve">, </w:t>
      </w:r>
      <w:proofErr w:type="spellStart"/>
      <w:r w:rsidRPr="005011E6">
        <w:rPr>
          <w:b/>
          <w:sz w:val="22"/>
          <w:szCs w:val="22"/>
        </w:rPr>
        <w:t>You</w:t>
      </w:r>
      <w:proofErr w:type="spellEnd"/>
      <w:r w:rsidRPr="005011E6">
        <w:rPr>
          <w:b/>
          <w:sz w:val="22"/>
          <w:szCs w:val="22"/>
        </w:rPr>
        <w:t xml:space="preserve"> Can - Aktivierungshilfen für Jüngere  – </w:t>
      </w:r>
      <w:proofErr w:type="spellStart"/>
      <w:r w:rsidRPr="005011E6">
        <w:rPr>
          <w:b/>
          <w:sz w:val="22"/>
          <w:szCs w:val="22"/>
        </w:rPr>
        <w:t>eva</w:t>
      </w:r>
      <w:proofErr w:type="spellEnd"/>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Zielgruppe:</w:t>
      </w:r>
      <w:r w:rsidRPr="005011E6">
        <w:rPr>
          <w:i/>
          <w:sz w:val="22"/>
          <w:szCs w:val="22"/>
        </w:rPr>
        <w:t xml:space="preserve"> </w:t>
      </w:r>
      <w:r w:rsidRPr="005011E6">
        <w:rPr>
          <w:sz w:val="22"/>
          <w:szCs w:val="22"/>
        </w:rPr>
        <w:t>Besonders auffällige, benachteiligte Jugendliche und junge Erwachsene unter 25 Jahren, die sich dem Beratungsangebot des Jobcenters entziehen</w:t>
      </w:r>
    </w:p>
    <w:p w:rsidR="0061594D" w:rsidRPr="005011E6" w:rsidRDefault="0061594D" w:rsidP="0061594D">
      <w:pPr>
        <w:ind w:left="284"/>
        <w:rPr>
          <w:sz w:val="22"/>
          <w:szCs w:val="22"/>
        </w:rPr>
      </w:pPr>
    </w:p>
    <w:p w:rsidR="0061594D" w:rsidRPr="005011E6" w:rsidRDefault="0061594D" w:rsidP="0061594D">
      <w:pPr>
        <w:ind w:left="284"/>
        <w:rPr>
          <w:sz w:val="22"/>
          <w:szCs w:val="22"/>
        </w:rPr>
      </w:pPr>
      <w:r w:rsidRPr="005011E6">
        <w:rPr>
          <w:sz w:val="22"/>
          <w:szCs w:val="22"/>
        </w:rPr>
        <w:lastRenderedPageBreak/>
        <w:t>Inhalte:</w:t>
      </w:r>
    </w:p>
    <w:p w:rsidR="0061594D" w:rsidRPr="005011E6" w:rsidRDefault="0061594D" w:rsidP="0061594D">
      <w:pPr>
        <w:numPr>
          <w:ilvl w:val="0"/>
          <w:numId w:val="14"/>
        </w:numPr>
        <w:tabs>
          <w:tab w:val="clear" w:pos="720"/>
        </w:tabs>
        <w:suppressAutoHyphens w:val="0"/>
        <w:spacing w:line="240" w:lineRule="auto"/>
        <w:ind w:hanging="153"/>
        <w:rPr>
          <w:sz w:val="22"/>
          <w:szCs w:val="22"/>
        </w:rPr>
      </w:pPr>
      <w:proofErr w:type="spellStart"/>
      <w:r w:rsidRPr="005011E6">
        <w:rPr>
          <w:sz w:val="22"/>
          <w:szCs w:val="22"/>
        </w:rPr>
        <w:t>niedrigschwelliges</w:t>
      </w:r>
      <w:proofErr w:type="spellEnd"/>
      <w:r w:rsidRPr="005011E6">
        <w:rPr>
          <w:sz w:val="22"/>
          <w:szCs w:val="22"/>
        </w:rPr>
        <w:t xml:space="preserve"> Angebot, bei dem die Vertrauensbildung im Vordergrund steht</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Bestandsaufnahme/ Standortanalyse</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Motivationstraining mit kleineren erlebnispädagogischen Anteilen</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Einzelfallcoaching</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Bewerbungstraining</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Lebensbewältigung/Alltagsbewältigung</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Kommunikationstraining</w:t>
      </w:r>
    </w:p>
    <w:p w:rsidR="0061594D" w:rsidRPr="005011E6" w:rsidRDefault="0061594D" w:rsidP="0061594D">
      <w:pPr>
        <w:numPr>
          <w:ilvl w:val="0"/>
          <w:numId w:val="14"/>
        </w:numPr>
        <w:tabs>
          <w:tab w:val="clear" w:pos="720"/>
        </w:tabs>
        <w:suppressAutoHyphens w:val="0"/>
        <w:spacing w:line="240" w:lineRule="auto"/>
        <w:ind w:hanging="153"/>
        <w:rPr>
          <w:sz w:val="22"/>
          <w:szCs w:val="22"/>
        </w:rPr>
      </w:pPr>
      <w:r w:rsidRPr="005011E6">
        <w:rPr>
          <w:sz w:val="22"/>
          <w:szCs w:val="22"/>
        </w:rPr>
        <w:t>Praktikumsvermittlung und Begleitung während des Praktikums in Betrieben und Sozialunternehmen</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 Heranführung an und Eingliederung in den Arbeits- und Ausbildungsmarkt, Vermittlungshemmnisse feststellen und beseitigen</w:t>
      </w:r>
    </w:p>
    <w:p w:rsidR="0061594D" w:rsidRPr="005011E6" w:rsidRDefault="0061594D" w:rsidP="0061594D">
      <w:pPr>
        <w:rPr>
          <w:sz w:val="22"/>
          <w:szCs w:val="22"/>
        </w:rPr>
      </w:pPr>
    </w:p>
    <w:p w:rsidR="0061594D" w:rsidRPr="005011E6" w:rsidRDefault="0061594D" w:rsidP="0061594D">
      <w:pPr>
        <w:rPr>
          <w:sz w:val="22"/>
          <w:szCs w:val="22"/>
        </w:rPr>
      </w:pPr>
    </w:p>
    <w:p w:rsidR="0061594D" w:rsidRPr="005011E6" w:rsidRDefault="0061594D" w:rsidP="0061594D">
      <w:pPr>
        <w:rPr>
          <w:b/>
          <w:sz w:val="22"/>
          <w:szCs w:val="22"/>
        </w:rPr>
      </w:pPr>
      <w:r w:rsidRPr="005011E6">
        <w:rPr>
          <w:b/>
          <w:sz w:val="22"/>
          <w:szCs w:val="22"/>
        </w:rPr>
        <w:t>15. In Aktion - Aktivierungshilfen für Lernbehinderte – CJD (Ende 11.04.14; Maßnahme wird neu ausgeschrieben)</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Zielgruppe: Lernbehinderte junge Menschen und junge Menschen mit gesundheitlichen Einschränkungen</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 xml:space="preserve">Inhalte: </w:t>
      </w:r>
    </w:p>
    <w:p w:rsidR="0061594D" w:rsidRPr="005011E6" w:rsidRDefault="0061594D" w:rsidP="0061594D">
      <w:pPr>
        <w:numPr>
          <w:ilvl w:val="0"/>
          <w:numId w:val="18"/>
        </w:numPr>
        <w:suppressAutoHyphens w:val="0"/>
        <w:spacing w:line="240" w:lineRule="auto"/>
        <w:ind w:left="993" w:hanging="567"/>
        <w:rPr>
          <w:sz w:val="22"/>
          <w:szCs w:val="22"/>
        </w:rPr>
      </w:pPr>
      <w:r w:rsidRPr="005011E6">
        <w:rPr>
          <w:sz w:val="22"/>
          <w:szCs w:val="22"/>
        </w:rPr>
        <w:t>Analog zur den klassischen Aktivierungshilfen mit besonderer Berücksichtigung der persönlichen Handycaps</w:t>
      </w:r>
    </w:p>
    <w:p w:rsidR="0061594D" w:rsidRPr="005011E6" w:rsidRDefault="0061594D" w:rsidP="0061594D">
      <w:pPr>
        <w:suppressAutoHyphens w:val="0"/>
        <w:spacing w:line="240" w:lineRule="auto"/>
        <w:ind w:left="720"/>
        <w:rPr>
          <w:sz w:val="22"/>
          <w:szCs w:val="22"/>
        </w:rPr>
      </w:pPr>
    </w:p>
    <w:p w:rsidR="0061594D" w:rsidRPr="005011E6" w:rsidRDefault="0061594D" w:rsidP="0061594D">
      <w:pPr>
        <w:ind w:left="284"/>
        <w:rPr>
          <w:sz w:val="22"/>
          <w:szCs w:val="22"/>
        </w:rPr>
      </w:pPr>
      <w:r w:rsidRPr="005011E6">
        <w:rPr>
          <w:sz w:val="22"/>
          <w:szCs w:val="22"/>
        </w:rPr>
        <w:t>Ziel: Heranführung an den Ausbildungs- und Arbeitsmarkt</w:t>
      </w:r>
    </w:p>
    <w:p w:rsidR="0061594D" w:rsidRPr="005011E6" w:rsidRDefault="0061594D" w:rsidP="0061594D">
      <w:pPr>
        <w:rPr>
          <w:sz w:val="22"/>
          <w:szCs w:val="22"/>
        </w:rPr>
      </w:pPr>
    </w:p>
    <w:p w:rsidR="0061594D" w:rsidRPr="005011E6" w:rsidRDefault="0061594D" w:rsidP="0061594D">
      <w:pPr>
        <w:rPr>
          <w:sz w:val="22"/>
          <w:szCs w:val="22"/>
        </w:rPr>
      </w:pPr>
    </w:p>
    <w:p w:rsidR="0061594D" w:rsidRPr="005011E6" w:rsidRDefault="0061594D" w:rsidP="0061594D">
      <w:pPr>
        <w:rPr>
          <w:b/>
          <w:sz w:val="22"/>
          <w:szCs w:val="22"/>
        </w:rPr>
      </w:pPr>
      <w:r w:rsidRPr="005011E6">
        <w:rPr>
          <w:b/>
          <w:sz w:val="22"/>
          <w:szCs w:val="22"/>
        </w:rPr>
        <w:t xml:space="preserve">16. </w:t>
      </w:r>
      <w:proofErr w:type="spellStart"/>
      <w:r w:rsidRPr="005011E6">
        <w:rPr>
          <w:b/>
          <w:sz w:val="22"/>
          <w:szCs w:val="22"/>
        </w:rPr>
        <w:t>JobClub</w:t>
      </w:r>
      <w:proofErr w:type="spellEnd"/>
      <w:r w:rsidRPr="005011E6">
        <w:rPr>
          <w:b/>
          <w:sz w:val="22"/>
          <w:szCs w:val="22"/>
        </w:rPr>
        <w:t xml:space="preserve"> – DAA  (Vorgänger-Maßnahme „Go 4 Job“ mit Ende 31.01.14)</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Zielgruppe:</w:t>
      </w:r>
      <w:r w:rsidRPr="005011E6">
        <w:rPr>
          <w:i/>
          <w:sz w:val="22"/>
          <w:szCs w:val="22"/>
        </w:rPr>
        <w:t xml:space="preserve"> </w:t>
      </w:r>
      <w:r w:rsidRPr="005011E6">
        <w:rPr>
          <w:sz w:val="22"/>
          <w:szCs w:val="22"/>
        </w:rPr>
        <w:t>Jugendliche und junge Erwachsene unter 25 Jahren mit verstärktem Unterstützungsbedarf bei Bewerbungsbemühungen</w:t>
      </w:r>
    </w:p>
    <w:p w:rsidR="0061594D" w:rsidRPr="005011E6" w:rsidRDefault="0061594D" w:rsidP="0061594D">
      <w:pPr>
        <w:ind w:left="284"/>
        <w:rPr>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pStyle w:val="Listenabsatz"/>
        <w:numPr>
          <w:ilvl w:val="0"/>
          <w:numId w:val="18"/>
        </w:numPr>
        <w:rPr>
          <w:sz w:val="22"/>
          <w:szCs w:val="22"/>
          <w:u w:val="none"/>
        </w:rPr>
      </w:pPr>
      <w:r w:rsidRPr="005011E6">
        <w:rPr>
          <w:sz w:val="22"/>
          <w:szCs w:val="22"/>
          <w:u w:val="none"/>
        </w:rPr>
        <w:t xml:space="preserve">Beratung, Coaching, Begleitung im Bewerbungsprozess </w:t>
      </w:r>
    </w:p>
    <w:p w:rsidR="0061594D" w:rsidRPr="005011E6" w:rsidRDefault="0061594D" w:rsidP="0061594D">
      <w:pPr>
        <w:pStyle w:val="Listenabsatz"/>
        <w:numPr>
          <w:ilvl w:val="0"/>
          <w:numId w:val="18"/>
        </w:numPr>
        <w:rPr>
          <w:sz w:val="22"/>
          <w:szCs w:val="22"/>
          <w:u w:val="none"/>
        </w:rPr>
      </w:pPr>
      <w:r w:rsidRPr="005011E6">
        <w:rPr>
          <w:sz w:val="22"/>
          <w:szCs w:val="22"/>
          <w:u w:val="none"/>
        </w:rPr>
        <w:t xml:space="preserve">Nutzung der Ressourcen des </w:t>
      </w:r>
      <w:proofErr w:type="spellStart"/>
      <w:r w:rsidRPr="005011E6">
        <w:rPr>
          <w:sz w:val="22"/>
          <w:szCs w:val="22"/>
          <w:u w:val="none"/>
        </w:rPr>
        <w:t>JobClubs</w:t>
      </w:r>
      <w:proofErr w:type="spellEnd"/>
      <w:r w:rsidRPr="005011E6">
        <w:rPr>
          <w:sz w:val="22"/>
          <w:szCs w:val="22"/>
          <w:u w:val="none"/>
        </w:rPr>
        <w:t xml:space="preserve"> wie z.B. das Internetcafé</w:t>
      </w:r>
    </w:p>
    <w:p w:rsidR="0061594D" w:rsidRPr="005011E6" w:rsidRDefault="0061594D" w:rsidP="0061594D">
      <w:pPr>
        <w:suppressAutoHyphens w:val="0"/>
        <w:spacing w:line="240" w:lineRule="auto"/>
        <w:ind w:left="540"/>
        <w:rPr>
          <w:sz w:val="22"/>
          <w:szCs w:val="22"/>
        </w:rPr>
      </w:pPr>
    </w:p>
    <w:p w:rsidR="0061594D" w:rsidRPr="005011E6" w:rsidRDefault="0061594D" w:rsidP="0061594D">
      <w:pPr>
        <w:ind w:left="284"/>
        <w:rPr>
          <w:sz w:val="22"/>
          <w:szCs w:val="22"/>
        </w:rPr>
      </w:pPr>
      <w:r w:rsidRPr="005011E6">
        <w:rPr>
          <w:sz w:val="22"/>
          <w:szCs w:val="22"/>
        </w:rPr>
        <w:t>Ziel: Integration vorrangig in Arbeit, im Einzelfall auch in Ausbildung</w:t>
      </w:r>
    </w:p>
    <w:p w:rsidR="0061594D" w:rsidRDefault="0061594D" w:rsidP="0061594D">
      <w:pPr>
        <w:ind w:left="284"/>
        <w:rPr>
          <w:sz w:val="22"/>
          <w:szCs w:val="22"/>
        </w:rPr>
      </w:pPr>
    </w:p>
    <w:p w:rsidR="0098394B" w:rsidRDefault="0098394B" w:rsidP="0061594D">
      <w:pPr>
        <w:ind w:left="284"/>
        <w:rPr>
          <w:sz w:val="22"/>
          <w:szCs w:val="22"/>
        </w:rPr>
      </w:pPr>
    </w:p>
    <w:p w:rsidR="0098394B" w:rsidRPr="005011E6" w:rsidRDefault="0098394B" w:rsidP="0061594D">
      <w:pPr>
        <w:ind w:left="284"/>
        <w:rPr>
          <w:sz w:val="22"/>
          <w:szCs w:val="22"/>
        </w:rPr>
      </w:pPr>
    </w:p>
    <w:p w:rsidR="0061594D" w:rsidRPr="005011E6" w:rsidRDefault="0061594D" w:rsidP="0061594D">
      <w:pPr>
        <w:ind w:left="284"/>
        <w:rPr>
          <w:sz w:val="22"/>
          <w:szCs w:val="22"/>
        </w:rPr>
      </w:pPr>
    </w:p>
    <w:p w:rsidR="0061594D" w:rsidRPr="005011E6" w:rsidRDefault="0061594D" w:rsidP="0061594D">
      <w:pPr>
        <w:rPr>
          <w:b/>
          <w:sz w:val="22"/>
          <w:szCs w:val="22"/>
        </w:rPr>
      </w:pPr>
      <w:r w:rsidRPr="005011E6">
        <w:rPr>
          <w:b/>
          <w:sz w:val="22"/>
          <w:szCs w:val="22"/>
        </w:rPr>
        <w:lastRenderedPageBreak/>
        <w:t>17. Profil- und Potentialagentur – VHS &amp; ZORA</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 xml:space="preserve">Zielgruppe: erwerbsfähige leistungsberechtigte Migrant/innen und </w:t>
      </w:r>
      <w:proofErr w:type="spellStart"/>
      <w:r w:rsidRPr="005011E6">
        <w:rPr>
          <w:sz w:val="22"/>
          <w:szCs w:val="22"/>
        </w:rPr>
        <w:t>eLb</w:t>
      </w:r>
      <w:proofErr w:type="spellEnd"/>
      <w:r w:rsidRPr="005011E6">
        <w:rPr>
          <w:sz w:val="22"/>
          <w:szCs w:val="22"/>
        </w:rPr>
        <w:t xml:space="preserve"> mit Migrationshintergrund</w:t>
      </w:r>
    </w:p>
    <w:p w:rsidR="0061594D" w:rsidRPr="005011E6" w:rsidRDefault="0061594D" w:rsidP="0061594D">
      <w:pPr>
        <w:ind w:left="284"/>
        <w:rPr>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numPr>
          <w:ilvl w:val="0"/>
          <w:numId w:val="19"/>
        </w:numPr>
        <w:suppressAutoHyphens w:val="0"/>
        <w:spacing w:line="240" w:lineRule="auto"/>
        <w:ind w:left="851" w:hanging="425"/>
        <w:rPr>
          <w:sz w:val="22"/>
          <w:szCs w:val="22"/>
        </w:rPr>
      </w:pPr>
      <w:r w:rsidRPr="005011E6">
        <w:rPr>
          <w:sz w:val="22"/>
          <w:szCs w:val="22"/>
        </w:rPr>
        <w:t>Feststellung der Qualifikationsniveaus und –nachweise der im Ausland erworbenen Abschlüsse</w:t>
      </w:r>
    </w:p>
    <w:p w:rsidR="0061594D" w:rsidRPr="005011E6" w:rsidRDefault="0061594D" w:rsidP="0061594D">
      <w:pPr>
        <w:numPr>
          <w:ilvl w:val="0"/>
          <w:numId w:val="19"/>
        </w:numPr>
        <w:suppressAutoHyphens w:val="0"/>
        <w:spacing w:line="240" w:lineRule="auto"/>
        <w:ind w:left="851" w:hanging="425"/>
        <w:rPr>
          <w:sz w:val="22"/>
          <w:szCs w:val="22"/>
        </w:rPr>
      </w:pPr>
      <w:r w:rsidRPr="005011E6">
        <w:rPr>
          <w:sz w:val="22"/>
          <w:szCs w:val="22"/>
        </w:rPr>
        <w:t>Erarbeitung von vorhandenen Profilen im Hinblick auf eine Integration in artverwandte Berufe</w:t>
      </w:r>
    </w:p>
    <w:p w:rsidR="0061594D" w:rsidRPr="005011E6" w:rsidRDefault="0061594D" w:rsidP="0061594D">
      <w:pPr>
        <w:numPr>
          <w:ilvl w:val="0"/>
          <w:numId w:val="19"/>
        </w:numPr>
        <w:suppressAutoHyphens w:val="0"/>
        <w:spacing w:line="240" w:lineRule="auto"/>
        <w:ind w:left="851" w:hanging="425"/>
        <w:rPr>
          <w:sz w:val="22"/>
          <w:szCs w:val="22"/>
        </w:rPr>
      </w:pPr>
      <w:r w:rsidRPr="005011E6">
        <w:rPr>
          <w:sz w:val="22"/>
          <w:szCs w:val="22"/>
        </w:rPr>
        <w:t>Unterstützung beim Anerkennungsprozess der ausländischen Abschlüsse oder Entwicklung von neuen und nachhaltigen Integrationsw</w:t>
      </w:r>
      <w:r w:rsidRPr="005011E6">
        <w:rPr>
          <w:sz w:val="22"/>
          <w:szCs w:val="22"/>
        </w:rPr>
        <w:t>e</w:t>
      </w:r>
      <w:r w:rsidRPr="005011E6">
        <w:rPr>
          <w:sz w:val="22"/>
          <w:szCs w:val="22"/>
        </w:rPr>
        <w:t>gen.</w:t>
      </w:r>
    </w:p>
    <w:p w:rsidR="0061594D" w:rsidRPr="005011E6" w:rsidRDefault="0061594D" w:rsidP="0061594D">
      <w:pPr>
        <w:suppressAutoHyphens w:val="0"/>
        <w:spacing w:line="240" w:lineRule="auto"/>
        <w:ind w:left="720"/>
        <w:rPr>
          <w:sz w:val="22"/>
          <w:szCs w:val="22"/>
        </w:rPr>
      </w:pPr>
    </w:p>
    <w:p w:rsidR="0061594D" w:rsidRPr="005011E6" w:rsidRDefault="0061594D" w:rsidP="0061594D">
      <w:pPr>
        <w:ind w:left="284"/>
        <w:rPr>
          <w:sz w:val="22"/>
          <w:szCs w:val="22"/>
        </w:rPr>
      </w:pPr>
      <w:r w:rsidRPr="005011E6">
        <w:rPr>
          <w:sz w:val="22"/>
          <w:szCs w:val="22"/>
        </w:rPr>
        <w:t xml:space="preserve">Ziel: Gleichberechtigte Integration von Migranten, Migrantinnen und </w:t>
      </w:r>
      <w:proofErr w:type="spellStart"/>
      <w:r w:rsidRPr="005011E6">
        <w:rPr>
          <w:sz w:val="22"/>
          <w:szCs w:val="22"/>
        </w:rPr>
        <w:t>eLb</w:t>
      </w:r>
      <w:proofErr w:type="spellEnd"/>
      <w:r w:rsidRPr="005011E6">
        <w:rPr>
          <w:sz w:val="22"/>
          <w:szCs w:val="22"/>
        </w:rPr>
        <w:t xml:space="preserve"> mit Migrationshintergrund in qualifiziertere Arbeitsstellen.</w:t>
      </w:r>
    </w:p>
    <w:p w:rsidR="0061594D" w:rsidRPr="005011E6" w:rsidRDefault="0061594D" w:rsidP="0061594D">
      <w:pPr>
        <w:rPr>
          <w:b/>
          <w:sz w:val="22"/>
          <w:szCs w:val="22"/>
        </w:rPr>
      </w:pPr>
    </w:p>
    <w:p w:rsidR="0061594D" w:rsidRPr="005011E6" w:rsidRDefault="0061594D" w:rsidP="0061594D">
      <w:pPr>
        <w:rPr>
          <w:b/>
          <w:sz w:val="22"/>
          <w:szCs w:val="22"/>
        </w:rPr>
      </w:pPr>
    </w:p>
    <w:p w:rsidR="0061594D" w:rsidRPr="005011E6" w:rsidRDefault="0061594D" w:rsidP="0061594D">
      <w:pPr>
        <w:rPr>
          <w:sz w:val="22"/>
          <w:szCs w:val="22"/>
        </w:rPr>
      </w:pPr>
      <w:r w:rsidRPr="005011E6">
        <w:rPr>
          <w:b/>
          <w:sz w:val="22"/>
          <w:szCs w:val="22"/>
        </w:rPr>
        <w:t xml:space="preserve">18. </w:t>
      </w:r>
      <w:proofErr w:type="spellStart"/>
      <w:r w:rsidRPr="005011E6">
        <w:rPr>
          <w:b/>
          <w:sz w:val="22"/>
          <w:szCs w:val="22"/>
        </w:rPr>
        <w:t>Step</w:t>
      </w:r>
      <w:proofErr w:type="spellEnd"/>
      <w:r w:rsidRPr="005011E6">
        <w:rPr>
          <w:b/>
          <w:sz w:val="22"/>
          <w:szCs w:val="22"/>
        </w:rPr>
        <w:t xml:space="preserve"> </w:t>
      </w:r>
      <w:proofErr w:type="spellStart"/>
      <w:r w:rsidRPr="005011E6">
        <w:rPr>
          <w:b/>
          <w:sz w:val="22"/>
          <w:szCs w:val="22"/>
        </w:rPr>
        <w:t>up</w:t>
      </w:r>
      <w:proofErr w:type="spellEnd"/>
      <w:r w:rsidRPr="005011E6">
        <w:rPr>
          <w:b/>
          <w:sz w:val="22"/>
          <w:szCs w:val="22"/>
        </w:rPr>
        <w:t xml:space="preserve">! - Neue Arbeit (im Verbund mit </w:t>
      </w:r>
      <w:proofErr w:type="spellStart"/>
      <w:r w:rsidRPr="005011E6">
        <w:rPr>
          <w:b/>
          <w:sz w:val="22"/>
          <w:szCs w:val="22"/>
        </w:rPr>
        <w:t>sbr</w:t>
      </w:r>
      <w:proofErr w:type="spellEnd"/>
      <w:r w:rsidRPr="005011E6">
        <w:rPr>
          <w:b/>
          <w:sz w:val="22"/>
          <w:szCs w:val="22"/>
        </w:rPr>
        <w:t xml:space="preserve">, Caritasverband, </w:t>
      </w:r>
      <w:proofErr w:type="spellStart"/>
      <w:r w:rsidRPr="005011E6">
        <w:rPr>
          <w:b/>
          <w:sz w:val="22"/>
          <w:szCs w:val="22"/>
        </w:rPr>
        <w:t>GjB</w:t>
      </w:r>
      <w:proofErr w:type="spellEnd"/>
      <w:r w:rsidRPr="005011E6">
        <w:rPr>
          <w:b/>
          <w:sz w:val="22"/>
          <w:szCs w:val="22"/>
        </w:rPr>
        <w:t>, ZORA)</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 xml:space="preserve">Zielgruppe: Langleistungsbezieher, die als </w:t>
      </w:r>
      <w:proofErr w:type="spellStart"/>
      <w:r w:rsidRPr="005011E6">
        <w:rPr>
          <w:sz w:val="22"/>
          <w:szCs w:val="22"/>
        </w:rPr>
        <w:t>Erwerbsaufstocker</w:t>
      </w:r>
      <w:proofErr w:type="spellEnd"/>
      <w:r w:rsidRPr="005011E6">
        <w:rPr>
          <w:sz w:val="22"/>
          <w:szCs w:val="22"/>
        </w:rPr>
        <w:t xml:space="preserve"> in längerfristigen geringfügigen Beschäftigungsverhältnissen verharren, ohne </w:t>
      </w:r>
      <w:proofErr w:type="gramStart"/>
      <w:r w:rsidRPr="005011E6">
        <w:rPr>
          <w:sz w:val="22"/>
          <w:szCs w:val="22"/>
        </w:rPr>
        <w:t>nennenswerter</w:t>
      </w:r>
      <w:proofErr w:type="gramEnd"/>
      <w:r w:rsidRPr="005011E6">
        <w:rPr>
          <w:sz w:val="22"/>
          <w:szCs w:val="22"/>
        </w:rPr>
        <w:t xml:space="preserve"> Weiterentwicklung in den letzten Monaten/Jahren</w:t>
      </w:r>
    </w:p>
    <w:p w:rsidR="0061594D" w:rsidRPr="005011E6" w:rsidRDefault="0061594D" w:rsidP="0061594D">
      <w:pPr>
        <w:ind w:left="284"/>
        <w:rPr>
          <w:sz w:val="22"/>
          <w:szCs w:val="22"/>
        </w:rPr>
      </w:pPr>
    </w:p>
    <w:p w:rsidR="0061594D" w:rsidRPr="005011E6" w:rsidRDefault="0061594D" w:rsidP="0061594D">
      <w:pPr>
        <w:ind w:left="284"/>
        <w:rPr>
          <w:sz w:val="22"/>
          <w:szCs w:val="22"/>
        </w:rPr>
      </w:pPr>
      <w:r w:rsidRPr="005011E6">
        <w:rPr>
          <w:sz w:val="22"/>
          <w:szCs w:val="22"/>
        </w:rPr>
        <w:t>Inhalte:</w:t>
      </w:r>
    </w:p>
    <w:p w:rsidR="0061594D" w:rsidRPr="005011E6" w:rsidRDefault="0061594D" w:rsidP="0061594D">
      <w:pPr>
        <w:ind w:left="284"/>
        <w:rPr>
          <w:sz w:val="22"/>
          <w:szCs w:val="22"/>
        </w:rPr>
      </w:pPr>
      <w:r w:rsidRPr="005011E6">
        <w:rPr>
          <w:sz w:val="22"/>
          <w:szCs w:val="22"/>
        </w:rPr>
        <w:t xml:space="preserve">Begleitung und Beratung der Teilnehmer/innen während der beschäftigungsfreien Zeiten z.B. durch: </w:t>
      </w:r>
    </w:p>
    <w:p w:rsidR="0061594D" w:rsidRPr="005011E6" w:rsidRDefault="0061594D" w:rsidP="0061594D">
      <w:pPr>
        <w:ind w:left="284"/>
        <w:rPr>
          <w:sz w:val="22"/>
          <w:szCs w:val="22"/>
        </w:rPr>
      </w:pPr>
    </w:p>
    <w:p w:rsidR="0061594D" w:rsidRPr="005011E6" w:rsidRDefault="0061594D" w:rsidP="0061594D">
      <w:pPr>
        <w:numPr>
          <w:ilvl w:val="1"/>
          <w:numId w:val="11"/>
        </w:numPr>
        <w:tabs>
          <w:tab w:val="clear" w:pos="1440"/>
          <w:tab w:val="num" w:pos="567"/>
        </w:tabs>
        <w:suppressAutoHyphens w:val="0"/>
        <w:spacing w:line="240" w:lineRule="auto"/>
        <w:ind w:left="540" w:hanging="256"/>
        <w:rPr>
          <w:sz w:val="22"/>
          <w:szCs w:val="22"/>
        </w:rPr>
      </w:pPr>
      <w:r w:rsidRPr="005011E6">
        <w:rPr>
          <w:sz w:val="22"/>
          <w:szCs w:val="22"/>
        </w:rPr>
        <w:t>Sehr individuelle Unterstützung bei der Ausweitung der geringfügigen Beschäftigung bzw. Suche nach neuer auskömmlicher Beschäftigung, sofern keine Ausweitung beim bisherigen Arbeitgeber erzielbar ist</w:t>
      </w:r>
    </w:p>
    <w:p w:rsidR="0061594D" w:rsidRPr="005011E6" w:rsidRDefault="0061594D" w:rsidP="0061594D">
      <w:pPr>
        <w:numPr>
          <w:ilvl w:val="1"/>
          <w:numId w:val="11"/>
        </w:numPr>
        <w:tabs>
          <w:tab w:val="clear" w:pos="1440"/>
          <w:tab w:val="num" w:pos="567"/>
        </w:tabs>
        <w:suppressAutoHyphens w:val="0"/>
        <w:spacing w:line="240" w:lineRule="auto"/>
        <w:ind w:left="540" w:hanging="256"/>
        <w:rPr>
          <w:sz w:val="22"/>
          <w:szCs w:val="22"/>
        </w:rPr>
      </w:pPr>
      <w:r w:rsidRPr="005011E6">
        <w:rPr>
          <w:sz w:val="22"/>
          <w:szCs w:val="22"/>
        </w:rPr>
        <w:t>Sicherstellung der Anwesenheitszeiten von mind. 15 Std./Woche in der Maßnahme (maximal 37,5 Std/Woche)</w:t>
      </w:r>
    </w:p>
    <w:p w:rsidR="0061594D" w:rsidRPr="005011E6" w:rsidRDefault="0061594D" w:rsidP="0061594D">
      <w:pPr>
        <w:numPr>
          <w:ilvl w:val="1"/>
          <w:numId w:val="11"/>
        </w:numPr>
        <w:tabs>
          <w:tab w:val="clear" w:pos="1440"/>
          <w:tab w:val="num" w:pos="567"/>
        </w:tabs>
        <w:suppressAutoHyphens w:val="0"/>
        <w:spacing w:line="240" w:lineRule="auto"/>
        <w:ind w:left="540" w:hanging="256"/>
        <w:rPr>
          <w:sz w:val="22"/>
          <w:szCs w:val="22"/>
        </w:rPr>
      </w:pPr>
      <w:r w:rsidRPr="005011E6">
        <w:rPr>
          <w:sz w:val="22"/>
          <w:szCs w:val="22"/>
        </w:rPr>
        <w:t xml:space="preserve">Vorbereitung und Nachbereitung der Termine bei potentiellen Arbeitgebern </w:t>
      </w:r>
    </w:p>
    <w:p w:rsidR="0061594D" w:rsidRPr="005011E6" w:rsidRDefault="0061594D" w:rsidP="0061594D">
      <w:pPr>
        <w:numPr>
          <w:ilvl w:val="1"/>
          <w:numId w:val="11"/>
        </w:numPr>
        <w:tabs>
          <w:tab w:val="clear" w:pos="1440"/>
          <w:tab w:val="num" w:pos="567"/>
        </w:tabs>
        <w:suppressAutoHyphens w:val="0"/>
        <w:spacing w:line="240" w:lineRule="auto"/>
        <w:ind w:left="540" w:hanging="256"/>
        <w:rPr>
          <w:sz w:val="22"/>
          <w:szCs w:val="22"/>
        </w:rPr>
      </w:pPr>
      <w:r w:rsidRPr="005011E6">
        <w:rPr>
          <w:sz w:val="22"/>
          <w:szCs w:val="22"/>
        </w:rPr>
        <w:t xml:space="preserve">Organisation und Feststellung der tatsächlichen Einsatzzeiten mit entsprechender Dokumentation </w:t>
      </w:r>
    </w:p>
    <w:p w:rsidR="0061594D" w:rsidRPr="005011E6" w:rsidRDefault="0061594D" w:rsidP="0061594D">
      <w:pPr>
        <w:rPr>
          <w:sz w:val="22"/>
          <w:szCs w:val="22"/>
        </w:rPr>
      </w:pPr>
    </w:p>
    <w:p w:rsidR="0061594D" w:rsidRPr="005011E6" w:rsidRDefault="0061594D" w:rsidP="0061594D">
      <w:pPr>
        <w:ind w:left="284"/>
        <w:rPr>
          <w:sz w:val="22"/>
          <w:szCs w:val="22"/>
        </w:rPr>
      </w:pPr>
      <w:r w:rsidRPr="005011E6">
        <w:rPr>
          <w:sz w:val="22"/>
          <w:szCs w:val="22"/>
        </w:rPr>
        <w:t>Ziel:</w:t>
      </w:r>
      <w:r w:rsidRPr="005011E6">
        <w:rPr>
          <w:i/>
          <w:sz w:val="22"/>
          <w:szCs w:val="22"/>
        </w:rPr>
        <w:t xml:space="preserve"> </w:t>
      </w:r>
      <w:r w:rsidRPr="005011E6">
        <w:rPr>
          <w:sz w:val="22"/>
          <w:szCs w:val="22"/>
        </w:rPr>
        <w:t>Unterstützung auf dem Weg in auskömmliche sozialversicherungspflichtige Beschäftigung.</w:t>
      </w:r>
    </w:p>
    <w:p w:rsidR="0061594D" w:rsidRDefault="0061594D" w:rsidP="0061594D">
      <w:pPr>
        <w:ind w:left="284"/>
        <w:rPr>
          <w:sz w:val="22"/>
          <w:szCs w:val="22"/>
        </w:rPr>
      </w:pPr>
    </w:p>
    <w:p w:rsidR="0098394B" w:rsidRPr="005011E6" w:rsidRDefault="0098394B" w:rsidP="0061594D">
      <w:pPr>
        <w:ind w:left="284"/>
        <w:rPr>
          <w:sz w:val="22"/>
          <w:szCs w:val="22"/>
        </w:rPr>
      </w:pPr>
    </w:p>
    <w:p w:rsidR="0061594D" w:rsidRPr="005011E6" w:rsidRDefault="0061594D" w:rsidP="0061594D">
      <w:pPr>
        <w:suppressAutoHyphens w:val="0"/>
        <w:spacing w:line="240" w:lineRule="auto"/>
        <w:rPr>
          <w:rFonts w:eastAsia="Arial"/>
          <w:b/>
          <w:sz w:val="22"/>
          <w:szCs w:val="22"/>
        </w:rPr>
      </w:pPr>
      <w:r w:rsidRPr="005011E6">
        <w:rPr>
          <w:b/>
          <w:sz w:val="22"/>
          <w:szCs w:val="22"/>
        </w:rPr>
        <w:t>19</w:t>
      </w:r>
      <w:r w:rsidRPr="005011E6">
        <w:rPr>
          <w:sz w:val="22"/>
          <w:szCs w:val="22"/>
        </w:rPr>
        <w:t xml:space="preserve">. </w:t>
      </w:r>
      <w:r w:rsidRPr="005011E6">
        <w:rPr>
          <w:rFonts w:eastAsia="Arial"/>
          <w:b/>
          <w:sz w:val="22"/>
          <w:szCs w:val="22"/>
        </w:rPr>
        <w:t xml:space="preserve">Berufliche Beratung und Information (BBI)  - Freihändige Vergabe an Sozialdienst katholischer Frauen vorgesehen </w:t>
      </w:r>
    </w:p>
    <w:p w:rsidR="0061594D" w:rsidRPr="005011E6" w:rsidRDefault="0061594D" w:rsidP="0061594D">
      <w:pPr>
        <w:pStyle w:val="Textkrper"/>
        <w:ind w:right="0"/>
        <w:rPr>
          <w:rFonts w:ascii="Arial" w:eastAsia="Arial" w:hAnsi="Arial"/>
          <w:sz w:val="22"/>
          <w:szCs w:val="22"/>
          <w:lang w:eastAsia="ar-SA"/>
        </w:rPr>
      </w:pPr>
    </w:p>
    <w:p w:rsidR="0061594D" w:rsidRPr="005011E6" w:rsidRDefault="0061594D" w:rsidP="0061594D">
      <w:pPr>
        <w:pStyle w:val="Textkrper"/>
        <w:ind w:right="0"/>
        <w:rPr>
          <w:rFonts w:ascii="Arial" w:eastAsia="Arial" w:hAnsi="Arial"/>
          <w:sz w:val="22"/>
          <w:szCs w:val="22"/>
          <w:lang w:eastAsia="ar-SA"/>
        </w:rPr>
      </w:pPr>
      <w:r w:rsidRPr="005011E6">
        <w:rPr>
          <w:rFonts w:ascii="Arial" w:eastAsia="Arial" w:hAnsi="Arial"/>
          <w:sz w:val="22"/>
          <w:szCs w:val="22"/>
          <w:lang w:eastAsia="ar-SA"/>
        </w:rPr>
        <w:t>Die Zielgruppe sind Frauen mit Kindern unter drei Jahren, die sich bereits während der Elternzeit um ihre künftige berufliche Perspektive kümmern möchten. Das Beratungsangebot unterstützt die Frauen auch bei einer beruflichen Neuorientierung oder bei der Organisation der Vereinbarkeit von Familie und Beruf.</w:t>
      </w:r>
    </w:p>
    <w:p w:rsidR="0098394B" w:rsidRDefault="0061594D" w:rsidP="00F45A9E">
      <w:pPr>
        <w:pStyle w:val="Textkrper"/>
        <w:ind w:right="0"/>
        <w:rPr>
          <w:rFonts w:eastAsia="Arial"/>
          <w:sz w:val="22"/>
          <w:szCs w:val="22"/>
        </w:rPr>
      </w:pPr>
      <w:r w:rsidRPr="005011E6">
        <w:rPr>
          <w:rFonts w:ascii="Arial" w:eastAsia="Arial" w:hAnsi="Arial"/>
          <w:sz w:val="22"/>
          <w:szCs w:val="22"/>
          <w:lang w:eastAsia="ar-SA"/>
        </w:rPr>
        <w:t>In dieser Maßnahme sind für 2014 insgesamt 190 Teilnehmerinnenplätze vorgesehen.</w:t>
      </w:r>
      <w:r w:rsidR="0098394B">
        <w:rPr>
          <w:rFonts w:ascii="Arial" w:eastAsia="Arial" w:hAnsi="Arial"/>
          <w:sz w:val="22"/>
          <w:szCs w:val="22"/>
          <w:lang w:eastAsia="ar-SA"/>
        </w:rPr>
        <w:br w:type="page"/>
      </w:r>
    </w:p>
    <w:p w:rsidR="0061594D" w:rsidRPr="005011E6" w:rsidRDefault="0061594D" w:rsidP="0061594D">
      <w:pPr>
        <w:rPr>
          <w:b/>
          <w:sz w:val="22"/>
          <w:szCs w:val="22"/>
        </w:rPr>
      </w:pPr>
      <w:r w:rsidRPr="005011E6">
        <w:rPr>
          <w:b/>
          <w:sz w:val="22"/>
          <w:szCs w:val="22"/>
        </w:rPr>
        <w:lastRenderedPageBreak/>
        <w:t>Erläuterung zu auslaufenden Angeboten</w:t>
      </w:r>
    </w:p>
    <w:p w:rsidR="0061594D" w:rsidRPr="005011E6" w:rsidRDefault="0061594D" w:rsidP="0061594D">
      <w:pPr>
        <w:rPr>
          <w:b/>
          <w:sz w:val="22"/>
          <w:szCs w:val="22"/>
        </w:rPr>
      </w:pPr>
    </w:p>
    <w:p w:rsidR="0061594D" w:rsidRPr="005011E6" w:rsidRDefault="0061594D" w:rsidP="0061594D">
      <w:pPr>
        <w:rPr>
          <w:rFonts w:eastAsia="Arial"/>
          <w:sz w:val="22"/>
          <w:szCs w:val="22"/>
        </w:rPr>
      </w:pPr>
      <w:r w:rsidRPr="005011E6">
        <w:rPr>
          <w:rFonts w:eastAsia="Arial"/>
          <w:sz w:val="22"/>
          <w:szCs w:val="22"/>
        </w:rPr>
        <w:t xml:space="preserve">Im Zuge der </w:t>
      </w:r>
      <w:proofErr w:type="spellStart"/>
      <w:r w:rsidRPr="005011E6">
        <w:rPr>
          <w:rFonts w:eastAsia="Arial"/>
          <w:sz w:val="22"/>
          <w:szCs w:val="22"/>
        </w:rPr>
        <w:t>Maßnahmeplanung</w:t>
      </w:r>
      <w:proofErr w:type="spellEnd"/>
      <w:r w:rsidRPr="005011E6">
        <w:rPr>
          <w:rFonts w:eastAsia="Arial"/>
          <w:sz w:val="22"/>
          <w:szCs w:val="22"/>
        </w:rPr>
        <w:t xml:space="preserve"> werden bereits installierte Maßnahmen permanent auf ihre </w:t>
      </w:r>
      <w:proofErr w:type="spellStart"/>
      <w:r w:rsidRPr="005011E6">
        <w:rPr>
          <w:rFonts w:eastAsia="Arial"/>
          <w:sz w:val="22"/>
          <w:szCs w:val="22"/>
        </w:rPr>
        <w:t>arbeitsmarktliche</w:t>
      </w:r>
      <w:proofErr w:type="spellEnd"/>
      <w:r w:rsidRPr="005011E6">
        <w:rPr>
          <w:rFonts w:eastAsia="Arial"/>
          <w:sz w:val="22"/>
          <w:szCs w:val="22"/>
        </w:rPr>
        <w:t xml:space="preserve"> Wirksamkeit hin überprüft und der tatsächliche Bedarf kontrolliert. Dieser Überprüfung liegen unterschiedliche Methoden wie  Teilnehmerbefragungen, Soll-Ist-Vergleiche der Belegungszahlen anhand der Trägerabrechnungen oder Rückmeldungen der </w:t>
      </w:r>
      <w:proofErr w:type="spellStart"/>
      <w:r w:rsidRPr="005011E6">
        <w:rPr>
          <w:rFonts w:eastAsia="Arial"/>
          <w:sz w:val="22"/>
          <w:szCs w:val="22"/>
        </w:rPr>
        <w:t>Maßnahmebetreuer</w:t>
      </w:r>
      <w:proofErr w:type="spellEnd"/>
      <w:r w:rsidRPr="005011E6">
        <w:rPr>
          <w:rFonts w:eastAsia="Arial"/>
          <w:sz w:val="22"/>
          <w:szCs w:val="22"/>
        </w:rPr>
        <w:t>/innen und Mitarbeitenden zugrunde.</w:t>
      </w:r>
    </w:p>
    <w:p w:rsidR="0061594D" w:rsidRDefault="0061594D" w:rsidP="0061594D">
      <w:pPr>
        <w:rPr>
          <w:rFonts w:eastAsia="Arial"/>
          <w:sz w:val="22"/>
          <w:szCs w:val="22"/>
        </w:rPr>
      </w:pPr>
      <w:r w:rsidRPr="005011E6">
        <w:rPr>
          <w:rFonts w:eastAsia="Arial"/>
          <w:sz w:val="22"/>
          <w:szCs w:val="22"/>
        </w:rPr>
        <w:t>Auf der anderen Seite führen jedoch auch Veränderungen in der Kundenstruktur, im konjunkturellen oder wirtschaftlichen Umfeld oder auch auf gesetzlicher Seite dazu, dass frühere Angebote nicht mehr im ursprünglichen Umfang nachgefragt werden (können).</w:t>
      </w:r>
      <w:r>
        <w:rPr>
          <w:rFonts w:eastAsia="Arial"/>
          <w:sz w:val="22"/>
          <w:szCs w:val="22"/>
        </w:rPr>
        <w:t xml:space="preserve"> </w:t>
      </w:r>
    </w:p>
    <w:p w:rsidR="0061594D" w:rsidRPr="005011E6" w:rsidRDefault="0061594D" w:rsidP="0061594D">
      <w:pPr>
        <w:rPr>
          <w:rFonts w:eastAsia="Arial"/>
          <w:sz w:val="22"/>
          <w:szCs w:val="22"/>
        </w:rPr>
      </w:pPr>
    </w:p>
    <w:p w:rsidR="0061594D" w:rsidRPr="005011E6" w:rsidRDefault="0061594D" w:rsidP="0061594D">
      <w:pPr>
        <w:rPr>
          <w:rFonts w:eastAsia="Arial"/>
          <w:sz w:val="22"/>
          <w:szCs w:val="22"/>
        </w:rPr>
      </w:pPr>
      <w:r w:rsidRPr="005011E6">
        <w:rPr>
          <w:rFonts w:eastAsia="Arial"/>
          <w:sz w:val="22"/>
          <w:szCs w:val="22"/>
        </w:rPr>
        <w:t>In diesen Fällen laufen Maßnahmen, Projekte oder gar Förderinstrumente aus und werden nicht mehr in die Planungen der Folgejahre einbezogen. Auch für das Jahr 2014 gibt es derartige Veränderungen:</w:t>
      </w:r>
    </w:p>
    <w:p w:rsidR="0061594D" w:rsidRPr="005011E6" w:rsidRDefault="0061594D" w:rsidP="0061594D">
      <w:pPr>
        <w:rPr>
          <w:rFonts w:eastAsia="Arial"/>
          <w:sz w:val="22"/>
          <w:szCs w:val="22"/>
        </w:rPr>
      </w:pPr>
    </w:p>
    <w:p w:rsidR="0061594D" w:rsidRPr="005011E6" w:rsidRDefault="0061594D" w:rsidP="0061594D">
      <w:pPr>
        <w:pStyle w:val="Listenabsatz"/>
        <w:numPr>
          <w:ilvl w:val="0"/>
          <w:numId w:val="25"/>
        </w:numPr>
        <w:rPr>
          <w:sz w:val="22"/>
          <w:szCs w:val="22"/>
        </w:rPr>
      </w:pPr>
      <w:r w:rsidRPr="005011E6">
        <w:rPr>
          <w:sz w:val="22"/>
          <w:szCs w:val="22"/>
          <w:u w:val="none"/>
        </w:rPr>
        <w:t>Vermittlungsgutschein</w:t>
      </w:r>
    </w:p>
    <w:p w:rsidR="0061594D" w:rsidRPr="005011E6" w:rsidRDefault="0061594D" w:rsidP="0061594D">
      <w:pPr>
        <w:pStyle w:val="Listenabsatz"/>
        <w:ind w:left="720"/>
        <w:jc w:val="left"/>
        <w:rPr>
          <w:sz w:val="22"/>
          <w:szCs w:val="22"/>
          <w:u w:val="none"/>
        </w:rPr>
      </w:pPr>
      <w:r w:rsidRPr="005011E6">
        <w:rPr>
          <w:sz w:val="22"/>
          <w:szCs w:val="22"/>
          <w:u w:val="none"/>
        </w:rPr>
        <w:t>Der bisherige Vermittlungsgutschein ging bedingt durch die Instrumentenreform 2012 vollständig im neuen Aktivierungs- und Vermittlung</w:t>
      </w:r>
      <w:r w:rsidRPr="005011E6">
        <w:rPr>
          <w:sz w:val="22"/>
          <w:szCs w:val="22"/>
          <w:u w:val="none"/>
        </w:rPr>
        <w:t>s</w:t>
      </w:r>
      <w:r w:rsidRPr="005011E6">
        <w:rPr>
          <w:sz w:val="22"/>
          <w:szCs w:val="22"/>
          <w:u w:val="none"/>
        </w:rPr>
        <w:t xml:space="preserve">gutschein (AVGS) für Maßnahmen bei privaten Arbeitsvermittlern (MPAV) auf. </w:t>
      </w:r>
      <w:r w:rsidRPr="005011E6">
        <w:rPr>
          <w:sz w:val="22"/>
          <w:szCs w:val="22"/>
          <w:u w:val="none"/>
        </w:rPr>
        <w:br/>
      </w:r>
    </w:p>
    <w:p w:rsidR="0061594D" w:rsidRPr="005011E6" w:rsidRDefault="0061594D" w:rsidP="0061594D">
      <w:pPr>
        <w:pStyle w:val="Listenabsatz"/>
        <w:numPr>
          <w:ilvl w:val="0"/>
          <w:numId w:val="25"/>
        </w:numPr>
        <w:rPr>
          <w:sz w:val="22"/>
          <w:szCs w:val="22"/>
        </w:rPr>
      </w:pPr>
      <w:r w:rsidRPr="005011E6">
        <w:rPr>
          <w:sz w:val="22"/>
          <w:szCs w:val="22"/>
          <w:u w:val="none"/>
        </w:rPr>
        <w:t>Diagnosemaßnahme für Personen mit gesundheitlichen Einschränkungen (</w:t>
      </w:r>
      <w:proofErr w:type="spellStart"/>
      <w:r w:rsidRPr="005011E6">
        <w:rPr>
          <w:sz w:val="22"/>
          <w:szCs w:val="22"/>
          <w:u w:val="none"/>
        </w:rPr>
        <w:t>pro.Di</w:t>
      </w:r>
      <w:proofErr w:type="spellEnd"/>
      <w:r w:rsidRPr="005011E6">
        <w:rPr>
          <w:sz w:val="22"/>
          <w:szCs w:val="22"/>
          <w:u w:val="none"/>
        </w:rPr>
        <w:t>)</w:t>
      </w:r>
    </w:p>
    <w:p w:rsidR="0061594D" w:rsidRPr="005011E6" w:rsidRDefault="0061594D" w:rsidP="0061594D">
      <w:pPr>
        <w:pStyle w:val="Listenabsatz"/>
        <w:ind w:left="720"/>
        <w:rPr>
          <w:sz w:val="22"/>
          <w:szCs w:val="22"/>
        </w:rPr>
      </w:pPr>
      <w:r w:rsidRPr="005011E6">
        <w:rPr>
          <w:sz w:val="22"/>
          <w:szCs w:val="22"/>
          <w:u w:val="none"/>
        </w:rPr>
        <w:t xml:space="preserve">Die unterjährig vorgebrachte Bedarfsanmeldung der Integrationsfachkräfte bzgl. einer Maßnahme zur Feststellung der Leistungsfähigkeit von gesundheitlich eingeschränkten Personen konnte im Jahr 2013 in Form einer Pilotmaßnahme für drei Monate eingerichtet werden. Die Auswertung der Ergebnisse und eine mögliche Modifizierung der Ausschreibung </w:t>
      </w:r>
      <w:proofErr w:type="gramStart"/>
      <w:r w:rsidRPr="005011E6">
        <w:rPr>
          <w:sz w:val="22"/>
          <w:szCs w:val="22"/>
          <w:u w:val="none"/>
        </w:rPr>
        <w:t>kann</w:t>
      </w:r>
      <w:proofErr w:type="gramEnd"/>
      <w:r w:rsidRPr="005011E6">
        <w:rPr>
          <w:sz w:val="22"/>
          <w:szCs w:val="22"/>
          <w:u w:val="none"/>
        </w:rPr>
        <w:t xml:space="preserve"> erst im Verlauf des ersten Halbjahres 2014 erfolgen.</w:t>
      </w:r>
    </w:p>
    <w:p w:rsidR="0061594D" w:rsidRPr="005011E6" w:rsidRDefault="0061594D" w:rsidP="0061594D">
      <w:pPr>
        <w:pStyle w:val="Listenabsatz"/>
        <w:ind w:left="720"/>
        <w:rPr>
          <w:sz w:val="22"/>
          <w:szCs w:val="22"/>
        </w:rPr>
      </w:pPr>
    </w:p>
    <w:p w:rsidR="0061594D" w:rsidRPr="005011E6" w:rsidRDefault="0061594D" w:rsidP="0061594D">
      <w:pPr>
        <w:pStyle w:val="Listenabsatz"/>
        <w:numPr>
          <w:ilvl w:val="0"/>
          <w:numId w:val="25"/>
        </w:numPr>
        <w:rPr>
          <w:sz w:val="22"/>
          <w:szCs w:val="22"/>
        </w:rPr>
      </w:pPr>
      <w:r w:rsidRPr="005011E6">
        <w:rPr>
          <w:sz w:val="22"/>
          <w:szCs w:val="22"/>
          <w:u w:val="none"/>
        </w:rPr>
        <w:t>Bewerbungs- und Erprobungscenter mit Praktikum und Fachqualifizierungen im Lebensmitteleinzelhandel (</w:t>
      </w:r>
      <w:proofErr w:type="spellStart"/>
      <w:r w:rsidRPr="005011E6">
        <w:rPr>
          <w:sz w:val="22"/>
          <w:szCs w:val="22"/>
          <w:u w:val="none"/>
        </w:rPr>
        <w:t>sbr</w:t>
      </w:r>
      <w:proofErr w:type="spellEnd"/>
      <w:r w:rsidRPr="005011E6">
        <w:rPr>
          <w:sz w:val="22"/>
          <w:szCs w:val="22"/>
          <w:u w:val="none"/>
        </w:rPr>
        <w:t>)</w:t>
      </w:r>
    </w:p>
    <w:p w:rsidR="0061594D" w:rsidRPr="005011E6" w:rsidRDefault="0061594D" w:rsidP="0061594D">
      <w:pPr>
        <w:pStyle w:val="Listenabsatz"/>
        <w:ind w:left="720"/>
        <w:rPr>
          <w:sz w:val="22"/>
          <w:szCs w:val="22"/>
        </w:rPr>
      </w:pPr>
      <w:r w:rsidRPr="005011E6">
        <w:rPr>
          <w:sz w:val="22"/>
          <w:szCs w:val="22"/>
          <w:u w:val="none"/>
        </w:rPr>
        <w:t xml:space="preserve">Die Verlängerung der Maßnahme über das Jahr 2013 hinaus scheitert aufgrund einer bis zum 31.12.2013 befristeten </w:t>
      </w:r>
      <w:proofErr w:type="spellStart"/>
      <w:r w:rsidRPr="005011E6">
        <w:rPr>
          <w:sz w:val="22"/>
          <w:szCs w:val="22"/>
          <w:u w:val="none"/>
        </w:rPr>
        <w:t>Kofinanzierung</w:t>
      </w:r>
      <w:proofErr w:type="spellEnd"/>
      <w:r w:rsidRPr="005011E6">
        <w:rPr>
          <w:sz w:val="22"/>
          <w:szCs w:val="22"/>
          <w:u w:val="none"/>
        </w:rPr>
        <w:t xml:space="preserve"> aus ESF-Mitteln.</w:t>
      </w:r>
    </w:p>
    <w:p w:rsidR="0061594D" w:rsidRPr="005011E6" w:rsidRDefault="0061594D" w:rsidP="0061594D">
      <w:pPr>
        <w:rPr>
          <w:sz w:val="22"/>
          <w:szCs w:val="22"/>
        </w:rPr>
      </w:pPr>
    </w:p>
    <w:p w:rsidR="0061594D" w:rsidRPr="005011E6" w:rsidRDefault="0061594D" w:rsidP="0061594D">
      <w:pPr>
        <w:pStyle w:val="Listenabsatz"/>
        <w:numPr>
          <w:ilvl w:val="0"/>
          <w:numId w:val="25"/>
        </w:numPr>
        <w:rPr>
          <w:sz w:val="22"/>
          <w:szCs w:val="22"/>
        </w:rPr>
      </w:pPr>
      <w:r w:rsidRPr="005011E6">
        <w:rPr>
          <w:sz w:val="22"/>
          <w:szCs w:val="22"/>
          <w:u w:val="none"/>
        </w:rPr>
        <w:t>Berufsausbildung in außerbetrieblichen Einrichtungen (</w:t>
      </w:r>
      <w:proofErr w:type="spellStart"/>
      <w:r w:rsidRPr="005011E6">
        <w:rPr>
          <w:sz w:val="22"/>
          <w:szCs w:val="22"/>
          <w:u w:val="none"/>
        </w:rPr>
        <w:t>BaE</w:t>
      </w:r>
      <w:proofErr w:type="spellEnd"/>
      <w:r w:rsidRPr="005011E6">
        <w:rPr>
          <w:sz w:val="22"/>
          <w:szCs w:val="22"/>
          <w:u w:val="none"/>
        </w:rPr>
        <w:t>) im integrativen Modell</w:t>
      </w:r>
    </w:p>
    <w:p w:rsidR="0061594D" w:rsidRPr="005011E6" w:rsidRDefault="0061594D" w:rsidP="0061594D">
      <w:pPr>
        <w:pStyle w:val="Listenabsatz"/>
        <w:ind w:left="720"/>
        <w:rPr>
          <w:sz w:val="22"/>
          <w:szCs w:val="22"/>
        </w:rPr>
      </w:pPr>
      <w:r w:rsidRPr="005011E6">
        <w:rPr>
          <w:sz w:val="22"/>
          <w:szCs w:val="22"/>
          <w:u w:val="none"/>
        </w:rPr>
        <w:t xml:space="preserve">Aufgrund der ausreichenden Verfügbarkeit von </w:t>
      </w:r>
      <w:proofErr w:type="spellStart"/>
      <w:r w:rsidRPr="005011E6">
        <w:rPr>
          <w:sz w:val="22"/>
          <w:szCs w:val="22"/>
          <w:u w:val="none"/>
        </w:rPr>
        <w:t>BaE</w:t>
      </w:r>
      <w:proofErr w:type="spellEnd"/>
      <w:r w:rsidRPr="005011E6">
        <w:rPr>
          <w:sz w:val="22"/>
          <w:szCs w:val="22"/>
          <w:u w:val="none"/>
        </w:rPr>
        <w:t xml:space="preserve"> in der kooperativen Form in einem insgesamt rückläufigen Bedarfsumfeld und der h</w:t>
      </w:r>
      <w:r w:rsidRPr="005011E6">
        <w:rPr>
          <w:sz w:val="22"/>
          <w:szCs w:val="22"/>
          <w:u w:val="none"/>
        </w:rPr>
        <w:t>ö</w:t>
      </w:r>
      <w:r w:rsidRPr="005011E6">
        <w:rPr>
          <w:sz w:val="22"/>
          <w:szCs w:val="22"/>
          <w:u w:val="none"/>
        </w:rPr>
        <w:t>heren Flexibilität des Instruments (bspw. muss nicht im Zuge der Ausschreibung vorab eine Festlegung auf ausgewählte Berufe stattfi</w:t>
      </w:r>
      <w:r w:rsidRPr="005011E6">
        <w:rPr>
          <w:sz w:val="22"/>
          <w:szCs w:val="22"/>
          <w:u w:val="none"/>
        </w:rPr>
        <w:t>n</w:t>
      </w:r>
      <w:r w:rsidRPr="005011E6">
        <w:rPr>
          <w:sz w:val="22"/>
          <w:szCs w:val="22"/>
          <w:u w:val="none"/>
        </w:rPr>
        <w:t xml:space="preserve">den), kommt das Angebot an vorhandenen </w:t>
      </w:r>
      <w:proofErr w:type="spellStart"/>
      <w:r w:rsidRPr="005011E6">
        <w:rPr>
          <w:sz w:val="22"/>
          <w:szCs w:val="22"/>
          <w:u w:val="none"/>
        </w:rPr>
        <w:t>BaE</w:t>
      </w:r>
      <w:proofErr w:type="spellEnd"/>
      <w:r w:rsidRPr="005011E6">
        <w:rPr>
          <w:sz w:val="22"/>
          <w:szCs w:val="22"/>
          <w:u w:val="none"/>
        </w:rPr>
        <w:t xml:space="preserve"> in der integrativen Form im Jahr 2014 ohne Neuzugänge aus.</w:t>
      </w:r>
    </w:p>
    <w:p w:rsidR="0061594D" w:rsidRDefault="0061594D" w:rsidP="0061594D">
      <w:pPr>
        <w:ind w:left="284"/>
        <w:rPr>
          <w:sz w:val="22"/>
          <w:szCs w:val="22"/>
        </w:rPr>
      </w:pPr>
    </w:p>
    <w:p w:rsidR="0061594D" w:rsidRDefault="0061594D" w:rsidP="0061594D">
      <w:pPr>
        <w:ind w:left="284"/>
        <w:rPr>
          <w:sz w:val="22"/>
          <w:szCs w:val="22"/>
        </w:rPr>
      </w:pPr>
    </w:p>
    <w:p w:rsidR="0061594D" w:rsidRPr="005011E6" w:rsidRDefault="0061594D" w:rsidP="0061594D">
      <w:pPr>
        <w:rPr>
          <w:rFonts w:eastAsia="Arial"/>
          <w:sz w:val="22"/>
          <w:szCs w:val="22"/>
        </w:rPr>
      </w:pPr>
      <w:r>
        <w:rPr>
          <w:rFonts w:eastAsia="Arial"/>
          <w:sz w:val="22"/>
          <w:szCs w:val="22"/>
        </w:rPr>
        <w:t>Durch die Kürzungen des Eingliederungstitels auch aufgrund der Entnahme von Geldern für Verwaltungskosten wird der Gestaltungsspielraum weiter eingeengt.</w:t>
      </w:r>
    </w:p>
    <w:p w:rsidR="0061594D" w:rsidRPr="002C1E0D" w:rsidRDefault="0061594D" w:rsidP="0049224D">
      <w:pPr>
        <w:autoSpaceDE w:val="0"/>
        <w:autoSpaceDN w:val="0"/>
        <w:adjustRightInd w:val="0"/>
      </w:pPr>
    </w:p>
    <w:p w:rsidR="00FE0164" w:rsidRDefault="00FE0164">
      <w:pPr>
        <w:suppressAutoHyphens w:val="0"/>
        <w:spacing w:line="240" w:lineRule="auto"/>
        <w:rPr>
          <w:b/>
          <w:sz w:val="18"/>
          <w:szCs w:val="18"/>
        </w:rPr>
      </w:pPr>
      <w:r>
        <w:rPr>
          <w:b/>
          <w:sz w:val="18"/>
          <w:szCs w:val="18"/>
        </w:rPr>
        <w:br w:type="page"/>
      </w:r>
    </w:p>
    <w:p w:rsidR="00451E65" w:rsidRPr="00FE50C4" w:rsidRDefault="00451E65" w:rsidP="00CA4B79">
      <w:pPr>
        <w:ind w:left="284"/>
        <w:rPr>
          <w:sz w:val="22"/>
          <w:szCs w:val="22"/>
        </w:rPr>
        <w:sectPr w:rsidR="00451E65" w:rsidRPr="00FE50C4" w:rsidSect="009A670B">
          <w:pgSz w:w="16838" w:h="11906" w:orient="landscape"/>
          <w:pgMar w:top="1417" w:right="1417" w:bottom="1417" w:left="1134" w:header="708" w:footer="708" w:gutter="0"/>
          <w:cols w:space="708"/>
          <w:docGrid w:linePitch="360"/>
        </w:sectPr>
      </w:pPr>
    </w:p>
    <w:p w:rsidR="00B1433D" w:rsidRDefault="00B1433D" w:rsidP="0033115E">
      <w:pPr>
        <w:numPr>
          <w:ilvl w:val="0"/>
          <w:numId w:val="22"/>
        </w:numPr>
        <w:ind w:left="426" w:hanging="426"/>
        <w:rPr>
          <w:b/>
        </w:rPr>
      </w:pPr>
      <w:r w:rsidRPr="00AE1541">
        <w:rPr>
          <w:rFonts w:ascii="Arial Fett" w:hAnsi="Arial Fett"/>
          <w:b/>
          <w:caps/>
        </w:rPr>
        <w:lastRenderedPageBreak/>
        <w:t>Transferleistungen</w:t>
      </w:r>
      <w:r w:rsidR="00627F25" w:rsidRPr="00AE1541">
        <w:rPr>
          <w:rFonts w:ascii="Arial Fett" w:hAnsi="Arial Fett"/>
          <w:b/>
          <w:caps/>
        </w:rPr>
        <w:t xml:space="preserve"> / Haushaltsplan</w:t>
      </w:r>
      <w:r w:rsidR="00627F25" w:rsidRPr="00627F25">
        <w:rPr>
          <w:b/>
        </w:rPr>
        <w:t xml:space="preserve"> 2014</w:t>
      </w:r>
    </w:p>
    <w:p w:rsidR="00EF2F69" w:rsidRDefault="00EF2F69" w:rsidP="00EF68F2">
      <w:pPr>
        <w:ind w:left="426"/>
        <w:rPr>
          <w:b/>
        </w:rPr>
      </w:pPr>
    </w:p>
    <w:tbl>
      <w:tblPr>
        <w:tblW w:w="11080" w:type="dxa"/>
        <w:tblInd w:w="59" w:type="dxa"/>
        <w:tblCellMar>
          <w:left w:w="70" w:type="dxa"/>
          <w:right w:w="70" w:type="dxa"/>
        </w:tblCellMar>
        <w:tblLook w:val="04A0"/>
      </w:tblPr>
      <w:tblGrid>
        <w:gridCol w:w="9096"/>
        <w:gridCol w:w="1364"/>
        <w:gridCol w:w="620"/>
      </w:tblGrid>
      <w:tr w:rsidR="00EF2F69" w:rsidRPr="00EF2F69" w:rsidTr="00EF2F69">
        <w:trPr>
          <w:trHeight w:val="276"/>
        </w:trPr>
        <w:tc>
          <w:tcPr>
            <w:tcW w:w="10460" w:type="dxa"/>
            <w:gridSpan w:val="2"/>
            <w:tcBorders>
              <w:top w:val="nil"/>
              <w:left w:val="nil"/>
              <w:bottom w:val="nil"/>
              <w:right w:val="nil"/>
            </w:tcBorders>
            <w:shd w:val="clear" w:color="auto" w:fill="auto"/>
            <w:noWrap/>
            <w:vAlign w:val="bottom"/>
            <w:hideMark/>
          </w:tcPr>
          <w:p w:rsidR="00EF2F69" w:rsidRPr="00EF2F69" w:rsidRDefault="00EF2F69" w:rsidP="00EF2F69">
            <w:pPr>
              <w:suppressAutoHyphens w:val="0"/>
              <w:spacing w:after="120" w:line="240" w:lineRule="auto"/>
              <w:rPr>
                <w:rFonts w:eastAsia="Times New Roman"/>
                <w:color w:val="000000"/>
                <w:sz w:val="22"/>
                <w:szCs w:val="22"/>
                <w:lang w:eastAsia="de-DE"/>
              </w:rPr>
            </w:pPr>
            <w:r w:rsidRPr="00EF2F69">
              <w:rPr>
                <w:rFonts w:eastAsia="Times New Roman"/>
                <w:color w:val="000000"/>
                <w:sz w:val="22"/>
                <w:szCs w:val="22"/>
                <w:lang w:eastAsia="de-DE"/>
              </w:rPr>
              <w:t>Die Transferleistungen wurden auf Basis von 21.000 Bedarfsgemeinschaften (BG) im Jahresdurchschnitt</w:t>
            </w:r>
            <w:r>
              <w:rPr>
                <w:rFonts w:eastAsia="Times New Roman"/>
                <w:color w:val="000000"/>
                <w:sz w:val="22"/>
                <w:szCs w:val="22"/>
                <w:lang w:eastAsia="de-DE"/>
              </w:rPr>
              <w:t xml:space="preserve"> </w:t>
            </w:r>
            <w:r w:rsidRPr="00EF2F69">
              <w:rPr>
                <w:rFonts w:eastAsia="Times New Roman"/>
                <w:color w:val="000000"/>
                <w:sz w:val="22"/>
                <w:szCs w:val="22"/>
                <w:lang w:eastAsia="de-DE"/>
              </w:rPr>
              <w:t>für 2014 geplant.</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000000" w:fill="D8D8D8"/>
            <w:noWrap/>
            <w:vAlign w:val="bottom"/>
            <w:hideMark/>
          </w:tcPr>
          <w:p w:rsidR="00EF2F69" w:rsidRPr="00EF2F69" w:rsidRDefault="00EF2F69" w:rsidP="00EF2F69">
            <w:pPr>
              <w:suppressAutoHyphens w:val="0"/>
              <w:spacing w:line="240" w:lineRule="auto"/>
              <w:rPr>
                <w:rFonts w:eastAsia="Times New Roman"/>
                <w:b/>
                <w:bCs/>
                <w:color w:val="000000"/>
                <w:sz w:val="22"/>
                <w:szCs w:val="22"/>
                <w:lang w:eastAsia="de-DE"/>
              </w:rPr>
            </w:pPr>
            <w:r w:rsidRPr="00EF2F69">
              <w:rPr>
                <w:rFonts w:eastAsia="Times New Roman"/>
                <w:b/>
                <w:bCs/>
                <w:color w:val="000000"/>
                <w:sz w:val="22"/>
                <w:szCs w:val="22"/>
                <w:lang w:eastAsia="de-DE"/>
              </w:rPr>
              <w:t>Aufwendungen</w:t>
            </w:r>
          </w:p>
        </w:tc>
        <w:tc>
          <w:tcPr>
            <w:tcW w:w="1364" w:type="dxa"/>
            <w:tcBorders>
              <w:top w:val="nil"/>
              <w:left w:val="nil"/>
              <w:bottom w:val="nil"/>
              <w:right w:val="nil"/>
            </w:tcBorders>
            <w:shd w:val="clear" w:color="000000" w:fill="D8D8D8"/>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 </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Passivleistungen Bund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132.552.000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Arbeitslosengeld II u. Sozialgeld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99.792.000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SV-Beiträge</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32.760.000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Passivleistungen Kommune</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119.826.000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lfd. Leistungen für Unterkunft u. Heizung (§§ 22 I, 27 III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114.660.000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Wohnungsbeschaffungskosten, Mietkautionen, Mietschulden (§ 22 VI u. VIII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3.150.000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 xml:space="preserve">Einmalige Leistungen (§ 24 III Nr. 1 u. 2 SGB II) </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2.016.000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Leistungen für Bildung u. Teilhabe (§ 28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3.973.000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Leistungen für Bildung u. Teilhabe (</w:t>
            </w:r>
            <w:proofErr w:type="spellStart"/>
            <w:r w:rsidRPr="00EF2F69">
              <w:rPr>
                <w:rFonts w:eastAsia="Times New Roman"/>
                <w:color w:val="000000"/>
                <w:sz w:val="22"/>
                <w:szCs w:val="22"/>
                <w:lang w:eastAsia="de-DE"/>
              </w:rPr>
              <w:t>KiZ</w:t>
            </w:r>
            <w:proofErr w:type="spellEnd"/>
            <w:r w:rsidRPr="00EF2F69">
              <w:rPr>
                <w:rFonts w:eastAsia="Times New Roman"/>
                <w:color w:val="000000"/>
                <w:sz w:val="22"/>
                <w:szCs w:val="22"/>
                <w:lang w:eastAsia="de-DE"/>
              </w:rPr>
              <w:t>/</w:t>
            </w:r>
            <w:proofErr w:type="spellStart"/>
            <w:r w:rsidRPr="00EF2F69">
              <w:rPr>
                <w:rFonts w:eastAsia="Times New Roman"/>
                <w:color w:val="000000"/>
                <w:sz w:val="22"/>
                <w:szCs w:val="22"/>
                <w:lang w:eastAsia="de-DE"/>
              </w:rPr>
              <w:t>WoG</w:t>
            </w:r>
            <w:proofErr w:type="spellEnd"/>
            <w:r w:rsidRPr="00EF2F69">
              <w:rPr>
                <w:rFonts w:eastAsia="Times New Roman"/>
                <w:color w:val="000000"/>
                <w:sz w:val="22"/>
                <w:szCs w:val="22"/>
                <w:lang w:eastAsia="de-DE"/>
              </w:rPr>
              <w:t>)</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683.000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Eingliederungsleistungen Bund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18.854.000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33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Allgemeine Eingliederungsleistungen</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16.238.000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r w:rsidRPr="00EF2F69">
              <w:rPr>
                <w:rFonts w:eastAsia="Times New Roman"/>
                <w:i/>
                <w:iCs/>
                <w:color w:val="000000"/>
                <w:sz w:val="22"/>
                <w:szCs w:val="22"/>
                <w:vertAlign w:val="superscript"/>
                <w:lang w:eastAsia="de-DE"/>
              </w:rPr>
              <w:t>1)</w:t>
            </w: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Leistungen zur Beschäftigungsförderung (§ 16e SGB II a. F.) - Ausfinanzierung</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1.877.000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Bundesprogramm Perspektive 50plus</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739.000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Kommunale Eingliederungsleistungen (§ 16a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2.873.000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Schuldnerberatung</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680.000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Psychosoziale Betreuung</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1.520.000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Suchtberatung (Café Nachbar)</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25.000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88"/>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ind w:firstLineChars="100" w:firstLine="220"/>
              <w:rPr>
                <w:rFonts w:eastAsia="Times New Roman"/>
                <w:i/>
                <w:iCs/>
                <w:color w:val="000000"/>
                <w:sz w:val="22"/>
                <w:szCs w:val="22"/>
                <w:lang w:eastAsia="de-DE"/>
              </w:rPr>
            </w:pPr>
            <w:r w:rsidRPr="00EF2F69">
              <w:rPr>
                <w:rFonts w:eastAsia="Times New Roman"/>
                <w:i/>
                <w:iCs/>
                <w:color w:val="000000"/>
                <w:sz w:val="22"/>
                <w:szCs w:val="22"/>
                <w:lang w:eastAsia="de-DE"/>
              </w:rPr>
              <w:t>Sozialpädagogische Betreuung in AGH</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i/>
                <w:iCs/>
                <w:color w:val="000000"/>
                <w:sz w:val="22"/>
                <w:szCs w:val="22"/>
                <w:lang w:eastAsia="de-DE"/>
              </w:rPr>
            </w:pPr>
            <w:r w:rsidRPr="00EF2F69">
              <w:rPr>
                <w:rFonts w:eastAsia="Times New Roman"/>
                <w:i/>
                <w:iCs/>
                <w:color w:val="000000"/>
                <w:sz w:val="22"/>
                <w:szCs w:val="22"/>
                <w:lang w:eastAsia="de-DE"/>
              </w:rPr>
              <w:t>648.000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i/>
                <w:iCs/>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Komm. Zuschuss JobPerspektive/FAV</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197.000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Komm. Zuschuss Bürgerarbeit</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430.000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Komm. Zuschuss Landesprogramm "Gute und sichere Arbeit"</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144.000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000000" w:fill="D8D8D8"/>
            <w:noWrap/>
            <w:vAlign w:val="bottom"/>
            <w:hideMark/>
          </w:tcPr>
          <w:p w:rsidR="00EF2F69" w:rsidRPr="00EF2F69" w:rsidRDefault="00EF2F69" w:rsidP="00EF2F69">
            <w:pPr>
              <w:suppressAutoHyphens w:val="0"/>
              <w:spacing w:line="240" w:lineRule="auto"/>
              <w:rPr>
                <w:rFonts w:eastAsia="Times New Roman"/>
                <w:b/>
                <w:bCs/>
                <w:color w:val="000000"/>
                <w:sz w:val="22"/>
                <w:szCs w:val="22"/>
                <w:lang w:eastAsia="de-DE"/>
              </w:rPr>
            </w:pPr>
            <w:r w:rsidRPr="00EF2F69">
              <w:rPr>
                <w:rFonts w:eastAsia="Times New Roman"/>
                <w:b/>
                <w:bCs/>
                <w:color w:val="000000"/>
                <w:sz w:val="22"/>
                <w:szCs w:val="22"/>
                <w:lang w:eastAsia="de-DE"/>
              </w:rPr>
              <w:t>Erträge</w:t>
            </w:r>
          </w:p>
        </w:tc>
        <w:tc>
          <w:tcPr>
            <w:tcW w:w="1364" w:type="dxa"/>
            <w:tcBorders>
              <w:top w:val="nil"/>
              <w:left w:val="nil"/>
              <w:bottom w:val="nil"/>
              <w:right w:val="nil"/>
            </w:tcBorders>
            <w:shd w:val="clear" w:color="000000" w:fill="D8D8D8"/>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 </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Transfererträge Bund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4.536.000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Transfererträge Kommune</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5.349.000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Leistungsbeteiligung des Bundes (Passivleistungen Bund)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128.016.000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Leistungsbeteiligung des Bundes (Eingliederungsleistungen Bund)</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18.854.000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 xml:space="preserve">Leistungsbeteiligung des Bundes an </w:t>
            </w:r>
            <w:proofErr w:type="spellStart"/>
            <w:r w:rsidRPr="00EF2F69">
              <w:rPr>
                <w:rFonts w:eastAsia="Times New Roman"/>
                <w:color w:val="000000"/>
                <w:sz w:val="22"/>
                <w:szCs w:val="22"/>
                <w:lang w:eastAsia="de-DE"/>
              </w:rPr>
              <w:t>LfU</w:t>
            </w:r>
            <w:proofErr w:type="spellEnd"/>
            <w:r w:rsidRPr="00EF2F69">
              <w:rPr>
                <w:rFonts w:eastAsia="Times New Roman"/>
                <w:color w:val="000000"/>
                <w:sz w:val="22"/>
                <w:szCs w:val="22"/>
                <w:lang w:eastAsia="de-DE"/>
              </w:rPr>
              <w:t xml:space="preserve"> (§ 46 V - VIII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39.319.000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r w:rsidRPr="00EF2F69">
              <w:rPr>
                <w:rFonts w:eastAsia="Times New Roman"/>
                <w:color w:val="000000"/>
                <w:sz w:val="22"/>
                <w:szCs w:val="22"/>
                <w:lang w:eastAsia="de-DE"/>
              </w:rPr>
              <w:t>Wohngeldentlastung Land (SGB II)</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jc w:val="right"/>
              <w:rPr>
                <w:rFonts w:eastAsia="Times New Roman"/>
                <w:color w:val="000000"/>
                <w:sz w:val="22"/>
                <w:szCs w:val="22"/>
                <w:lang w:eastAsia="de-DE"/>
              </w:rPr>
            </w:pPr>
            <w:r w:rsidRPr="00EF2F69">
              <w:rPr>
                <w:rFonts w:eastAsia="Times New Roman"/>
                <w:color w:val="000000"/>
                <w:sz w:val="22"/>
                <w:szCs w:val="22"/>
                <w:lang w:eastAsia="de-DE"/>
              </w:rPr>
              <w:t>4.500.000</w:t>
            </w: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r w:rsidR="00EF2F69" w:rsidRPr="00EF2F69" w:rsidTr="00EF2F69">
        <w:trPr>
          <w:trHeight w:val="276"/>
        </w:trPr>
        <w:tc>
          <w:tcPr>
            <w:tcW w:w="9096"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18"/>
                <w:szCs w:val="18"/>
                <w:lang w:eastAsia="de-DE"/>
              </w:rPr>
            </w:pPr>
            <w:r w:rsidRPr="00EF2F69">
              <w:rPr>
                <w:rFonts w:eastAsia="Times New Roman"/>
                <w:color w:val="000000"/>
                <w:sz w:val="18"/>
                <w:szCs w:val="18"/>
                <w:vertAlign w:val="superscript"/>
                <w:lang w:eastAsia="de-DE"/>
              </w:rPr>
              <w:t>1)</w:t>
            </w:r>
            <w:r w:rsidRPr="00EF2F69">
              <w:rPr>
                <w:rFonts w:eastAsia="Times New Roman"/>
                <w:color w:val="000000"/>
                <w:sz w:val="18"/>
                <w:szCs w:val="18"/>
                <w:lang w:eastAsia="de-DE"/>
              </w:rPr>
              <w:t xml:space="preserve"> EGT 18.213.363 Euro </w:t>
            </w:r>
            <w:proofErr w:type="spellStart"/>
            <w:r w:rsidRPr="00EF2F69">
              <w:rPr>
                <w:rFonts w:eastAsia="Times New Roman"/>
                <w:color w:val="000000"/>
                <w:sz w:val="18"/>
                <w:szCs w:val="18"/>
                <w:lang w:eastAsia="de-DE"/>
              </w:rPr>
              <w:t>abzügl</w:t>
            </w:r>
            <w:proofErr w:type="spellEnd"/>
            <w:r w:rsidRPr="00EF2F69">
              <w:rPr>
                <w:rFonts w:eastAsia="Times New Roman"/>
                <w:color w:val="000000"/>
                <w:sz w:val="18"/>
                <w:szCs w:val="18"/>
                <w:lang w:eastAsia="de-DE"/>
              </w:rPr>
              <w:t>. Umschichtung von 1.975.200 Euro in den VT</w:t>
            </w:r>
          </w:p>
        </w:tc>
        <w:tc>
          <w:tcPr>
            <w:tcW w:w="1364"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c>
          <w:tcPr>
            <w:tcW w:w="620" w:type="dxa"/>
            <w:tcBorders>
              <w:top w:val="nil"/>
              <w:left w:val="nil"/>
              <w:bottom w:val="nil"/>
              <w:right w:val="nil"/>
            </w:tcBorders>
            <w:shd w:val="clear" w:color="auto" w:fill="auto"/>
            <w:noWrap/>
            <w:vAlign w:val="bottom"/>
            <w:hideMark/>
          </w:tcPr>
          <w:p w:rsidR="00EF2F69" w:rsidRPr="00EF2F69" w:rsidRDefault="00EF2F69" w:rsidP="00EF2F69">
            <w:pPr>
              <w:suppressAutoHyphens w:val="0"/>
              <w:spacing w:line="240" w:lineRule="auto"/>
              <w:rPr>
                <w:rFonts w:eastAsia="Times New Roman"/>
                <w:color w:val="000000"/>
                <w:sz w:val="22"/>
                <w:szCs w:val="22"/>
                <w:lang w:eastAsia="de-DE"/>
              </w:rPr>
            </w:pPr>
          </w:p>
        </w:tc>
      </w:tr>
    </w:tbl>
    <w:p w:rsidR="00FA22DD" w:rsidRPr="00996A0F" w:rsidRDefault="00FA22DD" w:rsidP="00FA22DD">
      <w:pPr>
        <w:ind w:left="426"/>
        <w:rPr>
          <w:b/>
          <w:sz w:val="20"/>
          <w:szCs w:val="20"/>
        </w:rPr>
      </w:pPr>
    </w:p>
    <w:p w:rsidR="00167080" w:rsidRPr="0033115E" w:rsidRDefault="00167080" w:rsidP="003C713E">
      <w:pPr>
        <w:numPr>
          <w:ilvl w:val="0"/>
          <w:numId w:val="22"/>
        </w:numPr>
        <w:ind w:left="426" w:hanging="426"/>
        <w:rPr>
          <w:b/>
        </w:rPr>
      </w:pPr>
      <w:r w:rsidRPr="0033115E">
        <w:rPr>
          <w:b/>
        </w:rPr>
        <w:t>STELLENPLAN</w:t>
      </w:r>
    </w:p>
    <w:p w:rsidR="000A7D25" w:rsidRDefault="000A7D25" w:rsidP="000A7D25"/>
    <w:tbl>
      <w:tblPr>
        <w:tblW w:w="15029"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1E0"/>
      </w:tblPr>
      <w:tblGrid>
        <w:gridCol w:w="5103"/>
        <w:gridCol w:w="1560"/>
        <w:gridCol w:w="1474"/>
        <w:gridCol w:w="1505"/>
        <w:gridCol w:w="5387"/>
      </w:tblGrid>
      <w:tr w:rsidR="00EF68F2" w:rsidRPr="00425205" w:rsidTr="003A506C">
        <w:trPr>
          <w:trHeight w:val="725"/>
        </w:trPr>
        <w:tc>
          <w:tcPr>
            <w:tcW w:w="5103" w:type="dxa"/>
            <w:tcBorders>
              <w:top w:val="single" w:sz="12" w:space="0" w:color="auto"/>
              <w:left w:val="single" w:sz="12" w:space="0" w:color="auto"/>
              <w:bottom w:val="single" w:sz="4" w:space="0" w:color="auto"/>
              <w:right w:val="single" w:sz="4" w:space="0" w:color="auto"/>
            </w:tcBorders>
            <w:shd w:val="clear" w:color="auto" w:fill="E0E0E0"/>
          </w:tcPr>
          <w:p w:rsidR="00EF68F2" w:rsidRPr="00425205" w:rsidRDefault="00EF68F2" w:rsidP="003A506C">
            <w:pPr>
              <w:widowControl w:val="0"/>
              <w:spacing w:before="48"/>
              <w:jc w:val="center"/>
              <w:rPr>
                <w:b/>
                <w:sz w:val="20"/>
                <w:szCs w:val="20"/>
              </w:rPr>
            </w:pPr>
          </w:p>
          <w:p w:rsidR="00EF68F2" w:rsidRPr="00425205" w:rsidRDefault="00EF68F2" w:rsidP="003A506C">
            <w:pPr>
              <w:widowControl w:val="0"/>
              <w:spacing w:before="48"/>
              <w:jc w:val="center"/>
              <w:rPr>
                <w:b/>
                <w:sz w:val="20"/>
                <w:szCs w:val="20"/>
              </w:rPr>
            </w:pPr>
            <w:r w:rsidRPr="00425205">
              <w:rPr>
                <w:b/>
                <w:sz w:val="20"/>
                <w:szCs w:val="20"/>
              </w:rPr>
              <w:t>Aufgabenbereich</w:t>
            </w:r>
          </w:p>
        </w:tc>
        <w:tc>
          <w:tcPr>
            <w:tcW w:w="1560" w:type="dxa"/>
            <w:tcBorders>
              <w:top w:val="single" w:sz="12" w:space="0" w:color="auto"/>
              <w:left w:val="single" w:sz="4" w:space="0" w:color="auto"/>
              <w:bottom w:val="single" w:sz="4" w:space="0" w:color="auto"/>
              <w:right w:val="single" w:sz="4" w:space="0" w:color="auto"/>
            </w:tcBorders>
            <w:shd w:val="clear" w:color="auto" w:fill="E0E0E0"/>
            <w:vAlign w:val="center"/>
          </w:tcPr>
          <w:p w:rsidR="00EF68F2" w:rsidRPr="00425205" w:rsidRDefault="00EF68F2" w:rsidP="003A506C">
            <w:pPr>
              <w:widowControl w:val="0"/>
              <w:spacing w:before="48"/>
              <w:jc w:val="center"/>
              <w:rPr>
                <w:b/>
                <w:sz w:val="20"/>
                <w:szCs w:val="20"/>
              </w:rPr>
            </w:pPr>
            <w:r>
              <w:rPr>
                <w:b/>
                <w:sz w:val="20"/>
                <w:szCs w:val="20"/>
              </w:rPr>
              <w:t>Stellen 2013</w:t>
            </w:r>
          </w:p>
        </w:tc>
        <w:tc>
          <w:tcPr>
            <w:tcW w:w="1474" w:type="dxa"/>
            <w:tcBorders>
              <w:top w:val="single" w:sz="12" w:space="0" w:color="auto"/>
              <w:left w:val="single" w:sz="4" w:space="0" w:color="auto"/>
              <w:bottom w:val="single" w:sz="4" w:space="0" w:color="auto"/>
              <w:right w:val="single" w:sz="4" w:space="0" w:color="auto"/>
            </w:tcBorders>
            <w:shd w:val="clear" w:color="auto" w:fill="E0E0E0"/>
            <w:vAlign w:val="center"/>
          </w:tcPr>
          <w:p w:rsidR="00EF68F2" w:rsidRPr="00425205" w:rsidRDefault="00EF68F2" w:rsidP="003A506C">
            <w:pPr>
              <w:widowControl w:val="0"/>
              <w:spacing w:before="48"/>
              <w:jc w:val="center"/>
              <w:rPr>
                <w:b/>
                <w:sz w:val="20"/>
                <w:szCs w:val="20"/>
              </w:rPr>
            </w:pPr>
            <w:r>
              <w:rPr>
                <w:b/>
                <w:sz w:val="20"/>
                <w:szCs w:val="20"/>
              </w:rPr>
              <w:t>Stellen 2014</w:t>
            </w:r>
          </w:p>
        </w:tc>
        <w:tc>
          <w:tcPr>
            <w:tcW w:w="1505" w:type="dxa"/>
            <w:tcBorders>
              <w:top w:val="single" w:sz="12" w:space="0" w:color="auto"/>
              <w:left w:val="single" w:sz="4" w:space="0" w:color="auto"/>
              <w:bottom w:val="single" w:sz="4" w:space="0" w:color="auto"/>
              <w:right w:val="single" w:sz="4" w:space="0" w:color="auto"/>
            </w:tcBorders>
            <w:shd w:val="clear" w:color="auto" w:fill="E0E0E0"/>
            <w:vAlign w:val="center"/>
          </w:tcPr>
          <w:p w:rsidR="00EF68F2" w:rsidRPr="00425205" w:rsidRDefault="00EF68F2" w:rsidP="003A506C">
            <w:pPr>
              <w:widowControl w:val="0"/>
              <w:spacing w:before="48"/>
              <w:jc w:val="center"/>
              <w:rPr>
                <w:b/>
                <w:sz w:val="20"/>
                <w:szCs w:val="20"/>
              </w:rPr>
            </w:pPr>
            <w:r w:rsidRPr="00425205">
              <w:rPr>
                <w:b/>
                <w:sz w:val="20"/>
                <w:szCs w:val="20"/>
              </w:rPr>
              <w:t>Veränderung</w:t>
            </w:r>
          </w:p>
        </w:tc>
        <w:tc>
          <w:tcPr>
            <w:tcW w:w="5387" w:type="dxa"/>
            <w:tcBorders>
              <w:top w:val="single" w:sz="12" w:space="0" w:color="auto"/>
              <w:left w:val="single" w:sz="4" w:space="0" w:color="auto"/>
              <w:bottom w:val="single" w:sz="4" w:space="0" w:color="auto"/>
              <w:right w:val="single" w:sz="12" w:space="0" w:color="auto"/>
            </w:tcBorders>
            <w:shd w:val="clear" w:color="auto" w:fill="E0E0E0"/>
            <w:vAlign w:val="center"/>
          </w:tcPr>
          <w:p w:rsidR="00EF68F2" w:rsidRPr="00425205" w:rsidRDefault="00EF68F2" w:rsidP="003A506C">
            <w:pPr>
              <w:widowControl w:val="0"/>
              <w:tabs>
                <w:tab w:val="left" w:pos="778"/>
              </w:tabs>
              <w:spacing w:before="48"/>
              <w:rPr>
                <w:b/>
                <w:sz w:val="20"/>
                <w:szCs w:val="20"/>
              </w:rPr>
            </w:pPr>
            <w:r w:rsidRPr="00425205">
              <w:rPr>
                <w:b/>
                <w:sz w:val="20"/>
                <w:szCs w:val="20"/>
              </w:rPr>
              <w:t>Begründung</w:t>
            </w:r>
          </w:p>
        </w:tc>
      </w:tr>
      <w:tr w:rsidR="00EF68F2" w:rsidRPr="00425205" w:rsidTr="003A506C">
        <w:trPr>
          <w:trHeight w:val="574"/>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Pr="00425205" w:rsidRDefault="00EF68F2" w:rsidP="003A506C">
            <w:pPr>
              <w:widowControl w:val="0"/>
              <w:spacing w:before="48"/>
              <w:rPr>
                <w:sz w:val="20"/>
                <w:szCs w:val="20"/>
              </w:rPr>
            </w:pPr>
            <w:r w:rsidRPr="00425205">
              <w:rPr>
                <w:sz w:val="20"/>
                <w:szCs w:val="20"/>
              </w:rPr>
              <w:t>Amtsleitung</w:t>
            </w:r>
          </w:p>
          <w:p w:rsidR="00EF68F2" w:rsidRPr="00425205" w:rsidRDefault="00EF68F2" w:rsidP="003A506C">
            <w:pPr>
              <w:widowControl w:val="0"/>
              <w:spacing w:before="48"/>
              <w:rPr>
                <w:sz w:val="20"/>
                <w:szCs w:val="20"/>
              </w:rPr>
            </w:pPr>
            <w:r w:rsidRPr="00425205">
              <w:rPr>
                <w:sz w:val="20"/>
                <w:szCs w:val="20"/>
              </w:rPr>
              <w:t>(inkl. Ärztlicher und Psychologischer Dienst)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Pr>
                <w:sz w:val="20"/>
                <w:szCs w:val="20"/>
              </w:rPr>
              <w:t xml:space="preserve"> 15</w:t>
            </w:r>
            <w:r w:rsidRPr="00425205">
              <w:rPr>
                <w:sz w:val="20"/>
                <w:szCs w:val="20"/>
              </w:rPr>
              <w:t>,500</w:t>
            </w: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15</w:t>
            </w:r>
            <w:r w:rsidRPr="00425205">
              <w:rPr>
                <w:sz w:val="20"/>
                <w:szCs w:val="20"/>
              </w:rPr>
              <w:t>,500</w:t>
            </w: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Default="00EF68F2" w:rsidP="003A506C">
            <w:pPr>
              <w:widowControl w:val="0"/>
              <w:spacing w:before="48"/>
              <w:rPr>
                <w:sz w:val="20"/>
                <w:szCs w:val="20"/>
              </w:rPr>
            </w:pPr>
            <w:r>
              <w:rPr>
                <w:sz w:val="20"/>
                <w:szCs w:val="20"/>
              </w:rPr>
              <w:t>-  1,000  Projekt  Netzwerk  Bleiberecht</w:t>
            </w:r>
          </w:p>
          <w:p w:rsidR="00EF68F2" w:rsidRPr="00425205" w:rsidRDefault="00EF68F2" w:rsidP="003A506C">
            <w:pPr>
              <w:widowControl w:val="0"/>
              <w:spacing w:before="48"/>
              <w:rPr>
                <w:sz w:val="20"/>
                <w:szCs w:val="20"/>
              </w:rPr>
            </w:pPr>
            <w:r>
              <w:rPr>
                <w:sz w:val="20"/>
                <w:szCs w:val="20"/>
              </w:rPr>
              <w:t>+ 1,000  Stellenschaffung Planung U25</w:t>
            </w:r>
          </w:p>
        </w:tc>
      </w:tr>
      <w:tr w:rsidR="00EF68F2" w:rsidRPr="002C16CB" w:rsidTr="003A506C">
        <w:trPr>
          <w:trHeight w:val="381"/>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Pr="00425205" w:rsidRDefault="00EF68F2" w:rsidP="003A506C">
            <w:pPr>
              <w:widowControl w:val="0"/>
              <w:spacing w:before="48"/>
              <w:rPr>
                <w:sz w:val="20"/>
                <w:szCs w:val="20"/>
              </w:rPr>
            </w:pPr>
            <w:r w:rsidRPr="00425205">
              <w:rPr>
                <w:sz w:val="20"/>
                <w:szCs w:val="20"/>
              </w:rPr>
              <w:t>Abteilung Verwaltung</w:t>
            </w:r>
          </w:p>
          <w:p w:rsidR="00EF68F2" w:rsidRPr="00425205" w:rsidRDefault="00EF68F2" w:rsidP="003A506C">
            <w:pPr>
              <w:widowControl w:val="0"/>
              <w:spacing w:before="48"/>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sidRPr="00425205">
              <w:rPr>
                <w:sz w:val="20"/>
                <w:szCs w:val="20"/>
              </w:rPr>
              <w:t xml:space="preserve"> 20,900</w:t>
            </w: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25,4</w:t>
            </w:r>
            <w:r w:rsidRPr="00425205">
              <w:rPr>
                <w:sz w:val="20"/>
                <w:szCs w:val="20"/>
              </w:rPr>
              <w:t>00</w:t>
            </w: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softHyphen/>
              <w:t>+ 4,500</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Pr="002C16CB" w:rsidRDefault="00EF68F2" w:rsidP="003A506C">
            <w:pPr>
              <w:widowControl w:val="0"/>
              <w:spacing w:before="48"/>
              <w:rPr>
                <w:sz w:val="20"/>
                <w:szCs w:val="20"/>
              </w:rPr>
            </w:pPr>
            <w:r>
              <w:rPr>
                <w:sz w:val="20"/>
                <w:szCs w:val="20"/>
              </w:rPr>
              <w:t xml:space="preserve">+ 4,500  organisatorische  Zuordnung  </w:t>
            </w:r>
            <w:r w:rsidRPr="002C16CB">
              <w:rPr>
                <w:sz w:val="20"/>
                <w:szCs w:val="20"/>
              </w:rPr>
              <w:t xml:space="preserve">Team ZMA  </w:t>
            </w:r>
          </w:p>
        </w:tc>
      </w:tr>
      <w:tr w:rsidR="00EF68F2" w:rsidRPr="00AC3945" w:rsidTr="003A506C">
        <w:trPr>
          <w:trHeight w:val="624"/>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Pr="00425205" w:rsidRDefault="00EF68F2" w:rsidP="003A506C">
            <w:pPr>
              <w:widowControl w:val="0"/>
              <w:spacing w:before="48"/>
              <w:rPr>
                <w:sz w:val="20"/>
                <w:szCs w:val="20"/>
              </w:rPr>
            </w:pPr>
            <w:r w:rsidRPr="00425205">
              <w:rPr>
                <w:sz w:val="20"/>
                <w:szCs w:val="20"/>
              </w:rPr>
              <w:t xml:space="preserve">Abteilung </w:t>
            </w:r>
            <w:r>
              <w:rPr>
                <w:sz w:val="20"/>
                <w:szCs w:val="20"/>
              </w:rPr>
              <w:t>Grundsatz und Recht</w:t>
            </w:r>
          </w:p>
          <w:p w:rsidR="00EF68F2" w:rsidRPr="00425205" w:rsidRDefault="00EF68F2" w:rsidP="003A506C">
            <w:pPr>
              <w:widowControl w:val="0"/>
              <w:spacing w:before="48"/>
              <w:rPr>
                <w:sz w:val="20"/>
                <w:szCs w:val="20"/>
              </w:rPr>
            </w:pPr>
            <w:r w:rsidRPr="00425205">
              <w:rPr>
                <w:sz w:val="20"/>
                <w:szCs w:val="20"/>
              </w:rPr>
              <w:t>(inkl. Bildung und Teilhabe</w:t>
            </w:r>
            <w:r>
              <w:rPr>
                <w:sz w:val="20"/>
                <w:szCs w:val="20"/>
              </w:rPr>
              <w:t>, Fachberatung</w:t>
            </w:r>
            <w:r w:rsidRPr="00425205">
              <w:rPr>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Pr>
                <w:sz w:val="20"/>
                <w:szCs w:val="20"/>
              </w:rPr>
              <w:t xml:space="preserve"> 41</w:t>
            </w:r>
            <w:r w:rsidRPr="00425205">
              <w:rPr>
                <w:sz w:val="20"/>
                <w:szCs w:val="20"/>
              </w:rPr>
              <w:t>,300</w:t>
            </w:r>
          </w:p>
          <w:p w:rsidR="00EF68F2" w:rsidRPr="00425205" w:rsidRDefault="00EF68F2" w:rsidP="003A506C">
            <w:pPr>
              <w:widowControl w:val="0"/>
              <w:spacing w:before="48"/>
              <w:jc w:val="center"/>
              <w:rPr>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31,8</w:t>
            </w:r>
            <w:r w:rsidRPr="00425205">
              <w:rPr>
                <w:sz w:val="20"/>
                <w:szCs w:val="20"/>
              </w:rPr>
              <w:t>0</w:t>
            </w:r>
            <w:r>
              <w:rPr>
                <w:sz w:val="20"/>
                <w:szCs w:val="20"/>
              </w:rPr>
              <w:t>0</w:t>
            </w:r>
          </w:p>
          <w:p w:rsidR="00EF68F2" w:rsidRPr="00425205" w:rsidRDefault="00EF68F2" w:rsidP="003A506C">
            <w:pPr>
              <w:widowControl w:val="0"/>
              <w:spacing w:before="48"/>
              <w:jc w:val="center"/>
              <w:rPr>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9,500</w:t>
            </w:r>
          </w:p>
          <w:p w:rsidR="00EF68F2" w:rsidRPr="00425205" w:rsidRDefault="00EF68F2" w:rsidP="003A506C">
            <w:pPr>
              <w:widowControl w:val="0"/>
              <w:spacing w:before="48"/>
              <w:jc w:val="center"/>
              <w:rPr>
                <w:sz w:val="20"/>
                <w:szCs w:val="20"/>
              </w:rPr>
            </w:pP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Pr="00AC3945" w:rsidRDefault="00EF68F2" w:rsidP="003A506C">
            <w:pPr>
              <w:widowControl w:val="0"/>
              <w:spacing w:before="48"/>
              <w:ind w:left="778" w:hanging="778"/>
              <w:rPr>
                <w:sz w:val="20"/>
                <w:szCs w:val="20"/>
              </w:rPr>
            </w:pPr>
            <w:r>
              <w:rPr>
                <w:sz w:val="20"/>
                <w:szCs w:val="20"/>
              </w:rPr>
              <w:t xml:space="preserve">-  </w:t>
            </w:r>
            <w:r w:rsidRPr="00AC3945">
              <w:rPr>
                <w:sz w:val="20"/>
                <w:szCs w:val="20"/>
              </w:rPr>
              <w:t xml:space="preserve">9,500  </w:t>
            </w:r>
            <w:proofErr w:type="spellStart"/>
            <w:r w:rsidRPr="00AC3945">
              <w:rPr>
                <w:sz w:val="20"/>
                <w:szCs w:val="20"/>
              </w:rPr>
              <w:t>Selb</w:t>
            </w:r>
            <w:r>
              <w:rPr>
                <w:sz w:val="20"/>
                <w:szCs w:val="20"/>
              </w:rPr>
              <w:t>st</w:t>
            </w:r>
            <w:r w:rsidRPr="00AC3945">
              <w:rPr>
                <w:sz w:val="20"/>
                <w:szCs w:val="20"/>
              </w:rPr>
              <w:t>ständigen</w:t>
            </w:r>
            <w:r>
              <w:rPr>
                <w:sz w:val="20"/>
                <w:szCs w:val="20"/>
              </w:rPr>
              <w:t>team</w:t>
            </w:r>
            <w:proofErr w:type="spellEnd"/>
            <w:r w:rsidRPr="00AC3945">
              <w:rPr>
                <w:sz w:val="20"/>
                <w:szCs w:val="20"/>
              </w:rPr>
              <w:t xml:space="preserve"> wird einer Zweigstelle</w:t>
            </w:r>
            <w:r>
              <w:rPr>
                <w:sz w:val="20"/>
                <w:szCs w:val="20"/>
              </w:rPr>
              <w:t xml:space="preserve"> </w:t>
            </w:r>
            <w:r w:rsidRPr="00AC3945">
              <w:rPr>
                <w:sz w:val="20"/>
                <w:szCs w:val="20"/>
              </w:rPr>
              <w:t>gleich</w:t>
            </w:r>
            <w:r>
              <w:rPr>
                <w:sz w:val="20"/>
                <w:szCs w:val="20"/>
              </w:rPr>
              <w:t>gestellt</w:t>
            </w:r>
          </w:p>
        </w:tc>
      </w:tr>
      <w:tr w:rsidR="00EF68F2" w:rsidRPr="00AC3945" w:rsidTr="003A506C">
        <w:trPr>
          <w:trHeight w:val="624"/>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Pr="00425205" w:rsidRDefault="00EF68F2" w:rsidP="003A506C">
            <w:pPr>
              <w:widowControl w:val="0"/>
              <w:spacing w:before="48"/>
              <w:rPr>
                <w:sz w:val="20"/>
                <w:szCs w:val="20"/>
              </w:rPr>
            </w:pPr>
            <w:r w:rsidRPr="00425205">
              <w:rPr>
                <w:sz w:val="20"/>
                <w:szCs w:val="20"/>
              </w:rPr>
              <w:t>Abteilung Markt und Integration</w:t>
            </w:r>
          </w:p>
          <w:p w:rsidR="00EF68F2" w:rsidRPr="00425205" w:rsidRDefault="00EF68F2" w:rsidP="003A506C">
            <w:pPr>
              <w:widowControl w:val="0"/>
              <w:spacing w:before="48"/>
              <w:rPr>
                <w:sz w:val="20"/>
                <w:szCs w:val="20"/>
              </w:rPr>
            </w:pPr>
            <w:r w:rsidRPr="00425205">
              <w:rPr>
                <w:sz w:val="20"/>
                <w:szCs w:val="20"/>
              </w:rPr>
              <w:t xml:space="preserve">(inkl. Arbeitgeberteam, </w:t>
            </w:r>
            <w:r>
              <w:rPr>
                <w:sz w:val="20"/>
                <w:szCs w:val="20"/>
              </w:rPr>
              <w:t xml:space="preserve">Projekt </w:t>
            </w:r>
            <w:proofErr w:type="spellStart"/>
            <w:r w:rsidRPr="00425205">
              <w:rPr>
                <w:sz w:val="20"/>
                <w:szCs w:val="20"/>
              </w:rPr>
              <w:t>Silverstars</w:t>
            </w:r>
            <w:proofErr w:type="spellEnd"/>
            <w:r w:rsidRPr="00425205">
              <w:rPr>
                <w:sz w:val="20"/>
                <w:szCs w:val="20"/>
              </w:rPr>
              <w:t>/</w:t>
            </w:r>
            <w:proofErr w:type="spellStart"/>
            <w:r w:rsidRPr="00425205">
              <w:rPr>
                <w:sz w:val="20"/>
                <w:szCs w:val="20"/>
              </w:rPr>
              <w:t>AmigA</w:t>
            </w:r>
            <w:proofErr w:type="spellEnd"/>
            <w:r>
              <w:rPr>
                <w:sz w:val="20"/>
                <w:szCs w:val="20"/>
              </w:rPr>
              <w:t>,  Landesprojekt, Fachberatung</w:t>
            </w:r>
            <w:r w:rsidRPr="00425205">
              <w:rPr>
                <w:sz w:val="20"/>
                <w:szCs w:val="20"/>
              </w:rPr>
              <w:t>)</w:t>
            </w:r>
          </w:p>
          <w:p w:rsidR="00EF68F2" w:rsidRPr="00425205" w:rsidRDefault="00EF68F2" w:rsidP="003A506C">
            <w:pPr>
              <w:widowControl w:val="0"/>
              <w:spacing w:before="48"/>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Pr>
                <w:sz w:val="20"/>
                <w:szCs w:val="20"/>
              </w:rPr>
              <w:t>30,2</w:t>
            </w:r>
            <w:r w:rsidRPr="00425205">
              <w:rPr>
                <w:sz w:val="20"/>
                <w:szCs w:val="20"/>
              </w:rPr>
              <w:t>00</w:t>
            </w: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29,7</w:t>
            </w:r>
            <w:r w:rsidRPr="00425205">
              <w:rPr>
                <w:sz w:val="20"/>
                <w:szCs w:val="20"/>
              </w:rPr>
              <w:t>00</w:t>
            </w: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- 0,500  </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Pr="00AC3945" w:rsidRDefault="00EF68F2" w:rsidP="003A506C">
            <w:pPr>
              <w:widowControl w:val="0"/>
              <w:tabs>
                <w:tab w:val="left" w:pos="211"/>
              </w:tabs>
              <w:spacing w:before="48"/>
              <w:rPr>
                <w:sz w:val="20"/>
                <w:szCs w:val="20"/>
              </w:rPr>
            </w:pPr>
            <w:r>
              <w:rPr>
                <w:sz w:val="20"/>
                <w:szCs w:val="20"/>
              </w:rPr>
              <w:t xml:space="preserve">-  </w:t>
            </w:r>
            <w:r w:rsidRPr="00AC3945">
              <w:rPr>
                <w:sz w:val="20"/>
                <w:szCs w:val="20"/>
              </w:rPr>
              <w:t xml:space="preserve">4,500 </w:t>
            </w:r>
            <w:r>
              <w:rPr>
                <w:sz w:val="20"/>
                <w:szCs w:val="20"/>
              </w:rPr>
              <w:t xml:space="preserve"> o</w:t>
            </w:r>
            <w:r w:rsidRPr="00AC3945">
              <w:rPr>
                <w:sz w:val="20"/>
                <w:szCs w:val="20"/>
              </w:rPr>
              <w:t xml:space="preserve">rganisatorische </w:t>
            </w:r>
            <w:r>
              <w:rPr>
                <w:sz w:val="20"/>
                <w:szCs w:val="20"/>
              </w:rPr>
              <w:t xml:space="preserve"> </w:t>
            </w:r>
            <w:r w:rsidRPr="00AC3945">
              <w:rPr>
                <w:sz w:val="20"/>
                <w:szCs w:val="20"/>
              </w:rPr>
              <w:t>Zuordnung T</w:t>
            </w:r>
            <w:r>
              <w:rPr>
                <w:sz w:val="20"/>
                <w:szCs w:val="20"/>
              </w:rPr>
              <w:t xml:space="preserve">eam </w:t>
            </w:r>
            <w:r w:rsidRPr="00AC3945">
              <w:rPr>
                <w:sz w:val="20"/>
                <w:szCs w:val="20"/>
              </w:rPr>
              <w:t xml:space="preserve">ZMA  zur      </w:t>
            </w:r>
          </w:p>
          <w:p w:rsidR="00EF68F2" w:rsidRPr="00AC3945" w:rsidRDefault="00EF68F2" w:rsidP="003A506C">
            <w:pPr>
              <w:widowControl w:val="0"/>
              <w:spacing w:before="48"/>
              <w:rPr>
                <w:sz w:val="20"/>
                <w:szCs w:val="20"/>
              </w:rPr>
            </w:pPr>
            <w:r w:rsidRPr="00AC3945">
              <w:rPr>
                <w:sz w:val="20"/>
                <w:szCs w:val="20"/>
              </w:rPr>
              <w:t xml:space="preserve">           </w:t>
            </w:r>
            <w:r>
              <w:rPr>
                <w:sz w:val="20"/>
                <w:szCs w:val="20"/>
              </w:rPr>
              <w:t xml:space="preserve">   </w:t>
            </w:r>
            <w:r w:rsidRPr="00AC3945">
              <w:rPr>
                <w:sz w:val="20"/>
                <w:szCs w:val="20"/>
              </w:rPr>
              <w:t>Abteilung Verwaltung</w:t>
            </w:r>
          </w:p>
          <w:p w:rsidR="00EF68F2" w:rsidRPr="00AC3945" w:rsidRDefault="00EF68F2" w:rsidP="003A506C">
            <w:pPr>
              <w:widowControl w:val="0"/>
              <w:spacing w:before="48"/>
              <w:ind w:left="778" w:hanging="778"/>
              <w:rPr>
                <w:sz w:val="20"/>
                <w:szCs w:val="20"/>
              </w:rPr>
            </w:pPr>
            <w:r>
              <w:rPr>
                <w:sz w:val="20"/>
                <w:szCs w:val="20"/>
              </w:rPr>
              <w:t xml:space="preserve">+  </w:t>
            </w:r>
            <w:r w:rsidRPr="00AC3945">
              <w:rPr>
                <w:sz w:val="20"/>
                <w:szCs w:val="20"/>
              </w:rPr>
              <w:t xml:space="preserve">4,000 dezentrale Aufgaben im Bereich Persönlichen                                                 </w:t>
            </w:r>
            <w:r>
              <w:rPr>
                <w:sz w:val="20"/>
                <w:szCs w:val="20"/>
              </w:rPr>
              <w:t xml:space="preserve">      </w:t>
            </w:r>
            <w:r w:rsidRPr="00AC3945">
              <w:rPr>
                <w:sz w:val="20"/>
                <w:szCs w:val="20"/>
              </w:rPr>
              <w:t>Ansprechpartner werden zentral bearbeitet</w:t>
            </w:r>
          </w:p>
        </w:tc>
      </w:tr>
      <w:tr w:rsidR="00EF68F2" w:rsidRPr="00425205" w:rsidTr="003A506C">
        <w:trPr>
          <w:trHeight w:val="332"/>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Pr="00425205" w:rsidRDefault="00EF68F2" w:rsidP="003A506C">
            <w:pPr>
              <w:widowControl w:val="0"/>
              <w:spacing w:before="48"/>
              <w:jc w:val="both"/>
              <w:rPr>
                <w:sz w:val="20"/>
                <w:szCs w:val="20"/>
              </w:rPr>
            </w:pPr>
            <w:r w:rsidRPr="00425205">
              <w:rPr>
                <w:sz w:val="20"/>
                <w:szCs w:val="20"/>
              </w:rPr>
              <w:t>Zweigstellenleitungen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sidRPr="00425205">
              <w:rPr>
                <w:sz w:val="20"/>
                <w:szCs w:val="20"/>
              </w:rPr>
              <w:t xml:space="preserve"> 13,000</w:t>
            </w: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14</w:t>
            </w:r>
            <w:r w:rsidRPr="00425205">
              <w:rPr>
                <w:sz w:val="20"/>
                <w:szCs w:val="20"/>
              </w:rPr>
              <w:t>,000</w:t>
            </w: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+ 1,000  </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Pr="00425205" w:rsidRDefault="00EF68F2" w:rsidP="003A506C">
            <w:pPr>
              <w:widowControl w:val="0"/>
              <w:spacing w:before="48"/>
              <w:rPr>
                <w:sz w:val="20"/>
                <w:szCs w:val="20"/>
                <w:lang w:val="en-GB"/>
              </w:rPr>
            </w:pPr>
            <w:r>
              <w:rPr>
                <w:sz w:val="20"/>
                <w:szCs w:val="20"/>
                <w:lang w:val="en-GB"/>
              </w:rPr>
              <w:t>+  1,000  Zweigstellenleitung Selbstständigenteam</w:t>
            </w:r>
          </w:p>
        </w:tc>
      </w:tr>
      <w:tr w:rsidR="00EF68F2" w:rsidRPr="00425205" w:rsidTr="003A506C">
        <w:trPr>
          <w:trHeight w:val="692"/>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Default="00EF68F2" w:rsidP="003A506C">
            <w:pPr>
              <w:widowControl w:val="0"/>
              <w:spacing w:before="48"/>
              <w:jc w:val="both"/>
              <w:rPr>
                <w:sz w:val="20"/>
                <w:szCs w:val="20"/>
              </w:rPr>
            </w:pPr>
            <w:r w:rsidRPr="00425205">
              <w:rPr>
                <w:sz w:val="20"/>
                <w:szCs w:val="20"/>
              </w:rPr>
              <w:t>Persönliche Ansprechpartner</w:t>
            </w:r>
          </w:p>
          <w:p w:rsidR="00EF68F2" w:rsidRPr="00425205" w:rsidRDefault="00EF68F2" w:rsidP="003A506C">
            <w:pPr>
              <w:widowControl w:val="0"/>
              <w:spacing w:before="48"/>
              <w:rPr>
                <w:sz w:val="20"/>
                <w:szCs w:val="20"/>
              </w:rPr>
            </w:pPr>
            <w:r w:rsidRPr="00425205">
              <w:rPr>
                <w:sz w:val="20"/>
                <w:szCs w:val="20"/>
              </w:rPr>
              <w:t xml:space="preserve">(inkl. </w:t>
            </w:r>
            <w:proofErr w:type="spellStart"/>
            <w:r>
              <w:rPr>
                <w:sz w:val="20"/>
                <w:szCs w:val="20"/>
              </w:rPr>
              <w:t>Selbstständigenteam</w:t>
            </w:r>
            <w:proofErr w:type="spellEnd"/>
            <w:r>
              <w:rPr>
                <w:sz w:val="20"/>
                <w:szCs w:val="20"/>
              </w:rPr>
              <w:t>, Bürgerarbeit</w:t>
            </w:r>
            <w:r w:rsidRPr="00425205">
              <w:rPr>
                <w:sz w:val="20"/>
                <w:szCs w:val="20"/>
              </w:rPr>
              <w:t>)</w:t>
            </w:r>
          </w:p>
          <w:p w:rsidR="00EF68F2" w:rsidRPr="00425205" w:rsidRDefault="00EF68F2" w:rsidP="003A506C">
            <w:pPr>
              <w:widowControl w:val="0"/>
              <w:spacing w:before="48"/>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p>
          <w:p w:rsidR="00EF68F2" w:rsidRPr="00425205" w:rsidRDefault="00EF68F2" w:rsidP="003A506C">
            <w:pPr>
              <w:widowControl w:val="0"/>
              <w:spacing w:before="48"/>
              <w:jc w:val="center"/>
              <w:rPr>
                <w:sz w:val="20"/>
                <w:szCs w:val="20"/>
              </w:rPr>
            </w:pPr>
            <w:r w:rsidRPr="00425205">
              <w:rPr>
                <w:sz w:val="20"/>
                <w:szCs w:val="20"/>
              </w:rPr>
              <w:t xml:space="preserve"> 161,065</w:t>
            </w:r>
          </w:p>
          <w:p w:rsidR="00EF68F2" w:rsidRPr="00425205" w:rsidRDefault="00EF68F2" w:rsidP="003A506C">
            <w:pPr>
              <w:widowControl w:val="0"/>
              <w:spacing w:before="48"/>
              <w:jc w:val="center"/>
              <w:rPr>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p>
          <w:p w:rsidR="00EF68F2" w:rsidRDefault="00EF68F2" w:rsidP="003A506C">
            <w:pPr>
              <w:widowControl w:val="0"/>
              <w:spacing w:before="48"/>
              <w:jc w:val="center"/>
              <w:rPr>
                <w:sz w:val="20"/>
                <w:szCs w:val="20"/>
              </w:rPr>
            </w:pPr>
            <w:r>
              <w:rPr>
                <w:sz w:val="20"/>
                <w:szCs w:val="20"/>
              </w:rPr>
              <w:t>162,275</w:t>
            </w:r>
          </w:p>
          <w:p w:rsidR="00EF68F2" w:rsidRPr="00425205" w:rsidRDefault="00EF68F2" w:rsidP="003A506C">
            <w:pPr>
              <w:widowControl w:val="0"/>
              <w:spacing w:before="48"/>
              <w:jc w:val="center"/>
              <w:rPr>
                <w:sz w:val="20"/>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+ 1,210</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Default="00EF68F2" w:rsidP="003A506C">
            <w:pPr>
              <w:widowControl w:val="0"/>
              <w:spacing w:before="48"/>
              <w:rPr>
                <w:sz w:val="20"/>
                <w:szCs w:val="20"/>
              </w:rPr>
            </w:pPr>
            <w:r>
              <w:rPr>
                <w:sz w:val="20"/>
                <w:szCs w:val="20"/>
              </w:rPr>
              <w:t xml:space="preserve"> -  </w:t>
            </w:r>
            <w:r w:rsidRPr="00AC3945">
              <w:rPr>
                <w:sz w:val="20"/>
                <w:szCs w:val="20"/>
              </w:rPr>
              <w:t xml:space="preserve">4,000 </w:t>
            </w:r>
            <w:r>
              <w:rPr>
                <w:sz w:val="20"/>
                <w:szCs w:val="20"/>
              </w:rPr>
              <w:t>zentralisierte</w:t>
            </w:r>
            <w:r w:rsidRPr="00AC3945">
              <w:rPr>
                <w:sz w:val="20"/>
                <w:szCs w:val="20"/>
              </w:rPr>
              <w:t xml:space="preserve"> Aufgaben </w:t>
            </w:r>
          </w:p>
          <w:p w:rsidR="00EF68F2" w:rsidRPr="00216459" w:rsidRDefault="00EF68F2" w:rsidP="003A506C">
            <w:pPr>
              <w:widowControl w:val="0"/>
              <w:spacing w:before="48"/>
              <w:rPr>
                <w:sz w:val="18"/>
                <w:szCs w:val="18"/>
              </w:rPr>
            </w:pPr>
            <w:r>
              <w:rPr>
                <w:sz w:val="20"/>
                <w:szCs w:val="20"/>
              </w:rPr>
              <w:t xml:space="preserve">+  3,500 Persönliche Ansprechpartner </w:t>
            </w:r>
            <w:proofErr w:type="spellStart"/>
            <w:r w:rsidRPr="00216459">
              <w:rPr>
                <w:sz w:val="18"/>
                <w:szCs w:val="18"/>
              </w:rPr>
              <w:t>Selbstständigenteam</w:t>
            </w:r>
            <w:proofErr w:type="spellEnd"/>
          </w:p>
          <w:p w:rsidR="00EF68F2" w:rsidRPr="00425205" w:rsidRDefault="00EF68F2" w:rsidP="003A506C">
            <w:pPr>
              <w:widowControl w:val="0"/>
              <w:spacing w:before="48"/>
              <w:rPr>
                <w:sz w:val="20"/>
                <w:szCs w:val="20"/>
              </w:rPr>
            </w:pPr>
            <w:r>
              <w:rPr>
                <w:sz w:val="20"/>
                <w:szCs w:val="20"/>
              </w:rPr>
              <w:t>+  1,710 Stellenschaffungen</w:t>
            </w:r>
          </w:p>
        </w:tc>
      </w:tr>
      <w:tr w:rsidR="00EF68F2" w:rsidRPr="00425205" w:rsidTr="003A506C">
        <w:trPr>
          <w:trHeight w:val="392"/>
        </w:trPr>
        <w:tc>
          <w:tcPr>
            <w:tcW w:w="5103" w:type="dxa"/>
            <w:tcBorders>
              <w:top w:val="single" w:sz="4" w:space="0" w:color="auto"/>
              <w:left w:val="single" w:sz="12" w:space="0" w:color="auto"/>
              <w:bottom w:val="single" w:sz="4" w:space="0" w:color="auto"/>
              <w:right w:val="single" w:sz="4" w:space="0" w:color="auto"/>
            </w:tcBorders>
            <w:shd w:val="clear" w:color="auto" w:fill="E6E6E6"/>
          </w:tcPr>
          <w:p w:rsidR="00EF68F2" w:rsidRDefault="00EF68F2" w:rsidP="003A506C">
            <w:pPr>
              <w:widowControl w:val="0"/>
              <w:spacing w:before="48"/>
              <w:jc w:val="both"/>
              <w:rPr>
                <w:sz w:val="20"/>
                <w:szCs w:val="20"/>
              </w:rPr>
            </w:pPr>
            <w:r w:rsidRPr="00425205">
              <w:rPr>
                <w:sz w:val="20"/>
                <w:szCs w:val="20"/>
              </w:rPr>
              <w:t>Leistungsgewährung</w:t>
            </w:r>
          </w:p>
          <w:p w:rsidR="00EF68F2" w:rsidRPr="00425205" w:rsidRDefault="00EF68F2" w:rsidP="003A506C">
            <w:pPr>
              <w:widowControl w:val="0"/>
              <w:spacing w:before="48"/>
              <w:rPr>
                <w:sz w:val="20"/>
                <w:szCs w:val="20"/>
              </w:rPr>
            </w:pPr>
            <w:r w:rsidRPr="00425205">
              <w:rPr>
                <w:sz w:val="20"/>
                <w:szCs w:val="20"/>
              </w:rPr>
              <w:t xml:space="preserve">(inkl. </w:t>
            </w:r>
            <w:r>
              <w:rPr>
                <w:sz w:val="20"/>
                <w:szCs w:val="20"/>
              </w:rPr>
              <w:t>Einarbeitungsteam</w:t>
            </w:r>
            <w:r w:rsidRPr="00425205">
              <w:rPr>
                <w:sz w:val="20"/>
                <w:szCs w:val="20"/>
              </w:rPr>
              <w:t>)</w:t>
            </w:r>
          </w:p>
          <w:p w:rsidR="00EF68F2" w:rsidRPr="00425205" w:rsidRDefault="00EF68F2" w:rsidP="003A506C">
            <w:pPr>
              <w:widowControl w:val="0"/>
              <w:spacing w:before="48"/>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Pr>
                <w:sz w:val="20"/>
                <w:szCs w:val="20"/>
              </w:rPr>
              <w:t xml:space="preserve"> 130</w:t>
            </w:r>
            <w:r w:rsidRPr="00425205">
              <w:rPr>
                <w:sz w:val="20"/>
                <w:szCs w:val="20"/>
              </w:rPr>
              <w:t>,825</w:t>
            </w:r>
          </w:p>
        </w:tc>
        <w:tc>
          <w:tcPr>
            <w:tcW w:w="1474"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xml:space="preserve">130,155 </w:t>
            </w:r>
          </w:p>
        </w:tc>
        <w:tc>
          <w:tcPr>
            <w:tcW w:w="1505" w:type="dxa"/>
            <w:tcBorders>
              <w:top w:val="single" w:sz="4" w:space="0" w:color="auto"/>
              <w:left w:val="single" w:sz="4" w:space="0" w:color="auto"/>
              <w:bottom w:val="single" w:sz="4" w:space="0" w:color="auto"/>
              <w:right w:val="single" w:sz="4" w:space="0" w:color="auto"/>
            </w:tcBorders>
            <w:vAlign w:val="center"/>
          </w:tcPr>
          <w:p w:rsidR="00EF68F2" w:rsidRPr="00425205" w:rsidRDefault="00EF68F2" w:rsidP="003A506C">
            <w:pPr>
              <w:widowControl w:val="0"/>
              <w:spacing w:before="48"/>
              <w:jc w:val="center"/>
              <w:rPr>
                <w:sz w:val="20"/>
                <w:szCs w:val="20"/>
              </w:rPr>
            </w:pPr>
            <w:r>
              <w:rPr>
                <w:sz w:val="20"/>
                <w:szCs w:val="20"/>
              </w:rPr>
              <w:t>- 0,670</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rsidR="00EF68F2" w:rsidRDefault="00EF68F2" w:rsidP="003A506C">
            <w:pPr>
              <w:widowControl w:val="0"/>
              <w:spacing w:before="48"/>
              <w:rPr>
                <w:sz w:val="20"/>
                <w:szCs w:val="20"/>
              </w:rPr>
            </w:pPr>
            <w:r>
              <w:rPr>
                <w:sz w:val="20"/>
                <w:szCs w:val="20"/>
              </w:rPr>
              <w:t>+  5,000  Einarbeitungsteam</w:t>
            </w:r>
          </w:p>
          <w:p w:rsidR="00EF68F2" w:rsidRPr="00425205" w:rsidRDefault="00EF68F2" w:rsidP="003A506C">
            <w:pPr>
              <w:widowControl w:val="0"/>
              <w:spacing w:before="48"/>
              <w:rPr>
                <w:sz w:val="20"/>
                <w:szCs w:val="20"/>
              </w:rPr>
            </w:pPr>
            <w:r>
              <w:rPr>
                <w:sz w:val="20"/>
                <w:szCs w:val="20"/>
              </w:rPr>
              <w:t xml:space="preserve"> -  5,670  Stellenstreichungen</w:t>
            </w:r>
          </w:p>
        </w:tc>
      </w:tr>
      <w:tr w:rsidR="00EF68F2" w:rsidRPr="00425205" w:rsidTr="003A506C">
        <w:trPr>
          <w:trHeight w:val="624"/>
        </w:trPr>
        <w:tc>
          <w:tcPr>
            <w:tcW w:w="5103" w:type="dxa"/>
            <w:tcBorders>
              <w:top w:val="single" w:sz="4" w:space="0" w:color="auto"/>
              <w:left w:val="single" w:sz="12" w:space="0" w:color="auto"/>
              <w:bottom w:val="single" w:sz="12" w:space="0" w:color="auto"/>
              <w:right w:val="single" w:sz="4" w:space="0" w:color="auto"/>
            </w:tcBorders>
            <w:shd w:val="clear" w:color="auto" w:fill="E6E6E6"/>
          </w:tcPr>
          <w:p w:rsidR="00EF68F2" w:rsidRPr="00425205" w:rsidRDefault="00EF68F2" w:rsidP="003A506C">
            <w:pPr>
              <w:widowControl w:val="0"/>
              <w:spacing w:before="48"/>
              <w:jc w:val="both"/>
              <w:rPr>
                <w:sz w:val="20"/>
                <w:szCs w:val="20"/>
              </w:rPr>
            </w:pPr>
            <w:r w:rsidRPr="00425205">
              <w:rPr>
                <w:sz w:val="20"/>
                <w:szCs w:val="20"/>
              </w:rPr>
              <w:t>Qualifizierte Information</w:t>
            </w:r>
          </w:p>
        </w:tc>
        <w:tc>
          <w:tcPr>
            <w:tcW w:w="1560" w:type="dxa"/>
            <w:tcBorders>
              <w:top w:val="single" w:sz="4" w:space="0" w:color="auto"/>
              <w:left w:val="single" w:sz="4" w:space="0" w:color="auto"/>
              <w:bottom w:val="single" w:sz="12" w:space="0" w:color="auto"/>
              <w:right w:val="single" w:sz="4" w:space="0" w:color="auto"/>
            </w:tcBorders>
            <w:shd w:val="clear" w:color="auto" w:fill="auto"/>
            <w:vAlign w:val="center"/>
          </w:tcPr>
          <w:p w:rsidR="00EF68F2" w:rsidRPr="00425205" w:rsidRDefault="00EF68F2" w:rsidP="003A506C">
            <w:pPr>
              <w:widowControl w:val="0"/>
              <w:spacing w:before="48"/>
              <w:jc w:val="center"/>
              <w:rPr>
                <w:sz w:val="20"/>
                <w:szCs w:val="20"/>
              </w:rPr>
            </w:pPr>
            <w:r w:rsidRPr="00425205">
              <w:rPr>
                <w:sz w:val="20"/>
                <w:szCs w:val="20"/>
              </w:rPr>
              <w:t xml:space="preserve">  31,850</w:t>
            </w:r>
          </w:p>
        </w:tc>
        <w:tc>
          <w:tcPr>
            <w:tcW w:w="1474" w:type="dxa"/>
            <w:tcBorders>
              <w:top w:val="single" w:sz="4" w:space="0" w:color="auto"/>
              <w:left w:val="single" w:sz="4" w:space="0" w:color="auto"/>
              <w:bottom w:val="single" w:sz="12" w:space="0" w:color="auto"/>
              <w:right w:val="single" w:sz="4" w:space="0" w:color="auto"/>
            </w:tcBorders>
            <w:vAlign w:val="center"/>
          </w:tcPr>
          <w:p w:rsidR="00EF68F2" w:rsidRPr="00425205" w:rsidRDefault="00EF68F2" w:rsidP="003A506C">
            <w:pPr>
              <w:widowControl w:val="0"/>
              <w:spacing w:before="48"/>
              <w:jc w:val="center"/>
              <w:rPr>
                <w:sz w:val="20"/>
                <w:szCs w:val="20"/>
              </w:rPr>
            </w:pPr>
            <w:r w:rsidRPr="00425205">
              <w:rPr>
                <w:sz w:val="20"/>
                <w:szCs w:val="20"/>
              </w:rPr>
              <w:t xml:space="preserve">  31,850</w:t>
            </w:r>
          </w:p>
        </w:tc>
        <w:tc>
          <w:tcPr>
            <w:tcW w:w="1505" w:type="dxa"/>
            <w:tcBorders>
              <w:top w:val="single" w:sz="4" w:space="0" w:color="auto"/>
              <w:left w:val="single" w:sz="4" w:space="0" w:color="auto"/>
              <w:bottom w:val="single" w:sz="12" w:space="0" w:color="auto"/>
              <w:right w:val="single" w:sz="4" w:space="0" w:color="auto"/>
            </w:tcBorders>
            <w:vAlign w:val="center"/>
          </w:tcPr>
          <w:p w:rsidR="00EF68F2" w:rsidRPr="00425205" w:rsidRDefault="00EF68F2" w:rsidP="003A506C">
            <w:pPr>
              <w:widowControl w:val="0"/>
              <w:spacing w:before="48"/>
              <w:jc w:val="center"/>
              <w:rPr>
                <w:sz w:val="20"/>
                <w:szCs w:val="20"/>
              </w:rPr>
            </w:pPr>
            <w:r w:rsidRPr="00425205">
              <w:rPr>
                <w:sz w:val="20"/>
                <w:szCs w:val="20"/>
              </w:rPr>
              <w:t>-</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rsidR="00EF68F2" w:rsidRPr="00425205" w:rsidRDefault="00EF68F2" w:rsidP="003A506C">
            <w:pPr>
              <w:widowControl w:val="0"/>
              <w:spacing w:before="48"/>
              <w:rPr>
                <w:sz w:val="20"/>
                <w:szCs w:val="20"/>
              </w:rPr>
            </w:pPr>
          </w:p>
        </w:tc>
      </w:tr>
      <w:tr w:rsidR="00EF68F2" w:rsidRPr="00425205" w:rsidTr="003A506C">
        <w:trPr>
          <w:trHeight w:val="405"/>
        </w:trPr>
        <w:tc>
          <w:tcPr>
            <w:tcW w:w="5103" w:type="dxa"/>
            <w:tcBorders>
              <w:top w:val="single" w:sz="12" w:space="0" w:color="auto"/>
              <w:left w:val="single" w:sz="12" w:space="0" w:color="auto"/>
              <w:bottom w:val="single" w:sz="12" w:space="0" w:color="auto"/>
              <w:right w:val="single" w:sz="4" w:space="0" w:color="auto"/>
            </w:tcBorders>
            <w:shd w:val="clear" w:color="auto" w:fill="E6E6E6"/>
          </w:tcPr>
          <w:p w:rsidR="00EF68F2" w:rsidRPr="00425205" w:rsidRDefault="00EF68F2" w:rsidP="003A506C">
            <w:pPr>
              <w:widowControl w:val="0"/>
              <w:spacing w:before="48"/>
              <w:jc w:val="both"/>
              <w:rPr>
                <w:b/>
                <w:sz w:val="20"/>
                <w:szCs w:val="20"/>
              </w:rPr>
            </w:pPr>
            <w:r>
              <w:rPr>
                <w:b/>
                <w:sz w:val="20"/>
                <w:szCs w:val="20"/>
              </w:rPr>
              <w:t>Summe</w:t>
            </w:r>
          </w:p>
        </w:tc>
        <w:tc>
          <w:tcPr>
            <w:tcW w:w="1560" w:type="dxa"/>
            <w:tcBorders>
              <w:top w:val="single" w:sz="12" w:space="0" w:color="auto"/>
              <w:left w:val="single" w:sz="4" w:space="0" w:color="auto"/>
              <w:bottom w:val="single" w:sz="12" w:space="0" w:color="auto"/>
              <w:right w:val="single" w:sz="4" w:space="0" w:color="auto"/>
            </w:tcBorders>
            <w:shd w:val="clear" w:color="auto" w:fill="auto"/>
            <w:vAlign w:val="center"/>
          </w:tcPr>
          <w:p w:rsidR="00EF68F2" w:rsidRPr="00425205" w:rsidRDefault="00EF68F2" w:rsidP="003A506C">
            <w:pPr>
              <w:widowControl w:val="0"/>
              <w:spacing w:before="48"/>
              <w:jc w:val="center"/>
              <w:rPr>
                <w:b/>
                <w:sz w:val="20"/>
                <w:szCs w:val="20"/>
              </w:rPr>
            </w:pPr>
            <w:r>
              <w:rPr>
                <w:b/>
                <w:sz w:val="20"/>
                <w:szCs w:val="20"/>
              </w:rPr>
              <w:t>444,6</w:t>
            </w:r>
            <w:r w:rsidRPr="00425205">
              <w:rPr>
                <w:b/>
                <w:sz w:val="20"/>
                <w:szCs w:val="20"/>
              </w:rPr>
              <w:t>4</w:t>
            </w:r>
            <w:r>
              <w:rPr>
                <w:b/>
                <w:sz w:val="20"/>
                <w:szCs w:val="20"/>
              </w:rPr>
              <w:t>0</w:t>
            </w:r>
            <w:r>
              <w:rPr>
                <w:rStyle w:val="Funotenzeichen"/>
                <w:b/>
                <w:sz w:val="20"/>
                <w:szCs w:val="20"/>
              </w:rPr>
              <w:footnoteReference w:id="1"/>
            </w:r>
            <w:r>
              <w:rPr>
                <w:b/>
                <w:sz w:val="20"/>
                <w:szCs w:val="20"/>
              </w:rPr>
              <w:t>)</w:t>
            </w:r>
          </w:p>
        </w:tc>
        <w:tc>
          <w:tcPr>
            <w:tcW w:w="1474" w:type="dxa"/>
            <w:tcBorders>
              <w:top w:val="single" w:sz="12" w:space="0" w:color="auto"/>
              <w:left w:val="single" w:sz="4" w:space="0" w:color="auto"/>
              <w:bottom w:val="single" w:sz="12" w:space="0" w:color="auto"/>
              <w:right w:val="single" w:sz="4" w:space="0" w:color="auto"/>
            </w:tcBorders>
            <w:vAlign w:val="center"/>
          </w:tcPr>
          <w:p w:rsidR="00EF68F2" w:rsidRPr="00D8516E" w:rsidRDefault="00EF68F2" w:rsidP="003A506C">
            <w:pPr>
              <w:widowControl w:val="0"/>
              <w:spacing w:before="48"/>
              <w:jc w:val="center"/>
              <w:rPr>
                <w:b/>
                <w:sz w:val="22"/>
                <w:szCs w:val="20"/>
              </w:rPr>
            </w:pPr>
            <w:r>
              <w:rPr>
                <w:b/>
                <w:sz w:val="20"/>
                <w:szCs w:val="20"/>
              </w:rPr>
              <w:t>440,680</w:t>
            </w:r>
            <w:r>
              <w:rPr>
                <w:rStyle w:val="Funotenzeichen"/>
                <w:b/>
                <w:sz w:val="20"/>
                <w:szCs w:val="20"/>
              </w:rPr>
              <w:footnoteReference w:id="2"/>
            </w:r>
            <w:r>
              <w:rPr>
                <w:b/>
                <w:sz w:val="22"/>
                <w:szCs w:val="20"/>
              </w:rPr>
              <w:t>)</w:t>
            </w:r>
          </w:p>
        </w:tc>
        <w:tc>
          <w:tcPr>
            <w:tcW w:w="1505" w:type="dxa"/>
            <w:tcBorders>
              <w:top w:val="single" w:sz="12" w:space="0" w:color="auto"/>
              <w:left w:val="single" w:sz="4" w:space="0" w:color="auto"/>
              <w:bottom w:val="single" w:sz="12" w:space="0" w:color="auto"/>
              <w:right w:val="single" w:sz="4" w:space="0" w:color="auto"/>
            </w:tcBorders>
            <w:vAlign w:val="center"/>
          </w:tcPr>
          <w:p w:rsidR="00EF68F2" w:rsidRPr="00425205" w:rsidRDefault="00EF68F2" w:rsidP="003A506C">
            <w:pPr>
              <w:widowControl w:val="0"/>
              <w:spacing w:before="48"/>
              <w:jc w:val="center"/>
              <w:rPr>
                <w:b/>
                <w:sz w:val="20"/>
                <w:szCs w:val="20"/>
              </w:rPr>
            </w:pPr>
            <w:r>
              <w:rPr>
                <w:sz w:val="20"/>
                <w:szCs w:val="20"/>
              </w:rPr>
              <w:t>- 3,960</w:t>
            </w:r>
          </w:p>
        </w:tc>
        <w:tc>
          <w:tcPr>
            <w:tcW w:w="5387" w:type="dxa"/>
            <w:tcBorders>
              <w:top w:val="single" w:sz="12" w:space="0" w:color="auto"/>
              <w:left w:val="single" w:sz="4" w:space="0" w:color="auto"/>
              <w:bottom w:val="single" w:sz="12" w:space="0" w:color="auto"/>
              <w:right w:val="single" w:sz="12" w:space="0" w:color="auto"/>
              <w:tl2br w:val="single" w:sz="4" w:space="0" w:color="auto"/>
              <w:tr2bl w:val="single" w:sz="4" w:space="0" w:color="auto"/>
            </w:tcBorders>
            <w:shd w:val="clear" w:color="auto" w:fill="auto"/>
          </w:tcPr>
          <w:p w:rsidR="00EF68F2" w:rsidRPr="00425205" w:rsidRDefault="00EF68F2" w:rsidP="003A506C">
            <w:pPr>
              <w:widowControl w:val="0"/>
              <w:spacing w:before="48"/>
              <w:rPr>
                <w:b/>
                <w:sz w:val="20"/>
                <w:szCs w:val="20"/>
              </w:rPr>
            </w:pPr>
          </w:p>
        </w:tc>
      </w:tr>
    </w:tbl>
    <w:p w:rsidR="000A7D25" w:rsidRDefault="000A7D25" w:rsidP="00FD3C2D"/>
    <w:sectPr w:rsidR="000A7D25" w:rsidSect="00A71C34">
      <w:pgSz w:w="16838" w:h="11906" w:orient="landscape"/>
      <w:pgMar w:top="709" w:right="1417"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6F5" w:rsidRDefault="00D556F5" w:rsidP="00130542">
      <w:pPr>
        <w:spacing w:line="240" w:lineRule="auto"/>
      </w:pPr>
      <w:r>
        <w:separator/>
      </w:r>
    </w:p>
  </w:endnote>
  <w:endnote w:type="continuationSeparator" w:id="0">
    <w:p w:rsidR="00D556F5" w:rsidRDefault="00D556F5" w:rsidP="001305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6C" w:rsidRDefault="003A506C">
    <w:pPr>
      <w:pStyle w:val="Fuzeile"/>
      <w:jc w:val="center"/>
    </w:pPr>
    <w:r>
      <w:t xml:space="preserve">Seite </w:t>
    </w:r>
    <w:r>
      <w:rPr>
        <w:b/>
      </w:rPr>
      <w:fldChar w:fldCharType="begin"/>
    </w:r>
    <w:r>
      <w:rPr>
        <w:b/>
      </w:rPr>
      <w:instrText>PAGE</w:instrText>
    </w:r>
    <w:r>
      <w:rPr>
        <w:b/>
      </w:rPr>
      <w:fldChar w:fldCharType="separate"/>
    </w:r>
    <w:r w:rsidR="00BF2AF3">
      <w:rPr>
        <w:b/>
        <w:noProof/>
      </w:rPr>
      <w:t>1</w:t>
    </w:r>
    <w:r>
      <w:rPr>
        <w:b/>
      </w:rPr>
      <w:fldChar w:fldCharType="end"/>
    </w:r>
    <w:r>
      <w:t xml:space="preserve"> von </w:t>
    </w:r>
    <w:r>
      <w:rPr>
        <w:b/>
      </w:rPr>
      <w:fldChar w:fldCharType="begin"/>
    </w:r>
    <w:r>
      <w:rPr>
        <w:b/>
      </w:rPr>
      <w:instrText>NUMPAGES</w:instrText>
    </w:r>
    <w:r>
      <w:rPr>
        <w:b/>
      </w:rPr>
      <w:fldChar w:fldCharType="separate"/>
    </w:r>
    <w:r w:rsidR="00BF2AF3">
      <w:rPr>
        <w:b/>
        <w:noProof/>
      </w:rPr>
      <w:t>34</w:t>
    </w:r>
    <w:r>
      <w:rPr>
        <w:b/>
      </w:rPr>
      <w:fldChar w:fldCharType="end"/>
    </w:r>
  </w:p>
  <w:p w:rsidR="003A506C" w:rsidRDefault="003A506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6F5" w:rsidRDefault="00D556F5" w:rsidP="00130542">
      <w:pPr>
        <w:spacing w:line="240" w:lineRule="auto"/>
      </w:pPr>
      <w:r>
        <w:separator/>
      </w:r>
    </w:p>
  </w:footnote>
  <w:footnote w:type="continuationSeparator" w:id="0">
    <w:p w:rsidR="00D556F5" w:rsidRDefault="00D556F5" w:rsidP="00130542">
      <w:pPr>
        <w:spacing w:line="240" w:lineRule="auto"/>
      </w:pPr>
      <w:r>
        <w:continuationSeparator/>
      </w:r>
    </w:p>
  </w:footnote>
  <w:footnote w:id="1">
    <w:p w:rsidR="003A506C" w:rsidRPr="00ED4E42" w:rsidRDefault="003A506C" w:rsidP="00EF68F2">
      <w:pPr>
        <w:widowControl w:val="0"/>
        <w:autoSpaceDE w:val="0"/>
        <w:autoSpaceDN w:val="0"/>
        <w:adjustRightInd w:val="0"/>
        <w:ind w:right="-314"/>
        <w:rPr>
          <w:color w:val="000000"/>
          <w:sz w:val="18"/>
          <w:szCs w:val="18"/>
        </w:rPr>
      </w:pPr>
      <w:r w:rsidRPr="0094092B">
        <w:rPr>
          <w:rStyle w:val="Funotenzeichen"/>
          <w:sz w:val="18"/>
          <w:szCs w:val="18"/>
        </w:rPr>
        <w:footnoteRef/>
      </w:r>
      <w:r w:rsidRPr="0094092B">
        <w:rPr>
          <w:sz w:val="18"/>
          <w:szCs w:val="18"/>
        </w:rPr>
        <w:t>)</w:t>
      </w:r>
      <w:r>
        <w:rPr>
          <w:sz w:val="18"/>
          <w:szCs w:val="18"/>
        </w:rPr>
        <w:t xml:space="preserve"> </w:t>
      </w:r>
      <w:r w:rsidRPr="0094092B">
        <w:rPr>
          <w:sz w:val="18"/>
          <w:szCs w:val="18"/>
        </w:rPr>
        <w:t xml:space="preserve"> </w:t>
      </w:r>
      <w:r w:rsidRPr="00ED4E42">
        <w:rPr>
          <w:color w:val="000000"/>
          <w:sz w:val="18"/>
          <w:szCs w:val="18"/>
        </w:rPr>
        <w:t>Exkl.: 1,60 Ermächtigungen Projekt Integration durch Qualifizierung; 10,0 Ermächtigungen Fluktuationsreserve</w:t>
      </w:r>
    </w:p>
  </w:footnote>
  <w:footnote w:id="2">
    <w:p w:rsidR="003A506C" w:rsidRPr="00ED4E42" w:rsidRDefault="003A506C" w:rsidP="00EF68F2">
      <w:pPr>
        <w:widowControl w:val="0"/>
        <w:autoSpaceDE w:val="0"/>
        <w:autoSpaceDN w:val="0"/>
        <w:adjustRightInd w:val="0"/>
        <w:rPr>
          <w:color w:val="000000"/>
          <w:sz w:val="18"/>
          <w:szCs w:val="18"/>
        </w:rPr>
      </w:pPr>
      <w:r w:rsidRPr="00ED4E42">
        <w:rPr>
          <w:rStyle w:val="Funotenzeichen"/>
          <w:color w:val="000000"/>
          <w:sz w:val="18"/>
          <w:szCs w:val="18"/>
        </w:rPr>
        <w:footnoteRef/>
      </w:r>
      <w:r w:rsidRPr="00ED4E42">
        <w:rPr>
          <w:color w:val="000000"/>
          <w:sz w:val="18"/>
          <w:szCs w:val="18"/>
        </w:rPr>
        <w:t>)  Exkl.: 1,60 Ermächtigungen Projekt Integration durch Qualifizierung; 10,0 Erm</w:t>
      </w:r>
      <w:r>
        <w:rPr>
          <w:color w:val="000000"/>
          <w:sz w:val="18"/>
          <w:szCs w:val="18"/>
        </w:rPr>
        <w:t>ächtigungen Fluktuationsreserve;</w:t>
      </w:r>
      <w:r w:rsidRPr="00D027F6">
        <w:rPr>
          <w:color w:val="000000"/>
          <w:sz w:val="18"/>
          <w:szCs w:val="18"/>
        </w:rPr>
        <w:t xml:space="preserve"> </w:t>
      </w:r>
      <w:r>
        <w:rPr>
          <w:color w:val="000000"/>
          <w:sz w:val="18"/>
          <w:szCs w:val="18"/>
        </w:rPr>
        <w:t>0,80 Ermächtigung Projekt Netzwerk Bleiberecht</w:t>
      </w:r>
    </w:p>
    <w:p w:rsidR="003A506C" w:rsidRPr="0094092B" w:rsidRDefault="003A506C" w:rsidP="00EF68F2">
      <w:pPr>
        <w:widowControl w:val="0"/>
        <w:autoSpaceDE w:val="0"/>
        <w:autoSpaceDN w:val="0"/>
        <w:adjustRightInd w:val="0"/>
        <w:ind w:left="142" w:right="-314" w:hanging="142"/>
        <w:rPr>
          <w:sz w:val="18"/>
          <w:szCs w:val="18"/>
        </w:rPr>
      </w:pPr>
      <w:r w:rsidRPr="00ED4E42">
        <w:rPr>
          <w:color w:val="000000"/>
          <w:sz w:val="18"/>
          <w:szCs w:val="18"/>
        </w:rPr>
        <w:t xml:space="preserve">    </w:t>
      </w:r>
      <w:r w:rsidRPr="00ED4E42">
        <w:rPr>
          <w:b/>
          <w:color w:val="000000"/>
          <w:sz w:val="18"/>
          <w:szCs w:val="18"/>
          <w:u w:val="single"/>
        </w:rPr>
        <w:t>Finanzierung:</w:t>
      </w:r>
      <w:r>
        <w:rPr>
          <w:color w:val="000000"/>
          <w:sz w:val="18"/>
          <w:szCs w:val="18"/>
        </w:rPr>
        <w:t xml:space="preserve"> Insgesamt werden 429,1</w:t>
      </w:r>
      <w:r w:rsidRPr="00ED4E42">
        <w:rPr>
          <w:color w:val="000000"/>
          <w:sz w:val="18"/>
          <w:szCs w:val="18"/>
        </w:rPr>
        <w:t xml:space="preserve"> Stellen über das Verwaltungsbudget finanziert. 7,50 Stellen Projekt  </w:t>
      </w:r>
      <w:proofErr w:type="spellStart"/>
      <w:r w:rsidRPr="00ED4E42">
        <w:rPr>
          <w:color w:val="000000"/>
          <w:sz w:val="18"/>
          <w:szCs w:val="18"/>
        </w:rPr>
        <w:t>Silverstars</w:t>
      </w:r>
      <w:proofErr w:type="spellEnd"/>
      <w:r w:rsidRPr="00ED4E42">
        <w:rPr>
          <w:color w:val="000000"/>
          <w:sz w:val="18"/>
          <w:szCs w:val="18"/>
        </w:rPr>
        <w:t>/</w:t>
      </w:r>
      <w:proofErr w:type="spellStart"/>
      <w:r w:rsidRPr="00ED4E42">
        <w:rPr>
          <w:color w:val="000000"/>
          <w:sz w:val="18"/>
          <w:szCs w:val="18"/>
        </w:rPr>
        <w:t>AmigA</w:t>
      </w:r>
      <w:proofErr w:type="spellEnd"/>
      <w:r w:rsidRPr="00ED4E42">
        <w:rPr>
          <w:color w:val="000000"/>
          <w:sz w:val="18"/>
          <w:szCs w:val="18"/>
        </w:rPr>
        <w:t xml:space="preserve">; 2,20 Stellen  Landesprogramm Sozialer Arbeitsmarkt; </w:t>
      </w:r>
      <w:r>
        <w:rPr>
          <w:color w:val="000000"/>
          <w:sz w:val="18"/>
          <w:szCs w:val="18"/>
        </w:rPr>
        <w:t xml:space="preserve">0,80 Ermächtigung Projekt Netzwerk Bleiberecht; </w:t>
      </w:r>
      <w:r w:rsidRPr="00ED4E42">
        <w:rPr>
          <w:color w:val="000000"/>
          <w:sz w:val="18"/>
          <w:szCs w:val="18"/>
        </w:rPr>
        <w:t>1,60 Ermächtigungen Projekt Integration durch Qualifizierung werden durch zusätzliche Projektmittel finanziert.1</w:t>
      </w:r>
      <w:proofErr w:type="gramStart"/>
      <w:r w:rsidRPr="00ED4E42">
        <w:rPr>
          <w:color w:val="000000"/>
          <w:sz w:val="18"/>
          <w:szCs w:val="18"/>
        </w:rPr>
        <w:t>,88</w:t>
      </w:r>
      <w:proofErr w:type="gramEnd"/>
      <w:r w:rsidRPr="00ED4E42">
        <w:rPr>
          <w:color w:val="000000"/>
          <w:sz w:val="18"/>
          <w:szCs w:val="18"/>
        </w:rPr>
        <w:t xml:space="preserve"> Stellen betreffen (rechnerisch) den </w:t>
      </w:r>
      <w:proofErr w:type="spellStart"/>
      <w:r w:rsidRPr="00ED4E42">
        <w:rPr>
          <w:color w:val="000000"/>
          <w:sz w:val="18"/>
          <w:szCs w:val="18"/>
        </w:rPr>
        <w:t>BuT</w:t>
      </w:r>
      <w:proofErr w:type="spellEnd"/>
      <w:r w:rsidRPr="00ED4E42">
        <w:rPr>
          <w:color w:val="000000"/>
          <w:sz w:val="18"/>
          <w:szCs w:val="18"/>
        </w:rPr>
        <w:t xml:space="preserve"> Anteil </w:t>
      </w:r>
      <w:proofErr w:type="spellStart"/>
      <w:r w:rsidRPr="00ED4E42">
        <w:rPr>
          <w:color w:val="000000"/>
          <w:sz w:val="18"/>
          <w:szCs w:val="18"/>
        </w:rPr>
        <w:t>KiZ</w:t>
      </w:r>
      <w:proofErr w:type="spellEnd"/>
      <w:r w:rsidRPr="00ED4E42">
        <w:rPr>
          <w:color w:val="000000"/>
          <w:sz w:val="18"/>
          <w:szCs w:val="18"/>
        </w:rPr>
        <w:t xml:space="preserve"> und </w:t>
      </w:r>
      <w:proofErr w:type="spellStart"/>
      <w:r w:rsidRPr="00ED4E42">
        <w:rPr>
          <w:color w:val="000000"/>
          <w:sz w:val="18"/>
          <w:szCs w:val="18"/>
        </w:rPr>
        <w:t>WoG</w:t>
      </w:r>
      <w:proofErr w:type="spellEnd"/>
      <w:r w:rsidRPr="00ED4E42">
        <w:rPr>
          <w:color w:val="000000"/>
          <w:sz w:val="18"/>
          <w:szCs w:val="18"/>
        </w:rPr>
        <w:t xml:space="preserve"> und werden rein kommunal finanziert.</w:t>
      </w:r>
    </w:p>
    <w:p w:rsidR="003A506C" w:rsidRPr="0094092B" w:rsidRDefault="003A506C" w:rsidP="00EF68F2">
      <w:pPr>
        <w:pStyle w:val="Funotentext"/>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1068" w:hanging="360"/>
      </w:pPr>
      <w:rPr>
        <w:rFonts w:ascii="Symbol" w:hAnsi="Symbol" w:cs="Symbol"/>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4">
    <w:nsid w:val="0A45191A"/>
    <w:multiLevelType w:val="hybridMultilevel"/>
    <w:tmpl w:val="6CC09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414A2E"/>
    <w:multiLevelType w:val="hybridMultilevel"/>
    <w:tmpl w:val="306E78CE"/>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6">
    <w:nsid w:val="0D7C0EB9"/>
    <w:multiLevelType w:val="multilevel"/>
    <w:tmpl w:val="F01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80C36"/>
    <w:multiLevelType w:val="hybridMultilevel"/>
    <w:tmpl w:val="2A5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B200E2"/>
    <w:multiLevelType w:val="hybridMultilevel"/>
    <w:tmpl w:val="FF98199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180B0126"/>
    <w:multiLevelType w:val="hybridMultilevel"/>
    <w:tmpl w:val="7E96B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CBB779F"/>
    <w:multiLevelType w:val="hybridMultilevel"/>
    <w:tmpl w:val="E7A664AE"/>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CFC21F8"/>
    <w:multiLevelType w:val="hybridMultilevel"/>
    <w:tmpl w:val="D16A65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D2127D0"/>
    <w:multiLevelType w:val="hybridMultilevel"/>
    <w:tmpl w:val="2BF6F45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D5D3652"/>
    <w:multiLevelType w:val="hybridMultilevel"/>
    <w:tmpl w:val="42C62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95C6325"/>
    <w:multiLevelType w:val="hybridMultilevel"/>
    <w:tmpl w:val="81D64D5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nsid w:val="2B395406"/>
    <w:multiLevelType w:val="hybridMultilevel"/>
    <w:tmpl w:val="56300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CB602A"/>
    <w:multiLevelType w:val="multilevel"/>
    <w:tmpl w:val="3CDAF2DC"/>
    <w:lvl w:ilvl="0">
      <w:start w:val="1"/>
      <w:numFmt w:val="decimal"/>
      <w:lvlText w:val="%1."/>
      <w:lvlJc w:val="left"/>
      <w:pPr>
        <w:ind w:left="3684" w:hanging="855"/>
      </w:pPr>
      <w:rPr>
        <w:rFonts w:hint="default"/>
      </w:rPr>
    </w:lvl>
    <w:lvl w:ilvl="1">
      <w:start w:val="1"/>
      <w:numFmt w:val="decimal"/>
      <w:isLgl/>
      <w:lvlText w:val="%1.%2"/>
      <w:lvlJc w:val="left"/>
      <w:pPr>
        <w:ind w:left="3684" w:hanging="855"/>
      </w:pPr>
      <w:rPr>
        <w:rFonts w:hint="default"/>
      </w:rPr>
    </w:lvl>
    <w:lvl w:ilvl="2">
      <w:start w:val="1"/>
      <w:numFmt w:val="decimal"/>
      <w:isLgl/>
      <w:lvlText w:val="%1.%2.%3"/>
      <w:lvlJc w:val="left"/>
      <w:pPr>
        <w:ind w:left="3684" w:hanging="855"/>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4269" w:hanging="144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17">
    <w:nsid w:val="30BC4709"/>
    <w:multiLevelType w:val="hybridMultilevel"/>
    <w:tmpl w:val="DA905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3A4559A"/>
    <w:multiLevelType w:val="hybridMultilevel"/>
    <w:tmpl w:val="54B6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4A26A4D"/>
    <w:multiLevelType w:val="hybridMultilevel"/>
    <w:tmpl w:val="CEA2B3D0"/>
    <w:lvl w:ilvl="0" w:tplc="412E04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AE050B1"/>
    <w:multiLevelType w:val="hybridMultilevel"/>
    <w:tmpl w:val="37D2F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AE63A41"/>
    <w:multiLevelType w:val="hybridMultilevel"/>
    <w:tmpl w:val="439ABA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D80109A"/>
    <w:multiLevelType w:val="hybridMultilevel"/>
    <w:tmpl w:val="2020DC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DB63092"/>
    <w:multiLevelType w:val="hybridMultilevel"/>
    <w:tmpl w:val="1ABAD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DD1315D"/>
    <w:multiLevelType w:val="hybridMultilevel"/>
    <w:tmpl w:val="41A49C1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31C4A8C"/>
    <w:multiLevelType w:val="hybridMultilevel"/>
    <w:tmpl w:val="40FE9D2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nsid w:val="44EC64BD"/>
    <w:multiLevelType w:val="hybridMultilevel"/>
    <w:tmpl w:val="B8A04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6057F7E"/>
    <w:multiLevelType w:val="hybridMultilevel"/>
    <w:tmpl w:val="AA18F2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B793207"/>
    <w:multiLevelType w:val="hybridMultilevel"/>
    <w:tmpl w:val="02A85A9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nsid w:val="504C3624"/>
    <w:multiLevelType w:val="hybridMultilevel"/>
    <w:tmpl w:val="866C7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3912FC6"/>
    <w:multiLevelType w:val="hybridMultilevel"/>
    <w:tmpl w:val="13448032"/>
    <w:lvl w:ilvl="0" w:tplc="658AD542">
      <w:start w:val="1"/>
      <w:numFmt w:val="decimal"/>
      <w:lvlText w:val="%1."/>
      <w:lvlJc w:val="left"/>
      <w:pPr>
        <w:ind w:left="1065" w:hanging="705"/>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4AF0F9C"/>
    <w:multiLevelType w:val="hybridMultilevel"/>
    <w:tmpl w:val="F31C1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F111F4"/>
    <w:multiLevelType w:val="multilevel"/>
    <w:tmpl w:val="C8E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8B71F3"/>
    <w:multiLevelType w:val="hybridMultilevel"/>
    <w:tmpl w:val="B2B45050"/>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5A3332B1"/>
    <w:multiLevelType w:val="hybridMultilevel"/>
    <w:tmpl w:val="CBC002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B2D12D7"/>
    <w:multiLevelType w:val="hybridMultilevel"/>
    <w:tmpl w:val="9F1EE970"/>
    <w:lvl w:ilvl="0" w:tplc="6ED43C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5B6E582E"/>
    <w:multiLevelType w:val="hybridMultilevel"/>
    <w:tmpl w:val="4D948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C1C5745"/>
    <w:multiLevelType w:val="hybridMultilevel"/>
    <w:tmpl w:val="5DD882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8">
    <w:nsid w:val="61106E10"/>
    <w:multiLevelType w:val="hybridMultilevel"/>
    <w:tmpl w:val="687E1C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A5350F7"/>
    <w:multiLevelType w:val="hybridMultilevel"/>
    <w:tmpl w:val="CC80E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E2300EC"/>
    <w:multiLevelType w:val="hybridMultilevel"/>
    <w:tmpl w:val="F47A8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747EAC"/>
    <w:multiLevelType w:val="hybridMultilevel"/>
    <w:tmpl w:val="30383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5156CE5"/>
    <w:multiLevelType w:val="hybridMultilevel"/>
    <w:tmpl w:val="8534C2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79F4E4B"/>
    <w:multiLevelType w:val="hybridMultilevel"/>
    <w:tmpl w:val="C96481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B11025A"/>
    <w:multiLevelType w:val="hybridMultilevel"/>
    <w:tmpl w:val="3686F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DCD07F4"/>
    <w:multiLevelType w:val="hybridMultilevel"/>
    <w:tmpl w:val="9A3EC9A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6">
    <w:nsid w:val="7E253345"/>
    <w:multiLevelType w:val="hybridMultilevel"/>
    <w:tmpl w:val="E8AA6440"/>
    <w:lvl w:ilvl="0" w:tplc="475C1C10">
      <w:start w:val="1"/>
      <w:numFmt w:val="upperLetter"/>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num w:numId="1">
    <w:abstractNumId w:val="7"/>
  </w:num>
  <w:num w:numId="2">
    <w:abstractNumId w:val="32"/>
  </w:num>
  <w:num w:numId="3">
    <w:abstractNumId w:val="6"/>
  </w:num>
  <w:num w:numId="4">
    <w:abstractNumId w:val="29"/>
  </w:num>
  <w:num w:numId="5">
    <w:abstractNumId w:val="11"/>
  </w:num>
  <w:num w:numId="6">
    <w:abstractNumId w:val="5"/>
  </w:num>
  <w:num w:numId="7">
    <w:abstractNumId w:val="34"/>
  </w:num>
  <w:num w:numId="8">
    <w:abstractNumId w:val="21"/>
  </w:num>
  <w:num w:numId="9">
    <w:abstractNumId w:val="33"/>
  </w:num>
  <w:num w:numId="10">
    <w:abstractNumId w:val="10"/>
  </w:num>
  <w:num w:numId="11">
    <w:abstractNumId w:val="24"/>
  </w:num>
  <w:num w:numId="12">
    <w:abstractNumId w:val="27"/>
  </w:num>
  <w:num w:numId="13">
    <w:abstractNumId w:val="41"/>
  </w:num>
  <w:num w:numId="14">
    <w:abstractNumId w:val="20"/>
  </w:num>
  <w:num w:numId="15">
    <w:abstractNumId w:val="23"/>
  </w:num>
  <w:num w:numId="16">
    <w:abstractNumId w:val="9"/>
  </w:num>
  <w:num w:numId="17">
    <w:abstractNumId w:val="43"/>
  </w:num>
  <w:num w:numId="18">
    <w:abstractNumId w:val="44"/>
  </w:num>
  <w:num w:numId="19">
    <w:abstractNumId w:val="31"/>
  </w:num>
  <w:num w:numId="20">
    <w:abstractNumId w:val="16"/>
  </w:num>
  <w:num w:numId="21">
    <w:abstractNumId w:val="30"/>
  </w:num>
  <w:num w:numId="22">
    <w:abstractNumId w:val="12"/>
  </w:num>
  <w:num w:numId="23">
    <w:abstractNumId w:val="46"/>
  </w:num>
  <w:num w:numId="24">
    <w:abstractNumId w:val="36"/>
  </w:num>
  <w:num w:numId="25">
    <w:abstractNumId w:val="26"/>
  </w:num>
  <w:num w:numId="26">
    <w:abstractNumId w:val="19"/>
  </w:num>
  <w:num w:numId="27">
    <w:abstractNumId w:val="39"/>
  </w:num>
  <w:num w:numId="28">
    <w:abstractNumId w:val="28"/>
  </w:num>
  <w:num w:numId="29">
    <w:abstractNumId w:val="37"/>
  </w:num>
  <w:num w:numId="30">
    <w:abstractNumId w:val="14"/>
  </w:num>
  <w:num w:numId="31">
    <w:abstractNumId w:val="45"/>
  </w:num>
  <w:num w:numId="32">
    <w:abstractNumId w:val="38"/>
  </w:num>
  <w:num w:numId="33">
    <w:abstractNumId w:val="25"/>
  </w:num>
  <w:num w:numId="34">
    <w:abstractNumId w:val="22"/>
  </w:num>
  <w:num w:numId="35">
    <w:abstractNumId w:val="15"/>
  </w:num>
  <w:num w:numId="36">
    <w:abstractNumId w:val="35"/>
  </w:num>
  <w:num w:numId="37">
    <w:abstractNumId w:val="42"/>
  </w:num>
  <w:num w:numId="38">
    <w:abstractNumId w:val="8"/>
  </w:num>
  <w:num w:numId="39">
    <w:abstractNumId w:val="13"/>
  </w:num>
  <w:num w:numId="40">
    <w:abstractNumId w:val="40"/>
  </w:num>
  <w:num w:numId="41">
    <w:abstractNumId w:val="17"/>
  </w:num>
  <w:num w:numId="42">
    <w:abstractNumId w:val="18"/>
  </w:num>
  <w:num w:numId="43">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37732"/>
    <w:rsid w:val="000000C5"/>
    <w:rsid w:val="000071A1"/>
    <w:rsid w:val="000128E1"/>
    <w:rsid w:val="0001390E"/>
    <w:rsid w:val="0003059D"/>
    <w:rsid w:val="00032039"/>
    <w:rsid w:val="000350CA"/>
    <w:rsid w:val="000517BD"/>
    <w:rsid w:val="000967F2"/>
    <w:rsid w:val="00097C25"/>
    <w:rsid w:val="000A137A"/>
    <w:rsid w:val="000A443F"/>
    <w:rsid w:val="000A5704"/>
    <w:rsid w:val="000A5FBB"/>
    <w:rsid w:val="000A7D25"/>
    <w:rsid w:val="000B0AB9"/>
    <w:rsid w:val="000C69A9"/>
    <w:rsid w:val="000D5675"/>
    <w:rsid w:val="000F6C34"/>
    <w:rsid w:val="00107543"/>
    <w:rsid w:val="00113A7D"/>
    <w:rsid w:val="00114E9E"/>
    <w:rsid w:val="00120DBD"/>
    <w:rsid w:val="00130542"/>
    <w:rsid w:val="0013394A"/>
    <w:rsid w:val="00155B9F"/>
    <w:rsid w:val="00155C9E"/>
    <w:rsid w:val="00156360"/>
    <w:rsid w:val="0015692C"/>
    <w:rsid w:val="0016216D"/>
    <w:rsid w:val="0016247C"/>
    <w:rsid w:val="00165472"/>
    <w:rsid w:val="00166D9D"/>
    <w:rsid w:val="00167080"/>
    <w:rsid w:val="00190483"/>
    <w:rsid w:val="00194C16"/>
    <w:rsid w:val="001B0167"/>
    <w:rsid w:val="001B5BC8"/>
    <w:rsid w:val="001D085A"/>
    <w:rsid w:val="001D2AC0"/>
    <w:rsid w:val="001D60BA"/>
    <w:rsid w:val="001E27CC"/>
    <w:rsid w:val="001E2D4B"/>
    <w:rsid w:val="001F1481"/>
    <w:rsid w:val="00201C41"/>
    <w:rsid w:val="0020323A"/>
    <w:rsid w:val="00210C86"/>
    <w:rsid w:val="002123B9"/>
    <w:rsid w:val="002144BE"/>
    <w:rsid w:val="00235B20"/>
    <w:rsid w:val="002446AD"/>
    <w:rsid w:val="002527C5"/>
    <w:rsid w:val="00252BF5"/>
    <w:rsid w:val="002614A2"/>
    <w:rsid w:val="002630A5"/>
    <w:rsid w:val="0026367F"/>
    <w:rsid w:val="00264F64"/>
    <w:rsid w:val="00273849"/>
    <w:rsid w:val="00292645"/>
    <w:rsid w:val="00292E43"/>
    <w:rsid w:val="002942F4"/>
    <w:rsid w:val="002A7F6D"/>
    <w:rsid w:val="002B02E5"/>
    <w:rsid w:val="002B4390"/>
    <w:rsid w:val="002B6DC2"/>
    <w:rsid w:val="002C1E0D"/>
    <w:rsid w:val="002C1F2E"/>
    <w:rsid w:val="002C2EE6"/>
    <w:rsid w:val="002D306E"/>
    <w:rsid w:val="002E0A16"/>
    <w:rsid w:val="002E73DD"/>
    <w:rsid w:val="002F0C24"/>
    <w:rsid w:val="002F1771"/>
    <w:rsid w:val="002F415A"/>
    <w:rsid w:val="00304A34"/>
    <w:rsid w:val="00306CDC"/>
    <w:rsid w:val="00312235"/>
    <w:rsid w:val="00326961"/>
    <w:rsid w:val="0033115E"/>
    <w:rsid w:val="00340F48"/>
    <w:rsid w:val="003546B7"/>
    <w:rsid w:val="00362490"/>
    <w:rsid w:val="003634FB"/>
    <w:rsid w:val="00371A87"/>
    <w:rsid w:val="00387716"/>
    <w:rsid w:val="003877CF"/>
    <w:rsid w:val="0039746F"/>
    <w:rsid w:val="003A0A79"/>
    <w:rsid w:val="003A506C"/>
    <w:rsid w:val="003B3CCF"/>
    <w:rsid w:val="003B5280"/>
    <w:rsid w:val="003C713E"/>
    <w:rsid w:val="003D2D36"/>
    <w:rsid w:val="003D62B9"/>
    <w:rsid w:val="003E795A"/>
    <w:rsid w:val="003F36D0"/>
    <w:rsid w:val="003F6F62"/>
    <w:rsid w:val="003F74DE"/>
    <w:rsid w:val="00414C64"/>
    <w:rsid w:val="004200BD"/>
    <w:rsid w:val="00426686"/>
    <w:rsid w:val="004322AB"/>
    <w:rsid w:val="004426FB"/>
    <w:rsid w:val="00442E53"/>
    <w:rsid w:val="00445DD4"/>
    <w:rsid w:val="00447B0C"/>
    <w:rsid w:val="004508A9"/>
    <w:rsid w:val="00451E65"/>
    <w:rsid w:val="00455032"/>
    <w:rsid w:val="0046251D"/>
    <w:rsid w:val="00465C48"/>
    <w:rsid w:val="00473DAA"/>
    <w:rsid w:val="00490F4B"/>
    <w:rsid w:val="00492177"/>
    <w:rsid w:val="0049224D"/>
    <w:rsid w:val="004B63A2"/>
    <w:rsid w:val="004C21C3"/>
    <w:rsid w:val="004C2C7A"/>
    <w:rsid w:val="004C6E29"/>
    <w:rsid w:val="004D0963"/>
    <w:rsid w:val="004D379B"/>
    <w:rsid w:val="004D6CDF"/>
    <w:rsid w:val="004E018B"/>
    <w:rsid w:val="0050058C"/>
    <w:rsid w:val="00500EB1"/>
    <w:rsid w:val="0050474D"/>
    <w:rsid w:val="0050638A"/>
    <w:rsid w:val="00510D27"/>
    <w:rsid w:val="00514B25"/>
    <w:rsid w:val="00524AC5"/>
    <w:rsid w:val="005266B5"/>
    <w:rsid w:val="00527FB0"/>
    <w:rsid w:val="00534C0D"/>
    <w:rsid w:val="00540874"/>
    <w:rsid w:val="00543247"/>
    <w:rsid w:val="00545035"/>
    <w:rsid w:val="0054681B"/>
    <w:rsid w:val="00551B24"/>
    <w:rsid w:val="0055208A"/>
    <w:rsid w:val="00553402"/>
    <w:rsid w:val="00565821"/>
    <w:rsid w:val="005714E8"/>
    <w:rsid w:val="00573281"/>
    <w:rsid w:val="00573707"/>
    <w:rsid w:val="0057376D"/>
    <w:rsid w:val="005779FF"/>
    <w:rsid w:val="00585E5C"/>
    <w:rsid w:val="00593B3C"/>
    <w:rsid w:val="00596E83"/>
    <w:rsid w:val="005A1CED"/>
    <w:rsid w:val="005A2C14"/>
    <w:rsid w:val="005B1997"/>
    <w:rsid w:val="005B592B"/>
    <w:rsid w:val="005D4F43"/>
    <w:rsid w:val="005D5813"/>
    <w:rsid w:val="005E00B1"/>
    <w:rsid w:val="0060313D"/>
    <w:rsid w:val="00604E8E"/>
    <w:rsid w:val="00613445"/>
    <w:rsid w:val="006137B8"/>
    <w:rsid w:val="0061594D"/>
    <w:rsid w:val="00627F25"/>
    <w:rsid w:val="0063061A"/>
    <w:rsid w:val="006413C6"/>
    <w:rsid w:val="006442F5"/>
    <w:rsid w:val="00654460"/>
    <w:rsid w:val="006641F3"/>
    <w:rsid w:val="00665E86"/>
    <w:rsid w:val="00672EE1"/>
    <w:rsid w:val="006755C9"/>
    <w:rsid w:val="006A3AE1"/>
    <w:rsid w:val="006B1869"/>
    <w:rsid w:val="006F09B4"/>
    <w:rsid w:val="006F339E"/>
    <w:rsid w:val="006F4110"/>
    <w:rsid w:val="006F4EC0"/>
    <w:rsid w:val="006F4FAD"/>
    <w:rsid w:val="00715285"/>
    <w:rsid w:val="00723198"/>
    <w:rsid w:val="00730C78"/>
    <w:rsid w:val="007321FE"/>
    <w:rsid w:val="0073291D"/>
    <w:rsid w:val="007426D9"/>
    <w:rsid w:val="007441FA"/>
    <w:rsid w:val="007463D4"/>
    <w:rsid w:val="007610E7"/>
    <w:rsid w:val="00762F04"/>
    <w:rsid w:val="00763B34"/>
    <w:rsid w:val="007664DB"/>
    <w:rsid w:val="007724B0"/>
    <w:rsid w:val="007905EB"/>
    <w:rsid w:val="0079696A"/>
    <w:rsid w:val="007A0672"/>
    <w:rsid w:val="007A4615"/>
    <w:rsid w:val="007A4B38"/>
    <w:rsid w:val="007B0B14"/>
    <w:rsid w:val="007D50EC"/>
    <w:rsid w:val="007F56DF"/>
    <w:rsid w:val="0081789B"/>
    <w:rsid w:val="00817E82"/>
    <w:rsid w:val="008214E8"/>
    <w:rsid w:val="00825372"/>
    <w:rsid w:val="00836369"/>
    <w:rsid w:val="00837732"/>
    <w:rsid w:val="008401DE"/>
    <w:rsid w:val="0084659D"/>
    <w:rsid w:val="008524FE"/>
    <w:rsid w:val="00857442"/>
    <w:rsid w:val="0086488C"/>
    <w:rsid w:val="00867A65"/>
    <w:rsid w:val="00867D11"/>
    <w:rsid w:val="00875FA4"/>
    <w:rsid w:val="0088277D"/>
    <w:rsid w:val="0089362C"/>
    <w:rsid w:val="00896064"/>
    <w:rsid w:val="008A23B7"/>
    <w:rsid w:val="008A6D91"/>
    <w:rsid w:val="008C04F0"/>
    <w:rsid w:val="008D4128"/>
    <w:rsid w:val="008E021F"/>
    <w:rsid w:val="008E4392"/>
    <w:rsid w:val="008E6892"/>
    <w:rsid w:val="008F549F"/>
    <w:rsid w:val="00907540"/>
    <w:rsid w:val="0091042D"/>
    <w:rsid w:val="0091445E"/>
    <w:rsid w:val="00934477"/>
    <w:rsid w:val="00940986"/>
    <w:rsid w:val="00940A1C"/>
    <w:rsid w:val="00941765"/>
    <w:rsid w:val="00946F5B"/>
    <w:rsid w:val="00951ABC"/>
    <w:rsid w:val="00951D28"/>
    <w:rsid w:val="009559EB"/>
    <w:rsid w:val="00961922"/>
    <w:rsid w:val="00962413"/>
    <w:rsid w:val="00973DDD"/>
    <w:rsid w:val="00980CA0"/>
    <w:rsid w:val="0098394B"/>
    <w:rsid w:val="00985EB5"/>
    <w:rsid w:val="00996A0F"/>
    <w:rsid w:val="009A670B"/>
    <w:rsid w:val="009C25B4"/>
    <w:rsid w:val="009C74A1"/>
    <w:rsid w:val="009D0881"/>
    <w:rsid w:val="009D2A31"/>
    <w:rsid w:val="009D3327"/>
    <w:rsid w:val="009E4AF9"/>
    <w:rsid w:val="00A279DF"/>
    <w:rsid w:val="00A32781"/>
    <w:rsid w:val="00A445F3"/>
    <w:rsid w:val="00A5694F"/>
    <w:rsid w:val="00A576C8"/>
    <w:rsid w:val="00A6772E"/>
    <w:rsid w:val="00A70282"/>
    <w:rsid w:val="00A71C34"/>
    <w:rsid w:val="00A87B99"/>
    <w:rsid w:val="00A9293F"/>
    <w:rsid w:val="00A95EA0"/>
    <w:rsid w:val="00AA0178"/>
    <w:rsid w:val="00AA0A2B"/>
    <w:rsid w:val="00AC36F7"/>
    <w:rsid w:val="00AE1541"/>
    <w:rsid w:val="00AE3BBE"/>
    <w:rsid w:val="00AE4149"/>
    <w:rsid w:val="00AF58F8"/>
    <w:rsid w:val="00B0085E"/>
    <w:rsid w:val="00B0624B"/>
    <w:rsid w:val="00B07BBD"/>
    <w:rsid w:val="00B1433D"/>
    <w:rsid w:val="00B20DEC"/>
    <w:rsid w:val="00B21383"/>
    <w:rsid w:val="00B310C2"/>
    <w:rsid w:val="00B31391"/>
    <w:rsid w:val="00B3773D"/>
    <w:rsid w:val="00B41F22"/>
    <w:rsid w:val="00B467B4"/>
    <w:rsid w:val="00B56186"/>
    <w:rsid w:val="00B93168"/>
    <w:rsid w:val="00BD5294"/>
    <w:rsid w:val="00BD7CFB"/>
    <w:rsid w:val="00BD7E31"/>
    <w:rsid w:val="00BE4C2A"/>
    <w:rsid w:val="00BE580A"/>
    <w:rsid w:val="00BF2AF3"/>
    <w:rsid w:val="00BF4DBF"/>
    <w:rsid w:val="00BF5DEE"/>
    <w:rsid w:val="00C01F30"/>
    <w:rsid w:val="00C058EC"/>
    <w:rsid w:val="00C1413D"/>
    <w:rsid w:val="00C26FFA"/>
    <w:rsid w:val="00C33958"/>
    <w:rsid w:val="00C365ED"/>
    <w:rsid w:val="00C4491F"/>
    <w:rsid w:val="00C469EA"/>
    <w:rsid w:val="00C47D76"/>
    <w:rsid w:val="00C54AE8"/>
    <w:rsid w:val="00C60602"/>
    <w:rsid w:val="00C70043"/>
    <w:rsid w:val="00C753AE"/>
    <w:rsid w:val="00C764F2"/>
    <w:rsid w:val="00C81677"/>
    <w:rsid w:val="00C8607F"/>
    <w:rsid w:val="00C90869"/>
    <w:rsid w:val="00C94545"/>
    <w:rsid w:val="00C94939"/>
    <w:rsid w:val="00C96292"/>
    <w:rsid w:val="00CA047B"/>
    <w:rsid w:val="00CA4B79"/>
    <w:rsid w:val="00CB2724"/>
    <w:rsid w:val="00CB6E3B"/>
    <w:rsid w:val="00CC4770"/>
    <w:rsid w:val="00CC56F1"/>
    <w:rsid w:val="00CD2959"/>
    <w:rsid w:val="00CD466A"/>
    <w:rsid w:val="00CD4F1A"/>
    <w:rsid w:val="00CD6B10"/>
    <w:rsid w:val="00CE5CF4"/>
    <w:rsid w:val="00CF281B"/>
    <w:rsid w:val="00CF2D35"/>
    <w:rsid w:val="00D20995"/>
    <w:rsid w:val="00D2767F"/>
    <w:rsid w:val="00D3030B"/>
    <w:rsid w:val="00D420F3"/>
    <w:rsid w:val="00D50968"/>
    <w:rsid w:val="00D52F84"/>
    <w:rsid w:val="00D54A62"/>
    <w:rsid w:val="00D556F5"/>
    <w:rsid w:val="00D57F53"/>
    <w:rsid w:val="00D612F0"/>
    <w:rsid w:val="00D71D50"/>
    <w:rsid w:val="00D76378"/>
    <w:rsid w:val="00D80A46"/>
    <w:rsid w:val="00D82833"/>
    <w:rsid w:val="00D8516E"/>
    <w:rsid w:val="00D8789F"/>
    <w:rsid w:val="00D87B06"/>
    <w:rsid w:val="00D94437"/>
    <w:rsid w:val="00DA187A"/>
    <w:rsid w:val="00DA5BAA"/>
    <w:rsid w:val="00DB03CA"/>
    <w:rsid w:val="00DB5E8A"/>
    <w:rsid w:val="00DB7A51"/>
    <w:rsid w:val="00DD0CC4"/>
    <w:rsid w:val="00E14DD1"/>
    <w:rsid w:val="00E30BDC"/>
    <w:rsid w:val="00E33510"/>
    <w:rsid w:val="00E6133F"/>
    <w:rsid w:val="00E63BDE"/>
    <w:rsid w:val="00E66D4B"/>
    <w:rsid w:val="00E70CEF"/>
    <w:rsid w:val="00E80DCC"/>
    <w:rsid w:val="00E82505"/>
    <w:rsid w:val="00E86F86"/>
    <w:rsid w:val="00E93C25"/>
    <w:rsid w:val="00E952FA"/>
    <w:rsid w:val="00E97C6D"/>
    <w:rsid w:val="00EA2290"/>
    <w:rsid w:val="00EA7AC9"/>
    <w:rsid w:val="00EB0D3A"/>
    <w:rsid w:val="00EC1BF1"/>
    <w:rsid w:val="00EC7268"/>
    <w:rsid w:val="00ED0F39"/>
    <w:rsid w:val="00ED1756"/>
    <w:rsid w:val="00ED35FC"/>
    <w:rsid w:val="00ED3C7E"/>
    <w:rsid w:val="00ED5385"/>
    <w:rsid w:val="00ED5D7C"/>
    <w:rsid w:val="00ED75F7"/>
    <w:rsid w:val="00EF2F69"/>
    <w:rsid w:val="00EF68F2"/>
    <w:rsid w:val="00EF6A97"/>
    <w:rsid w:val="00F1128D"/>
    <w:rsid w:val="00F127ED"/>
    <w:rsid w:val="00F1617D"/>
    <w:rsid w:val="00F20651"/>
    <w:rsid w:val="00F217B4"/>
    <w:rsid w:val="00F23E6F"/>
    <w:rsid w:val="00F264A5"/>
    <w:rsid w:val="00F45A9E"/>
    <w:rsid w:val="00F576A2"/>
    <w:rsid w:val="00F652A8"/>
    <w:rsid w:val="00F74C36"/>
    <w:rsid w:val="00F776DA"/>
    <w:rsid w:val="00F80581"/>
    <w:rsid w:val="00F861D5"/>
    <w:rsid w:val="00FA0912"/>
    <w:rsid w:val="00FA1231"/>
    <w:rsid w:val="00FA22DD"/>
    <w:rsid w:val="00FC7104"/>
    <w:rsid w:val="00FC7353"/>
    <w:rsid w:val="00FD2006"/>
    <w:rsid w:val="00FD3C2D"/>
    <w:rsid w:val="00FD4197"/>
    <w:rsid w:val="00FD51CF"/>
    <w:rsid w:val="00FD7858"/>
    <w:rsid w:val="00FE0164"/>
    <w:rsid w:val="00FE50C4"/>
    <w:rsid w:val="00FF6A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7732"/>
    <w:pPr>
      <w:suppressAutoHyphens/>
      <w:spacing w:line="240" w:lineRule="exact"/>
    </w:pPr>
    <w:rPr>
      <w:rFonts w:ascii="Arial" w:hAnsi="Arial" w:cs="Arial"/>
      <w:sz w:val="24"/>
      <w:szCs w:val="24"/>
      <w:lang w:eastAsia="ar-SA"/>
    </w:rPr>
  </w:style>
  <w:style w:type="paragraph" w:styleId="berschrift1">
    <w:name w:val="heading 1"/>
    <w:basedOn w:val="Standard"/>
    <w:link w:val="berschrift1Zchn"/>
    <w:uiPriority w:val="9"/>
    <w:qFormat/>
    <w:rsid w:val="00817E8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7E82"/>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837732"/>
    <w:pPr>
      <w:suppressAutoHyphens w:val="0"/>
      <w:spacing w:line="240" w:lineRule="auto"/>
      <w:ind w:left="708"/>
      <w:jc w:val="both"/>
    </w:pPr>
    <w:rPr>
      <w:rFonts w:eastAsia="Times New Roman" w:cs="Times New Roman"/>
      <w:sz w:val="20"/>
      <w:szCs w:val="20"/>
      <w:u w:val="single"/>
      <w:lang w:eastAsia="de-DE"/>
    </w:rPr>
  </w:style>
  <w:style w:type="paragraph" w:styleId="Sprechblasentext">
    <w:name w:val="Balloon Text"/>
    <w:basedOn w:val="Standard"/>
    <w:link w:val="SprechblasentextZchn"/>
    <w:uiPriority w:val="99"/>
    <w:semiHidden/>
    <w:unhideWhenUsed/>
    <w:rsid w:val="0019048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483"/>
    <w:rPr>
      <w:rFonts w:ascii="Tahoma" w:eastAsia="Calibri" w:hAnsi="Tahoma" w:cs="Tahoma"/>
      <w:sz w:val="16"/>
      <w:szCs w:val="16"/>
      <w:lang w:eastAsia="ar-SA"/>
    </w:rPr>
  </w:style>
  <w:style w:type="table" w:styleId="Tabellengitternetz">
    <w:name w:val="Table Grid"/>
    <w:basedOn w:val="NormaleTabelle"/>
    <w:uiPriority w:val="59"/>
    <w:rsid w:val="00514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7E82"/>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rsid w:val="00817E82"/>
    <w:pPr>
      <w:suppressAutoHyphens w:val="0"/>
      <w:spacing w:line="240" w:lineRule="auto"/>
      <w:ind w:right="-29"/>
      <w:jc w:val="both"/>
    </w:pPr>
    <w:rPr>
      <w:rFonts w:ascii="Times New Roman" w:eastAsia="Times New Roman" w:hAnsi="Times New Roman"/>
      <w:sz w:val="18"/>
      <w:szCs w:val="18"/>
      <w:lang w:eastAsia="de-DE"/>
    </w:rPr>
  </w:style>
  <w:style w:type="character" w:customStyle="1" w:styleId="TextkrperZchn">
    <w:name w:val="Textkörper Zchn"/>
    <w:basedOn w:val="Absatz-Standardschriftart"/>
    <w:link w:val="Textkrper"/>
    <w:rsid w:val="00817E82"/>
    <w:rPr>
      <w:rFonts w:ascii="Times New Roman" w:eastAsia="Times New Roman" w:hAnsi="Times New Roman" w:cs="Arial"/>
      <w:sz w:val="18"/>
      <w:szCs w:val="18"/>
      <w:lang w:eastAsia="de-DE"/>
    </w:rPr>
  </w:style>
  <w:style w:type="paragraph" w:styleId="StandardWeb">
    <w:name w:val="Normal (Web)"/>
    <w:basedOn w:val="Standard"/>
    <w:uiPriority w:val="99"/>
    <w:unhideWhenUsed/>
    <w:rsid w:val="00D3030B"/>
    <w:pPr>
      <w:suppressAutoHyphens w:val="0"/>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semiHidden/>
    <w:unhideWhenUsed/>
    <w:rsid w:val="00130542"/>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130542"/>
    <w:rPr>
      <w:rFonts w:ascii="Arial" w:eastAsia="Calibri" w:hAnsi="Arial" w:cs="Arial"/>
      <w:sz w:val="24"/>
      <w:szCs w:val="24"/>
      <w:lang w:eastAsia="ar-SA"/>
    </w:rPr>
  </w:style>
  <w:style w:type="paragraph" w:styleId="Fuzeile">
    <w:name w:val="footer"/>
    <w:basedOn w:val="Standard"/>
    <w:link w:val="FuzeileZchn"/>
    <w:uiPriority w:val="99"/>
    <w:unhideWhenUsed/>
    <w:rsid w:val="0013054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30542"/>
    <w:rPr>
      <w:rFonts w:ascii="Arial" w:eastAsia="Calibri" w:hAnsi="Arial" w:cs="Arial"/>
      <w:sz w:val="24"/>
      <w:szCs w:val="24"/>
      <w:lang w:eastAsia="ar-SA"/>
    </w:rPr>
  </w:style>
  <w:style w:type="paragraph" w:styleId="Endnotentext">
    <w:name w:val="endnote text"/>
    <w:basedOn w:val="Standard"/>
    <w:link w:val="EndnotentextZchn"/>
    <w:uiPriority w:val="99"/>
    <w:semiHidden/>
    <w:unhideWhenUsed/>
    <w:rsid w:val="00167080"/>
    <w:pPr>
      <w:suppressAutoHyphens w:val="0"/>
      <w:spacing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uiPriority w:val="99"/>
    <w:semiHidden/>
    <w:rsid w:val="00167080"/>
    <w:rPr>
      <w:rFonts w:ascii="Times New Roman" w:eastAsia="Times New Roman" w:hAnsi="Times New Roman"/>
    </w:rPr>
  </w:style>
  <w:style w:type="character" w:styleId="Endnotenzeichen">
    <w:name w:val="endnote reference"/>
    <w:basedOn w:val="Absatz-Standardschriftart"/>
    <w:uiPriority w:val="99"/>
    <w:semiHidden/>
    <w:unhideWhenUsed/>
    <w:rsid w:val="00167080"/>
    <w:rPr>
      <w:vertAlign w:val="superscript"/>
    </w:rPr>
  </w:style>
  <w:style w:type="paragraph" w:styleId="Funotentext">
    <w:name w:val="footnote text"/>
    <w:basedOn w:val="Standard"/>
    <w:link w:val="FunotentextZchn"/>
    <w:uiPriority w:val="99"/>
    <w:semiHidden/>
    <w:unhideWhenUsed/>
    <w:rsid w:val="00167080"/>
    <w:rPr>
      <w:sz w:val="20"/>
      <w:szCs w:val="20"/>
    </w:rPr>
  </w:style>
  <w:style w:type="character" w:customStyle="1" w:styleId="FunotentextZchn">
    <w:name w:val="Fußnotentext Zchn"/>
    <w:basedOn w:val="Absatz-Standardschriftart"/>
    <w:link w:val="Funotentext"/>
    <w:uiPriority w:val="99"/>
    <w:semiHidden/>
    <w:rsid w:val="00167080"/>
    <w:rPr>
      <w:rFonts w:ascii="Arial" w:hAnsi="Arial" w:cs="Arial"/>
      <w:lang w:eastAsia="ar-SA"/>
    </w:rPr>
  </w:style>
  <w:style w:type="character" w:styleId="Funotenzeichen">
    <w:name w:val="footnote reference"/>
    <w:basedOn w:val="Absatz-Standardschriftart"/>
    <w:uiPriority w:val="99"/>
    <w:semiHidden/>
    <w:unhideWhenUsed/>
    <w:rsid w:val="00167080"/>
    <w:rPr>
      <w:vertAlign w:val="superscript"/>
    </w:rPr>
  </w:style>
  <w:style w:type="paragraph" w:styleId="KeinLeerraum">
    <w:name w:val="No Spacing"/>
    <w:uiPriority w:val="1"/>
    <w:qFormat/>
    <w:rsid w:val="00FC7104"/>
    <w:pPr>
      <w:suppressAutoHyphens/>
    </w:pPr>
    <w:rPr>
      <w:rFonts w:ascii="Arial" w:hAnsi="Arial" w:cs="Arial"/>
      <w:sz w:val="24"/>
      <w:szCs w:val="24"/>
      <w:lang w:eastAsia="ar-SA"/>
    </w:rPr>
  </w:style>
  <w:style w:type="character" w:styleId="Hyperlink">
    <w:name w:val="Hyperlink"/>
    <w:basedOn w:val="Absatz-Standardschriftart"/>
    <w:uiPriority w:val="99"/>
    <w:semiHidden/>
    <w:unhideWhenUsed/>
    <w:rsid w:val="00593B3C"/>
    <w:rPr>
      <w:color w:val="0000FF"/>
      <w:u w:val="single"/>
    </w:rPr>
  </w:style>
  <w:style w:type="character" w:styleId="BesuchterHyperlink">
    <w:name w:val="FollowedHyperlink"/>
    <w:basedOn w:val="Absatz-Standardschriftart"/>
    <w:uiPriority w:val="99"/>
    <w:semiHidden/>
    <w:unhideWhenUsed/>
    <w:rsid w:val="00593B3C"/>
    <w:rPr>
      <w:color w:val="800080"/>
      <w:u w:val="single"/>
    </w:rPr>
  </w:style>
  <w:style w:type="paragraph" w:customStyle="1" w:styleId="font5">
    <w:name w:val="font5"/>
    <w:basedOn w:val="Standard"/>
    <w:rsid w:val="00593B3C"/>
    <w:pPr>
      <w:suppressAutoHyphens w:val="0"/>
      <w:spacing w:before="100" w:beforeAutospacing="1" w:after="100" w:afterAutospacing="1" w:line="240" w:lineRule="auto"/>
    </w:pPr>
    <w:rPr>
      <w:rFonts w:ascii="Tahoma" w:eastAsia="Times New Roman" w:hAnsi="Tahoma" w:cs="Tahoma"/>
      <w:b/>
      <w:bCs/>
      <w:color w:val="000000"/>
      <w:sz w:val="18"/>
      <w:szCs w:val="18"/>
      <w:lang w:eastAsia="de-DE"/>
    </w:rPr>
  </w:style>
  <w:style w:type="paragraph" w:customStyle="1" w:styleId="font6">
    <w:name w:val="font6"/>
    <w:basedOn w:val="Standard"/>
    <w:rsid w:val="00593B3C"/>
    <w:pPr>
      <w:suppressAutoHyphens w:val="0"/>
      <w:spacing w:before="100" w:beforeAutospacing="1" w:after="100" w:afterAutospacing="1" w:line="240" w:lineRule="auto"/>
    </w:pPr>
    <w:rPr>
      <w:rFonts w:ascii="Tahoma" w:eastAsia="Times New Roman" w:hAnsi="Tahoma" w:cs="Tahoma"/>
      <w:color w:val="000000"/>
      <w:sz w:val="18"/>
      <w:szCs w:val="18"/>
      <w:lang w:eastAsia="de-DE"/>
    </w:rPr>
  </w:style>
  <w:style w:type="paragraph" w:customStyle="1" w:styleId="font7">
    <w:name w:val="font7"/>
    <w:basedOn w:val="Standard"/>
    <w:rsid w:val="00593B3C"/>
    <w:pPr>
      <w:suppressAutoHyphens w:val="0"/>
      <w:spacing w:before="100" w:beforeAutospacing="1" w:after="100" w:afterAutospacing="1" w:line="240" w:lineRule="auto"/>
    </w:pPr>
    <w:rPr>
      <w:rFonts w:eastAsia="Times New Roman"/>
      <w:b/>
      <w:bCs/>
      <w:sz w:val="22"/>
      <w:szCs w:val="22"/>
      <w:lang w:eastAsia="de-DE"/>
    </w:rPr>
  </w:style>
  <w:style w:type="paragraph" w:customStyle="1" w:styleId="font8">
    <w:name w:val="font8"/>
    <w:basedOn w:val="Standard"/>
    <w:rsid w:val="00593B3C"/>
    <w:pPr>
      <w:suppressAutoHyphens w:val="0"/>
      <w:spacing w:before="100" w:beforeAutospacing="1" w:after="100" w:afterAutospacing="1" w:line="240" w:lineRule="auto"/>
    </w:pPr>
    <w:rPr>
      <w:rFonts w:eastAsia="Times New Roman"/>
      <w:color w:val="FF0000"/>
      <w:sz w:val="22"/>
      <w:szCs w:val="22"/>
      <w:lang w:eastAsia="de-DE"/>
    </w:rPr>
  </w:style>
  <w:style w:type="paragraph" w:customStyle="1" w:styleId="font9">
    <w:name w:val="font9"/>
    <w:basedOn w:val="Standard"/>
    <w:rsid w:val="00593B3C"/>
    <w:pPr>
      <w:suppressAutoHyphens w:val="0"/>
      <w:spacing w:before="100" w:beforeAutospacing="1" w:after="100" w:afterAutospacing="1" w:line="240" w:lineRule="auto"/>
    </w:pPr>
    <w:rPr>
      <w:rFonts w:eastAsia="Times New Roman"/>
      <w:b/>
      <w:bCs/>
      <w:sz w:val="22"/>
      <w:szCs w:val="22"/>
      <w:u w:val="single"/>
      <w:lang w:eastAsia="de-DE"/>
    </w:rPr>
  </w:style>
  <w:style w:type="paragraph" w:customStyle="1" w:styleId="xl74">
    <w:name w:val="xl74"/>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75">
    <w:name w:val="xl75"/>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76">
    <w:name w:val="xl76"/>
    <w:basedOn w:val="Standard"/>
    <w:rsid w:val="00593B3C"/>
    <w:pPr>
      <w:suppressAutoHyphens w:val="0"/>
      <w:spacing w:before="100" w:beforeAutospacing="1" w:after="100" w:afterAutospacing="1" w:line="240" w:lineRule="auto"/>
    </w:pPr>
    <w:rPr>
      <w:rFonts w:eastAsia="Times New Roman"/>
      <w:b/>
      <w:bCs/>
      <w:lang w:eastAsia="de-DE"/>
    </w:rPr>
  </w:style>
  <w:style w:type="paragraph" w:customStyle="1" w:styleId="xl77">
    <w:name w:val="xl77"/>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78">
    <w:name w:val="xl78"/>
    <w:basedOn w:val="Standard"/>
    <w:rsid w:val="00593B3C"/>
    <w:pPr>
      <w:pBdr>
        <w:top w:val="single" w:sz="4" w:space="0" w:color="auto"/>
        <w:left w:val="single" w:sz="4" w:space="8"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eastAsia="Times New Roman"/>
      <w:lang w:eastAsia="de-DE"/>
    </w:rPr>
  </w:style>
  <w:style w:type="paragraph" w:customStyle="1" w:styleId="xl79">
    <w:name w:val="xl79"/>
    <w:basedOn w:val="Standard"/>
    <w:rsid w:val="00593B3C"/>
    <w:pPr>
      <w:suppressAutoHyphens w:val="0"/>
      <w:spacing w:before="100" w:beforeAutospacing="1" w:after="100" w:afterAutospacing="1" w:line="240" w:lineRule="auto"/>
      <w:jc w:val="center"/>
    </w:pPr>
    <w:rPr>
      <w:rFonts w:ascii="Times New Roman" w:eastAsia="Times New Roman" w:hAnsi="Times New Roman" w:cs="Times New Roman"/>
      <w:lang w:eastAsia="de-DE"/>
    </w:rPr>
  </w:style>
  <w:style w:type="paragraph" w:customStyle="1" w:styleId="xl80">
    <w:name w:val="xl80"/>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81">
    <w:name w:val="xl81"/>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82">
    <w:name w:val="xl82"/>
    <w:basedOn w:val="Standard"/>
    <w:rsid w:val="00593B3C"/>
    <w:pPr>
      <w:pBdr>
        <w:top w:val="single" w:sz="4" w:space="0" w:color="auto"/>
        <w:left w:val="single" w:sz="4" w:space="8" w:color="auto"/>
        <w:bottom w:val="single" w:sz="4" w:space="0" w:color="auto"/>
        <w:right w:val="single" w:sz="4" w:space="0" w:color="auto"/>
      </w:pBdr>
      <w:shd w:val="clear" w:color="000000" w:fill="F2F2F2"/>
      <w:suppressAutoHyphens w:val="0"/>
      <w:spacing w:before="100" w:beforeAutospacing="1" w:after="100" w:afterAutospacing="1" w:line="240" w:lineRule="auto"/>
      <w:ind w:firstLineChars="100" w:firstLine="100"/>
      <w:textAlignment w:val="center"/>
    </w:pPr>
    <w:rPr>
      <w:rFonts w:eastAsia="Times New Roman"/>
      <w:b/>
      <w:bCs/>
      <w:lang w:eastAsia="de-DE"/>
    </w:rPr>
  </w:style>
  <w:style w:type="paragraph" w:customStyle="1" w:styleId="xl83">
    <w:name w:val="xl83"/>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84">
    <w:name w:val="xl84"/>
    <w:basedOn w:val="Standard"/>
    <w:rsid w:val="00593B3C"/>
    <w:pPr>
      <w:pBdr>
        <w:top w:val="single" w:sz="4" w:space="0" w:color="auto"/>
        <w:left w:val="single" w:sz="4" w:space="8" w:color="auto"/>
        <w:bottom w:val="single" w:sz="4" w:space="0" w:color="auto"/>
        <w:right w:val="single" w:sz="4" w:space="0" w:color="auto"/>
      </w:pBdr>
      <w:shd w:val="clear" w:color="000000" w:fill="FFFFFF"/>
      <w:suppressAutoHyphens w:val="0"/>
      <w:spacing w:before="100" w:beforeAutospacing="1" w:after="100" w:afterAutospacing="1" w:line="240" w:lineRule="auto"/>
      <w:ind w:firstLineChars="100" w:firstLine="100"/>
      <w:textAlignment w:val="center"/>
    </w:pPr>
    <w:rPr>
      <w:rFonts w:eastAsia="Times New Roman"/>
      <w:lang w:eastAsia="de-DE"/>
    </w:rPr>
  </w:style>
  <w:style w:type="paragraph" w:customStyle="1" w:styleId="xl85">
    <w:name w:val="xl85"/>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86">
    <w:name w:val="xl86"/>
    <w:basedOn w:val="Standard"/>
    <w:rsid w:val="00593B3C"/>
    <w:pPr>
      <w:pBdr>
        <w:top w:val="single" w:sz="4" w:space="0" w:color="auto"/>
        <w:left w:val="single" w:sz="4" w:space="8" w:color="auto"/>
        <w:bottom w:val="single" w:sz="4" w:space="0" w:color="auto"/>
        <w:right w:val="single" w:sz="4" w:space="0" w:color="auto"/>
      </w:pBdr>
      <w:shd w:val="clear" w:color="000000" w:fill="F2F2F2"/>
      <w:suppressAutoHyphens w:val="0"/>
      <w:spacing w:before="100" w:beforeAutospacing="1" w:after="100" w:afterAutospacing="1" w:line="240" w:lineRule="auto"/>
      <w:ind w:firstLineChars="100" w:firstLine="100"/>
      <w:textAlignment w:val="center"/>
    </w:pPr>
    <w:rPr>
      <w:rFonts w:eastAsia="Times New Roman"/>
      <w:b/>
      <w:bCs/>
      <w:lang w:eastAsia="de-DE"/>
    </w:rPr>
  </w:style>
  <w:style w:type="paragraph" w:customStyle="1" w:styleId="xl87">
    <w:name w:val="xl87"/>
    <w:basedOn w:val="Standard"/>
    <w:rsid w:val="00593B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lang w:eastAsia="de-DE"/>
    </w:rPr>
  </w:style>
  <w:style w:type="paragraph" w:customStyle="1" w:styleId="xl88">
    <w:name w:val="xl88"/>
    <w:basedOn w:val="Standard"/>
    <w:rsid w:val="00593B3C"/>
    <w:pPr>
      <w:pBdr>
        <w:top w:val="single" w:sz="4" w:space="0" w:color="auto"/>
        <w:left w:val="single" w:sz="4" w:space="8" w:color="auto"/>
        <w:bottom w:val="single" w:sz="4" w:space="0" w:color="auto"/>
        <w:right w:val="single" w:sz="4" w:space="0" w:color="auto"/>
      </w:pBdr>
      <w:shd w:val="clear" w:color="000000" w:fill="FFFFFF"/>
      <w:suppressAutoHyphens w:val="0"/>
      <w:spacing w:before="100" w:beforeAutospacing="1" w:after="100" w:afterAutospacing="1" w:line="240" w:lineRule="auto"/>
      <w:ind w:firstLineChars="100" w:firstLine="100"/>
      <w:textAlignment w:val="center"/>
    </w:pPr>
    <w:rPr>
      <w:rFonts w:eastAsia="Times New Roman"/>
      <w:lang w:eastAsia="de-DE"/>
    </w:rPr>
  </w:style>
  <w:style w:type="paragraph" w:customStyle="1" w:styleId="xl89">
    <w:name w:val="xl89"/>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90">
    <w:name w:val="xl90"/>
    <w:basedOn w:val="Standard"/>
    <w:rsid w:val="00593B3C"/>
    <w:pPr>
      <w:pBdr>
        <w:top w:val="single" w:sz="4" w:space="0" w:color="auto"/>
        <w:left w:val="single" w:sz="4" w:space="8" w:color="auto"/>
        <w:bottom w:val="single" w:sz="4" w:space="0" w:color="auto"/>
        <w:right w:val="single" w:sz="4" w:space="0" w:color="auto"/>
      </w:pBdr>
      <w:shd w:val="clear" w:color="000000" w:fill="FFFFFF"/>
      <w:suppressAutoHyphens w:val="0"/>
      <w:spacing w:before="100" w:beforeAutospacing="1" w:after="100" w:afterAutospacing="1" w:line="240" w:lineRule="auto"/>
      <w:ind w:firstLineChars="100" w:firstLine="100"/>
      <w:textAlignment w:val="center"/>
    </w:pPr>
    <w:rPr>
      <w:rFonts w:eastAsia="Times New Roman"/>
      <w:color w:val="FF0000"/>
      <w:lang w:eastAsia="de-DE"/>
    </w:rPr>
  </w:style>
  <w:style w:type="paragraph" w:customStyle="1" w:styleId="xl91">
    <w:name w:val="xl91"/>
    <w:basedOn w:val="Standard"/>
    <w:rsid w:val="00593B3C"/>
    <w:pPr>
      <w:pBdr>
        <w:top w:val="single" w:sz="4" w:space="0" w:color="auto"/>
        <w:left w:val="single" w:sz="4" w:space="8" w:color="auto"/>
        <w:bottom w:val="single" w:sz="4" w:space="0" w:color="auto"/>
        <w:right w:val="single" w:sz="4" w:space="0" w:color="auto"/>
      </w:pBdr>
      <w:shd w:val="clear" w:color="000000" w:fill="FFFFFF"/>
      <w:suppressAutoHyphens w:val="0"/>
      <w:spacing w:before="100" w:beforeAutospacing="1" w:after="100" w:afterAutospacing="1" w:line="240" w:lineRule="auto"/>
      <w:ind w:firstLineChars="100" w:firstLine="100"/>
      <w:textAlignment w:val="center"/>
    </w:pPr>
    <w:rPr>
      <w:rFonts w:eastAsia="Times New Roman"/>
      <w:i/>
      <w:iCs/>
      <w:lang w:eastAsia="de-DE"/>
    </w:rPr>
  </w:style>
  <w:style w:type="paragraph" w:customStyle="1" w:styleId="xl92">
    <w:name w:val="xl92"/>
    <w:basedOn w:val="Standard"/>
    <w:rsid w:val="00593B3C"/>
    <w:pPr>
      <w:pBdr>
        <w:top w:val="single" w:sz="4" w:space="0" w:color="auto"/>
        <w:left w:val="single" w:sz="4" w:space="8" w:color="auto"/>
        <w:bottom w:val="single" w:sz="4" w:space="0" w:color="auto"/>
        <w:right w:val="single" w:sz="4" w:space="0" w:color="auto"/>
      </w:pBdr>
      <w:shd w:val="clear" w:color="000000" w:fill="FFFFFF"/>
      <w:suppressAutoHyphens w:val="0"/>
      <w:spacing w:before="100" w:beforeAutospacing="1" w:after="100" w:afterAutospacing="1" w:line="240" w:lineRule="auto"/>
      <w:ind w:firstLineChars="100" w:firstLine="100"/>
      <w:textAlignment w:val="center"/>
    </w:pPr>
    <w:rPr>
      <w:rFonts w:eastAsia="Times New Roman"/>
      <w:i/>
      <w:iCs/>
      <w:lang w:eastAsia="de-DE"/>
    </w:rPr>
  </w:style>
  <w:style w:type="paragraph" w:customStyle="1" w:styleId="xl93">
    <w:name w:val="xl93"/>
    <w:basedOn w:val="Standard"/>
    <w:rsid w:val="00593B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i/>
      <w:iCs/>
      <w:lang w:eastAsia="de-DE"/>
    </w:rPr>
  </w:style>
  <w:style w:type="paragraph" w:customStyle="1" w:styleId="xl94">
    <w:name w:val="xl94"/>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i/>
      <w:iCs/>
      <w:lang w:eastAsia="de-DE"/>
    </w:rPr>
  </w:style>
  <w:style w:type="paragraph" w:customStyle="1" w:styleId="xl95">
    <w:name w:val="xl95"/>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rFonts w:eastAsia="Times New Roman"/>
      <w:b/>
      <w:bCs/>
      <w:lang w:eastAsia="de-DE"/>
    </w:rPr>
  </w:style>
  <w:style w:type="paragraph" w:customStyle="1" w:styleId="xl96">
    <w:name w:val="xl96"/>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eastAsia="Times New Roman"/>
      <w:b/>
      <w:bCs/>
      <w:lang w:eastAsia="de-DE"/>
    </w:rPr>
  </w:style>
  <w:style w:type="paragraph" w:customStyle="1" w:styleId="xl97">
    <w:name w:val="xl97"/>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eastAsia="Times New Roman"/>
      <w:b/>
      <w:bCs/>
      <w:lang w:eastAsia="de-DE"/>
    </w:rPr>
  </w:style>
  <w:style w:type="paragraph" w:customStyle="1" w:styleId="xl98">
    <w:name w:val="xl98"/>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rFonts w:eastAsia="Times New Roman"/>
      <w:b/>
      <w:bCs/>
      <w:lang w:eastAsia="de-DE"/>
    </w:rPr>
  </w:style>
  <w:style w:type="paragraph" w:customStyle="1" w:styleId="xl99">
    <w:name w:val="xl99"/>
    <w:basedOn w:val="Standard"/>
    <w:rsid w:val="00593B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lang w:eastAsia="de-DE"/>
    </w:rPr>
  </w:style>
  <w:style w:type="paragraph" w:customStyle="1" w:styleId="xl100">
    <w:name w:val="xl100"/>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lang w:eastAsia="de-DE"/>
    </w:rPr>
  </w:style>
  <w:style w:type="paragraph" w:customStyle="1" w:styleId="xl101">
    <w:name w:val="xl101"/>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b/>
      <w:bCs/>
      <w:sz w:val="72"/>
      <w:szCs w:val="72"/>
      <w:lang w:eastAsia="de-DE"/>
    </w:rPr>
  </w:style>
  <w:style w:type="paragraph" w:customStyle="1" w:styleId="xl102">
    <w:name w:val="xl102"/>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lang w:eastAsia="de-DE"/>
    </w:rPr>
  </w:style>
  <w:style w:type="paragraph" w:customStyle="1" w:styleId="xl103">
    <w:name w:val="xl103"/>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b/>
      <w:bCs/>
      <w:lang w:eastAsia="de-DE"/>
    </w:rPr>
  </w:style>
  <w:style w:type="paragraph" w:customStyle="1" w:styleId="xl104">
    <w:name w:val="xl104"/>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rFonts w:eastAsia="Times New Roman"/>
      <w:b/>
      <w:bCs/>
      <w:lang w:eastAsia="de-DE"/>
    </w:rPr>
  </w:style>
  <w:style w:type="paragraph" w:customStyle="1" w:styleId="xl105">
    <w:name w:val="xl105"/>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rFonts w:eastAsia="Times New Roman"/>
      <w:b/>
      <w:bCs/>
      <w:lang w:eastAsia="de-DE"/>
    </w:rPr>
  </w:style>
  <w:style w:type="paragraph" w:customStyle="1" w:styleId="xl106">
    <w:name w:val="xl106"/>
    <w:basedOn w:val="Standard"/>
    <w:rsid w:val="00593B3C"/>
    <w:pPr>
      <w:suppressAutoHyphens w:val="0"/>
      <w:spacing w:before="100" w:beforeAutospacing="1" w:after="100" w:afterAutospacing="1" w:line="240" w:lineRule="auto"/>
      <w:textAlignment w:val="center"/>
    </w:pPr>
    <w:rPr>
      <w:rFonts w:ascii="Times New Roman" w:eastAsia="Times New Roman" w:hAnsi="Times New Roman" w:cs="Times New Roman"/>
      <w:lang w:eastAsia="de-DE"/>
    </w:rPr>
  </w:style>
  <w:style w:type="paragraph" w:customStyle="1" w:styleId="xl107">
    <w:name w:val="xl107"/>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lang w:eastAsia="de-DE"/>
    </w:rPr>
  </w:style>
  <w:style w:type="paragraph" w:customStyle="1" w:styleId="xl108">
    <w:name w:val="xl108"/>
    <w:basedOn w:val="Standard"/>
    <w:rsid w:val="00593B3C"/>
    <w:pP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de-DE"/>
    </w:rPr>
  </w:style>
  <w:style w:type="paragraph" w:customStyle="1" w:styleId="xl109">
    <w:name w:val="xl109"/>
    <w:basedOn w:val="Standard"/>
    <w:rsid w:val="00593B3C"/>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10">
    <w:name w:val="xl110"/>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11">
    <w:name w:val="xl111"/>
    <w:basedOn w:val="Standard"/>
    <w:rsid w:val="00593B3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112">
    <w:name w:val="xl112"/>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113">
    <w:name w:val="xl113"/>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i/>
      <w:iCs/>
      <w:lang w:eastAsia="de-DE"/>
    </w:rPr>
  </w:style>
  <w:style w:type="paragraph" w:customStyle="1" w:styleId="xl114">
    <w:name w:val="xl114"/>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15">
    <w:name w:val="xl115"/>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16">
    <w:name w:val="xl116"/>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117">
    <w:name w:val="xl117"/>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i/>
      <w:iCs/>
      <w:lang w:eastAsia="de-DE"/>
    </w:rPr>
  </w:style>
  <w:style w:type="paragraph" w:customStyle="1" w:styleId="xl118">
    <w:name w:val="xl118"/>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19">
    <w:name w:val="xl119"/>
    <w:basedOn w:val="Standard"/>
    <w:rsid w:val="00593B3C"/>
    <w:pPr>
      <w:suppressAutoHyphens w:val="0"/>
      <w:spacing w:before="100" w:beforeAutospacing="1" w:after="100" w:afterAutospacing="1" w:line="240" w:lineRule="auto"/>
      <w:jc w:val="center"/>
    </w:pPr>
    <w:rPr>
      <w:rFonts w:ascii="Times New Roman" w:eastAsia="Times New Roman" w:hAnsi="Times New Roman" w:cs="Times New Roman"/>
      <w:lang w:eastAsia="de-DE"/>
    </w:rPr>
  </w:style>
  <w:style w:type="paragraph" w:customStyle="1" w:styleId="xl120">
    <w:name w:val="xl120"/>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21">
    <w:name w:val="xl121"/>
    <w:basedOn w:val="Standard"/>
    <w:rsid w:val="00593B3C"/>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jc w:val="center"/>
      <w:textAlignment w:val="center"/>
    </w:pPr>
    <w:rPr>
      <w:rFonts w:eastAsia="Times New Roman"/>
      <w:b/>
      <w:bCs/>
      <w:lang w:eastAsia="de-DE"/>
    </w:rPr>
  </w:style>
  <w:style w:type="paragraph" w:customStyle="1" w:styleId="xl122">
    <w:name w:val="xl122"/>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i/>
      <w:iCs/>
      <w:lang w:eastAsia="de-DE"/>
    </w:rPr>
  </w:style>
  <w:style w:type="paragraph" w:customStyle="1" w:styleId="xl123">
    <w:name w:val="xl123"/>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124">
    <w:name w:val="xl124"/>
    <w:basedOn w:val="Standard"/>
    <w:rsid w:val="00593B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lang w:eastAsia="de-DE"/>
    </w:rPr>
  </w:style>
  <w:style w:type="paragraph" w:customStyle="1" w:styleId="xl73">
    <w:name w:val="xl73"/>
    <w:basedOn w:val="Standard"/>
    <w:rsid w:val="002F1771"/>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eastAsia="Times New Roman"/>
      <w:b/>
      <w:bCs/>
      <w:lang w:eastAsia="de-DE"/>
    </w:rPr>
  </w:style>
</w:styles>
</file>

<file path=word/webSettings.xml><?xml version="1.0" encoding="utf-8"?>
<w:webSettings xmlns:r="http://schemas.openxmlformats.org/officeDocument/2006/relationships" xmlns:w="http://schemas.openxmlformats.org/wordprocessingml/2006/main">
  <w:divs>
    <w:div w:id="10110358">
      <w:bodyDiv w:val="1"/>
      <w:marLeft w:val="0"/>
      <w:marRight w:val="0"/>
      <w:marTop w:val="0"/>
      <w:marBottom w:val="0"/>
      <w:divBdr>
        <w:top w:val="none" w:sz="0" w:space="0" w:color="auto"/>
        <w:left w:val="none" w:sz="0" w:space="0" w:color="auto"/>
        <w:bottom w:val="none" w:sz="0" w:space="0" w:color="auto"/>
        <w:right w:val="none" w:sz="0" w:space="0" w:color="auto"/>
      </w:divBdr>
    </w:div>
    <w:div w:id="17388189">
      <w:bodyDiv w:val="1"/>
      <w:marLeft w:val="0"/>
      <w:marRight w:val="0"/>
      <w:marTop w:val="0"/>
      <w:marBottom w:val="0"/>
      <w:divBdr>
        <w:top w:val="none" w:sz="0" w:space="0" w:color="auto"/>
        <w:left w:val="none" w:sz="0" w:space="0" w:color="auto"/>
        <w:bottom w:val="none" w:sz="0" w:space="0" w:color="auto"/>
        <w:right w:val="none" w:sz="0" w:space="0" w:color="auto"/>
      </w:divBdr>
    </w:div>
    <w:div w:id="105273058">
      <w:bodyDiv w:val="1"/>
      <w:marLeft w:val="0"/>
      <w:marRight w:val="0"/>
      <w:marTop w:val="0"/>
      <w:marBottom w:val="0"/>
      <w:divBdr>
        <w:top w:val="none" w:sz="0" w:space="0" w:color="auto"/>
        <w:left w:val="none" w:sz="0" w:space="0" w:color="auto"/>
        <w:bottom w:val="none" w:sz="0" w:space="0" w:color="auto"/>
        <w:right w:val="none" w:sz="0" w:space="0" w:color="auto"/>
      </w:divBdr>
    </w:div>
    <w:div w:id="125242198">
      <w:bodyDiv w:val="1"/>
      <w:marLeft w:val="0"/>
      <w:marRight w:val="0"/>
      <w:marTop w:val="0"/>
      <w:marBottom w:val="0"/>
      <w:divBdr>
        <w:top w:val="none" w:sz="0" w:space="0" w:color="auto"/>
        <w:left w:val="none" w:sz="0" w:space="0" w:color="auto"/>
        <w:bottom w:val="none" w:sz="0" w:space="0" w:color="auto"/>
        <w:right w:val="none" w:sz="0" w:space="0" w:color="auto"/>
      </w:divBdr>
    </w:div>
    <w:div w:id="184289701">
      <w:bodyDiv w:val="1"/>
      <w:marLeft w:val="0"/>
      <w:marRight w:val="0"/>
      <w:marTop w:val="0"/>
      <w:marBottom w:val="0"/>
      <w:divBdr>
        <w:top w:val="none" w:sz="0" w:space="0" w:color="auto"/>
        <w:left w:val="none" w:sz="0" w:space="0" w:color="auto"/>
        <w:bottom w:val="none" w:sz="0" w:space="0" w:color="auto"/>
        <w:right w:val="none" w:sz="0" w:space="0" w:color="auto"/>
      </w:divBdr>
    </w:div>
    <w:div w:id="200283964">
      <w:bodyDiv w:val="1"/>
      <w:marLeft w:val="0"/>
      <w:marRight w:val="0"/>
      <w:marTop w:val="0"/>
      <w:marBottom w:val="0"/>
      <w:divBdr>
        <w:top w:val="none" w:sz="0" w:space="0" w:color="auto"/>
        <w:left w:val="none" w:sz="0" w:space="0" w:color="auto"/>
        <w:bottom w:val="none" w:sz="0" w:space="0" w:color="auto"/>
        <w:right w:val="none" w:sz="0" w:space="0" w:color="auto"/>
      </w:divBdr>
    </w:div>
    <w:div w:id="221019391">
      <w:bodyDiv w:val="1"/>
      <w:marLeft w:val="0"/>
      <w:marRight w:val="0"/>
      <w:marTop w:val="0"/>
      <w:marBottom w:val="0"/>
      <w:divBdr>
        <w:top w:val="none" w:sz="0" w:space="0" w:color="auto"/>
        <w:left w:val="none" w:sz="0" w:space="0" w:color="auto"/>
        <w:bottom w:val="none" w:sz="0" w:space="0" w:color="auto"/>
        <w:right w:val="none" w:sz="0" w:space="0" w:color="auto"/>
      </w:divBdr>
    </w:div>
    <w:div w:id="299118011">
      <w:bodyDiv w:val="1"/>
      <w:marLeft w:val="0"/>
      <w:marRight w:val="0"/>
      <w:marTop w:val="0"/>
      <w:marBottom w:val="0"/>
      <w:divBdr>
        <w:top w:val="none" w:sz="0" w:space="0" w:color="auto"/>
        <w:left w:val="none" w:sz="0" w:space="0" w:color="auto"/>
        <w:bottom w:val="none" w:sz="0" w:space="0" w:color="auto"/>
        <w:right w:val="none" w:sz="0" w:space="0" w:color="auto"/>
      </w:divBdr>
    </w:div>
    <w:div w:id="344092052">
      <w:bodyDiv w:val="1"/>
      <w:marLeft w:val="0"/>
      <w:marRight w:val="0"/>
      <w:marTop w:val="0"/>
      <w:marBottom w:val="0"/>
      <w:divBdr>
        <w:top w:val="none" w:sz="0" w:space="0" w:color="auto"/>
        <w:left w:val="none" w:sz="0" w:space="0" w:color="auto"/>
        <w:bottom w:val="none" w:sz="0" w:space="0" w:color="auto"/>
        <w:right w:val="none" w:sz="0" w:space="0" w:color="auto"/>
      </w:divBdr>
    </w:div>
    <w:div w:id="388963736">
      <w:bodyDiv w:val="1"/>
      <w:marLeft w:val="0"/>
      <w:marRight w:val="0"/>
      <w:marTop w:val="0"/>
      <w:marBottom w:val="0"/>
      <w:divBdr>
        <w:top w:val="none" w:sz="0" w:space="0" w:color="auto"/>
        <w:left w:val="none" w:sz="0" w:space="0" w:color="auto"/>
        <w:bottom w:val="none" w:sz="0" w:space="0" w:color="auto"/>
        <w:right w:val="none" w:sz="0" w:space="0" w:color="auto"/>
      </w:divBdr>
    </w:div>
    <w:div w:id="485778236">
      <w:bodyDiv w:val="1"/>
      <w:marLeft w:val="0"/>
      <w:marRight w:val="0"/>
      <w:marTop w:val="0"/>
      <w:marBottom w:val="0"/>
      <w:divBdr>
        <w:top w:val="none" w:sz="0" w:space="0" w:color="auto"/>
        <w:left w:val="none" w:sz="0" w:space="0" w:color="auto"/>
        <w:bottom w:val="none" w:sz="0" w:space="0" w:color="auto"/>
        <w:right w:val="none" w:sz="0" w:space="0" w:color="auto"/>
      </w:divBdr>
    </w:div>
    <w:div w:id="494537740">
      <w:bodyDiv w:val="1"/>
      <w:marLeft w:val="0"/>
      <w:marRight w:val="0"/>
      <w:marTop w:val="0"/>
      <w:marBottom w:val="0"/>
      <w:divBdr>
        <w:top w:val="none" w:sz="0" w:space="0" w:color="auto"/>
        <w:left w:val="none" w:sz="0" w:space="0" w:color="auto"/>
        <w:bottom w:val="none" w:sz="0" w:space="0" w:color="auto"/>
        <w:right w:val="none" w:sz="0" w:space="0" w:color="auto"/>
      </w:divBdr>
    </w:div>
    <w:div w:id="495338972">
      <w:bodyDiv w:val="1"/>
      <w:marLeft w:val="0"/>
      <w:marRight w:val="0"/>
      <w:marTop w:val="0"/>
      <w:marBottom w:val="0"/>
      <w:divBdr>
        <w:top w:val="none" w:sz="0" w:space="0" w:color="auto"/>
        <w:left w:val="none" w:sz="0" w:space="0" w:color="auto"/>
        <w:bottom w:val="none" w:sz="0" w:space="0" w:color="auto"/>
        <w:right w:val="none" w:sz="0" w:space="0" w:color="auto"/>
      </w:divBdr>
    </w:div>
    <w:div w:id="499657658">
      <w:bodyDiv w:val="1"/>
      <w:marLeft w:val="0"/>
      <w:marRight w:val="0"/>
      <w:marTop w:val="0"/>
      <w:marBottom w:val="0"/>
      <w:divBdr>
        <w:top w:val="none" w:sz="0" w:space="0" w:color="auto"/>
        <w:left w:val="none" w:sz="0" w:space="0" w:color="auto"/>
        <w:bottom w:val="none" w:sz="0" w:space="0" w:color="auto"/>
        <w:right w:val="none" w:sz="0" w:space="0" w:color="auto"/>
      </w:divBdr>
    </w:div>
    <w:div w:id="534539953">
      <w:bodyDiv w:val="1"/>
      <w:marLeft w:val="0"/>
      <w:marRight w:val="0"/>
      <w:marTop w:val="0"/>
      <w:marBottom w:val="0"/>
      <w:divBdr>
        <w:top w:val="none" w:sz="0" w:space="0" w:color="auto"/>
        <w:left w:val="none" w:sz="0" w:space="0" w:color="auto"/>
        <w:bottom w:val="none" w:sz="0" w:space="0" w:color="auto"/>
        <w:right w:val="none" w:sz="0" w:space="0" w:color="auto"/>
      </w:divBdr>
    </w:div>
    <w:div w:id="616761718">
      <w:bodyDiv w:val="1"/>
      <w:marLeft w:val="0"/>
      <w:marRight w:val="0"/>
      <w:marTop w:val="0"/>
      <w:marBottom w:val="0"/>
      <w:divBdr>
        <w:top w:val="none" w:sz="0" w:space="0" w:color="auto"/>
        <w:left w:val="none" w:sz="0" w:space="0" w:color="auto"/>
        <w:bottom w:val="none" w:sz="0" w:space="0" w:color="auto"/>
        <w:right w:val="none" w:sz="0" w:space="0" w:color="auto"/>
      </w:divBdr>
    </w:div>
    <w:div w:id="649603924">
      <w:bodyDiv w:val="1"/>
      <w:marLeft w:val="0"/>
      <w:marRight w:val="0"/>
      <w:marTop w:val="0"/>
      <w:marBottom w:val="0"/>
      <w:divBdr>
        <w:top w:val="none" w:sz="0" w:space="0" w:color="auto"/>
        <w:left w:val="none" w:sz="0" w:space="0" w:color="auto"/>
        <w:bottom w:val="none" w:sz="0" w:space="0" w:color="auto"/>
        <w:right w:val="none" w:sz="0" w:space="0" w:color="auto"/>
      </w:divBdr>
    </w:div>
    <w:div w:id="713425941">
      <w:bodyDiv w:val="1"/>
      <w:marLeft w:val="0"/>
      <w:marRight w:val="0"/>
      <w:marTop w:val="0"/>
      <w:marBottom w:val="0"/>
      <w:divBdr>
        <w:top w:val="none" w:sz="0" w:space="0" w:color="auto"/>
        <w:left w:val="none" w:sz="0" w:space="0" w:color="auto"/>
        <w:bottom w:val="none" w:sz="0" w:space="0" w:color="auto"/>
        <w:right w:val="none" w:sz="0" w:space="0" w:color="auto"/>
      </w:divBdr>
    </w:div>
    <w:div w:id="718014822">
      <w:bodyDiv w:val="1"/>
      <w:marLeft w:val="0"/>
      <w:marRight w:val="0"/>
      <w:marTop w:val="0"/>
      <w:marBottom w:val="0"/>
      <w:divBdr>
        <w:top w:val="none" w:sz="0" w:space="0" w:color="auto"/>
        <w:left w:val="none" w:sz="0" w:space="0" w:color="auto"/>
        <w:bottom w:val="none" w:sz="0" w:space="0" w:color="auto"/>
        <w:right w:val="none" w:sz="0" w:space="0" w:color="auto"/>
      </w:divBdr>
    </w:div>
    <w:div w:id="755634147">
      <w:bodyDiv w:val="1"/>
      <w:marLeft w:val="0"/>
      <w:marRight w:val="0"/>
      <w:marTop w:val="0"/>
      <w:marBottom w:val="0"/>
      <w:divBdr>
        <w:top w:val="none" w:sz="0" w:space="0" w:color="auto"/>
        <w:left w:val="none" w:sz="0" w:space="0" w:color="auto"/>
        <w:bottom w:val="none" w:sz="0" w:space="0" w:color="auto"/>
        <w:right w:val="none" w:sz="0" w:space="0" w:color="auto"/>
      </w:divBdr>
    </w:div>
    <w:div w:id="760106948">
      <w:bodyDiv w:val="1"/>
      <w:marLeft w:val="0"/>
      <w:marRight w:val="0"/>
      <w:marTop w:val="0"/>
      <w:marBottom w:val="0"/>
      <w:divBdr>
        <w:top w:val="none" w:sz="0" w:space="0" w:color="auto"/>
        <w:left w:val="none" w:sz="0" w:space="0" w:color="auto"/>
        <w:bottom w:val="none" w:sz="0" w:space="0" w:color="auto"/>
        <w:right w:val="none" w:sz="0" w:space="0" w:color="auto"/>
      </w:divBdr>
    </w:div>
    <w:div w:id="794563497">
      <w:bodyDiv w:val="1"/>
      <w:marLeft w:val="0"/>
      <w:marRight w:val="0"/>
      <w:marTop w:val="0"/>
      <w:marBottom w:val="0"/>
      <w:divBdr>
        <w:top w:val="none" w:sz="0" w:space="0" w:color="auto"/>
        <w:left w:val="none" w:sz="0" w:space="0" w:color="auto"/>
        <w:bottom w:val="none" w:sz="0" w:space="0" w:color="auto"/>
        <w:right w:val="none" w:sz="0" w:space="0" w:color="auto"/>
      </w:divBdr>
    </w:div>
    <w:div w:id="839081734">
      <w:bodyDiv w:val="1"/>
      <w:marLeft w:val="0"/>
      <w:marRight w:val="0"/>
      <w:marTop w:val="0"/>
      <w:marBottom w:val="0"/>
      <w:divBdr>
        <w:top w:val="none" w:sz="0" w:space="0" w:color="auto"/>
        <w:left w:val="none" w:sz="0" w:space="0" w:color="auto"/>
        <w:bottom w:val="none" w:sz="0" w:space="0" w:color="auto"/>
        <w:right w:val="none" w:sz="0" w:space="0" w:color="auto"/>
      </w:divBdr>
    </w:div>
    <w:div w:id="850027236">
      <w:bodyDiv w:val="1"/>
      <w:marLeft w:val="0"/>
      <w:marRight w:val="0"/>
      <w:marTop w:val="0"/>
      <w:marBottom w:val="0"/>
      <w:divBdr>
        <w:top w:val="none" w:sz="0" w:space="0" w:color="auto"/>
        <w:left w:val="none" w:sz="0" w:space="0" w:color="auto"/>
        <w:bottom w:val="none" w:sz="0" w:space="0" w:color="auto"/>
        <w:right w:val="none" w:sz="0" w:space="0" w:color="auto"/>
      </w:divBdr>
    </w:div>
    <w:div w:id="858272978">
      <w:bodyDiv w:val="1"/>
      <w:marLeft w:val="0"/>
      <w:marRight w:val="0"/>
      <w:marTop w:val="0"/>
      <w:marBottom w:val="0"/>
      <w:divBdr>
        <w:top w:val="none" w:sz="0" w:space="0" w:color="auto"/>
        <w:left w:val="none" w:sz="0" w:space="0" w:color="auto"/>
        <w:bottom w:val="none" w:sz="0" w:space="0" w:color="auto"/>
        <w:right w:val="none" w:sz="0" w:space="0" w:color="auto"/>
      </w:divBdr>
    </w:div>
    <w:div w:id="882982788">
      <w:bodyDiv w:val="1"/>
      <w:marLeft w:val="0"/>
      <w:marRight w:val="0"/>
      <w:marTop w:val="0"/>
      <w:marBottom w:val="0"/>
      <w:divBdr>
        <w:top w:val="none" w:sz="0" w:space="0" w:color="auto"/>
        <w:left w:val="none" w:sz="0" w:space="0" w:color="auto"/>
        <w:bottom w:val="none" w:sz="0" w:space="0" w:color="auto"/>
        <w:right w:val="none" w:sz="0" w:space="0" w:color="auto"/>
      </w:divBdr>
    </w:div>
    <w:div w:id="904022951">
      <w:bodyDiv w:val="1"/>
      <w:marLeft w:val="0"/>
      <w:marRight w:val="0"/>
      <w:marTop w:val="0"/>
      <w:marBottom w:val="0"/>
      <w:divBdr>
        <w:top w:val="none" w:sz="0" w:space="0" w:color="auto"/>
        <w:left w:val="none" w:sz="0" w:space="0" w:color="auto"/>
        <w:bottom w:val="none" w:sz="0" w:space="0" w:color="auto"/>
        <w:right w:val="none" w:sz="0" w:space="0" w:color="auto"/>
      </w:divBdr>
    </w:div>
    <w:div w:id="966474762">
      <w:bodyDiv w:val="1"/>
      <w:marLeft w:val="0"/>
      <w:marRight w:val="0"/>
      <w:marTop w:val="0"/>
      <w:marBottom w:val="0"/>
      <w:divBdr>
        <w:top w:val="none" w:sz="0" w:space="0" w:color="auto"/>
        <w:left w:val="none" w:sz="0" w:space="0" w:color="auto"/>
        <w:bottom w:val="none" w:sz="0" w:space="0" w:color="auto"/>
        <w:right w:val="none" w:sz="0" w:space="0" w:color="auto"/>
      </w:divBdr>
    </w:div>
    <w:div w:id="1006131043">
      <w:bodyDiv w:val="1"/>
      <w:marLeft w:val="0"/>
      <w:marRight w:val="0"/>
      <w:marTop w:val="0"/>
      <w:marBottom w:val="0"/>
      <w:divBdr>
        <w:top w:val="none" w:sz="0" w:space="0" w:color="auto"/>
        <w:left w:val="none" w:sz="0" w:space="0" w:color="auto"/>
        <w:bottom w:val="none" w:sz="0" w:space="0" w:color="auto"/>
        <w:right w:val="none" w:sz="0" w:space="0" w:color="auto"/>
      </w:divBdr>
    </w:div>
    <w:div w:id="1045524673">
      <w:bodyDiv w:val="1"/>
      <w:marLeft w:val="0"/>
      <w:marRight w:val="0"/>
      <w:marTop w:val="0"/>
      <w:marBottom w:val="0"/>
      <w:divBdr>
        <w:top w:val="none" w:sz="0" w:space="0" w:color="auto"/>
        <w:left w:val="none" w:sz="0" w:space="0" w:color="auto"/>
        <w:bottom w:val="none" w:sz="0" w:space="0" w:color="auto"/>
        <w:right w:val="none" w:sz="0" w:space="0" w:color="auto"/>
      </w:divBdr>
    </w:div>
    <w:div w:id="1062098599">
      <w:bodyDiv w:val="1"/>
      <w:marLeft w:val="0"/>
      <w:marRight w:val="0"/>
      <w:marTop w:val="0"/>
      <w:marBottom w:val="0"/>
      <w:divBdr>
        <w:top w:val="none" w:sz="0" w:space="0" w:color="auto"/>
        <w:left w:val="none" w:sz="0" w:space="0" w:color="auto"/>
        <w:bottom w:val="none" w:sz="0" w:space="0" w:color="auto"/>
        <w:right w:val="none" w:sz="0" w:space="0" w:color="auto"/>
      </w:divBdr>
    </w:div>
    <w:div w:id="1105231817">
      <w:bodyDiv w:val="1"/>
      <w:marLeft w:val="0"/>
      <w:marRight w:val="0"/>
      <w:marTop w:val="0"/>
      <w:marBottom w:val="0"/>
      <w:divBdr>
        <w:top w:val="none" w:sz="0" w:space="0" w:color="auto"/>
        <w:left w:val="none" w:sz="0" w:space="0" w:color="auto"/>
        <w:bottom w:val="none" w:sz="0" w:space="0" w:color="auto"/>
        <w:right w:val="none" w:sz="0" w:space="0" w:color="auto"/>
      </w:divBdr>
    </w:div>
    <w:div w:id="1111389807">
      <w:bodyDiv w:val="1"/>
      <w:marLeft w:val="0"/>
      <w:marRight w:val="0"/>
      <w:marTop w:val="0"/>
      <w:marBottom w:val="0"/>
      <w:divBdr>
        <w:top w:val="none" w:sz="0" w:space="0" w:color="auto"/>
        <w:left w:val="none" w:sz="0" w:space="0" w:color="auto"/>
        <w:bottom w:val="none" w:sz="0" w:space="0" w:color="auto"/>
        <w:right w:val="none" w:sz="0" w:space="0" w:color="auto"/>
      </w:divBdr>
    </w:div>
    <w:div w:id="1125006793">
      <w:bodyDiv w:val="1"/>
      <w:marLeft w:val="0"/>
      <w:marRight w:val="0"/>
      <w:marTop w:val="0"/>
      <w:marBottom w:val="0"/>
      <w:divBdr>
        <w:top w:val="none" w:sz="0" w:space="0" w:color="auto"/>
        <w:left w:val="none" w:sz="0" w:space="0" w:color="auto"/>
        <w:bottom w:val="none" w:sz="0" w:space="0" w:color="auto"/>
        <w:right w:val="none" w:sz="0" w:space="0" w:color="auto"/>
      </w:divBdr>
    </w:div>
    <w:div w:id="1204714162">
      <w:bodyDiv w:val="1"/>
      <w:marLeft w:val="0"/>
      <w:marRight w:val="0"/>
      <w:marTop w:val="0"/>
      <w:marBottom w:val="0"/>
      <w:divBdr>
        <w:top w:val="none" w:sz="0" w:space="0" w:color="auto"/>
        <w:left w:val="none" w:sz="0" w:space="0" w:color="auto"/>
        <w:bottom w:val="none" w:sz="0" w:space="0" w:color="auto"/>
        <w:right w:val="none" w:sz="0" w:space="0" w:color="auto"/>
      </w:divBdr>
    </w:div>
    <w:div w:id="1257901420">
      <w:bodyDiv w:val="1"/>
      <w:marLeft w:val="0"/>
      <w:marRight w:val="0"/>
      <w:marTop w:val="0"/>
      <w:marBottom w:val="0"/>
      <w:divBdr>
        <w:top w:val="none" w:sz="0" w:space="0" w:color="auto"/>
        <w:left w:val="none" w:sz="0" w:space="0" w:color="auto"/>
        <w:bottom w:val="none" w:sz="0" w:space="0" w:color="auto"/>
        <w:right w:val="none" w:sz="0" w:space="0" w:color="auto"/>
      </w:divBdr>
    </w:div>
    <w:div w:id="1280143652">
      <w:bodyDiv w:val="1"/>
      <w:marLeft w:val="0"/>
      <w:marRight w:val="0"/>
      <w:marTop w:val="0"/>
      <w:marBottom w:val="0"/>
      <w:divBdr>
        <w:top w:val="none" w:sz="0" w:space="0" w:color="auto"/>
        <w:left w:val="none" w:sz="0" w:space="0" w:color="auto"/>
        <w:bottom w:val="none" w:sz="0" w:space="0" w:color="auto"/>
        <w:right w:val="none" w:sz="0" w:space="0" w:color="auto"/>
      </w:divBdr>
    </w:div>
    <w:div w:id="1320309597">
      <w:bodyDiv w:val="1"/>
      <w:marLeft w:val="0"/>
      <w:marRight w:val="0"/>
      <w:marTop w:val="0"/>
      <w:marBottom w:val="0"/>
      <w:divBdr>
        <w:top w:val="none" w:sz="0" w:space="0" w:color="auto"/>
        <w:left w:val="none" w:sz="0" w:space="0" w:color="auto"/>
        <w:bottom w:val="none" w:sz="0" w:space="0" w:color="auto"/>
        <w:right w:val="none" w:sz="0" w:space="0" w:color="auto"/>
      </w:divBdr>
    </w:div>
    <w:div w:id="1367221139">
      <w:bodyDiv w:val="1"/>
      <w:marLeft w:val="0"/>
      <w:marRight w:val="0"/>
      <w:marTop w:val="0"/>
      <w:marBottom w:val="0"/>
      <w:divBdr>
        <w:top w:val="none" w:sz="0" w:space="0" w:color="auto"/>
        <w:left w:val="none" w:sz="0" w:space="0" w:color="auto"/>
        <w:bottom w:val="none" w:sz="0" w:space="0" w:color="auto"/>
        <w:right w:val="none" w:sz="0" w:space="0" w:color="auto"/>
      </w:divBdr>
    </w:div>
    <w:div w:id="1373069739">
      <w:bodyDiv w:val="1"/>
      <w:marLeft w:val="0"/>
      <w:marRight w:val="0"/>
      <w:marTop w:val="0"/>
      <w:marBottom w:val="0"/>
      <w:divBdr>
        <w:top w:val="none" w:sz="0" w:space="0" w:color="auto"/>
        <w:left w:val="none" w:sz="0" w:space="0" w:color="auto"/>
        <w:bottom w:val="none" w:sz="0" w:space="0" w:color="auto"/>
        <w:right w:val="none" w:sz="0" w:space="0" w:color="auto"/>
      </w:divBdr>
    </w:div>
    <w:div w:id="1374650103">
      <w:bodyDiv w:val="1"/>
      <w:marLeft w:val="0"/>
      <w:marRight w:val="0"/>
      <w:marTop w:val="0"/>
      <w:marBottom w:val="0"/>
      <w:divBdr>
        <w:top w:val="none" w:sz="0" w:space="0" w:color="auto"/>
        <w:left w:val="none" w:sz="0" w:space="0" w:color="auto"/>
        <w:bottom w:val="none" w:sz="0" w:space="0" w:color="auto"/>
        <w:right w:val="none" w:sz="0" w:space="0" w:color="auto"/>
      </w:divBdr>
    </w:div>
    <w:div w:id="1402367039">
      <w:bodyDiv w:val="1"/>
      <w:marLeft w:val="0"/>
      <w:marRight w:val="0"/>
      <w:marTop w:val="0"/>
      <w:marBottom w:val="0"/>
      <w:divBdr>
        <w:top w:val="none" w:sz="0" w:space="0" w:color="auto"/>
        <w:left w:val="none" w:sz="0" w:space="0" w:color="auto"/>
        <w:bottom w:val="none" w:sz="0" w:space="0" w:color="auto"/>
        <w:right w:val="none" w:sz="0" w:space="0" w:color="auto"/>
      </w:divBdr>
    </w:div>
    <w:div w:id="1445688323">
      <w:bodyDiv w:val="1"/>
      <w:marLeft w:val="0"/>
      <w:marRight w:val="0"/>
      <w:marTop w:val="0"/>
      <w:marBottom w:val="0"/>
      <w:divBdr>
        <w:top w:val="none" w:sz="0" w:space="0" w:color="auto"/>
        <w:left w:val="none" w:sz="0" w:space="0" w:color="auto"/>
        <w:bottom w:val="none" w:sz="0" w:space="0" w:color="auto"/>
        <w:right w:val="none" w:sz="0" w:space="0" w:color="auto"/>
      </w:divBdr>
    </w:div>
    <w:div w:id="1447000684">
      <w:bodyDiv w:val="1"/>
      <w:marLeft w:val="0"/>
      <w:marRight w:val="0"/>
      <w:marTop w:val="0"/>
      <w:marBottom w:val="0"/>
      <w:divBdr>
        <w:top w:val="none" w:sz="0" w:space="0" w:color="auto"/>
        <w:left w:val="none" w:sz="0" w:space="0" w:color="auto"/>
        <w:bottom w:val="none" w:sz="0" w:space="0" w:color="auto"/>
        <w:right w:val="none" w:sz="0" w:space="0" w:color="auto"/>
      </w:divBdr>
    </w:div>
    <w:div w:id="1599755471">
      <w:bodyDiv w:val="1"/>
      <w:marLeft w:val="0"/>
      <w:marRight w:val="0"/>
      <w:marTop w:val="0"/>
      <w:marBottom w:val="0"/>
      <w:divBdr>
        <w:top w:val="none" w:sz="0" w:space="0" w:color="auto"/>
        <w:left w:val="none" w:sz="0" w:space="0" w:color="auto"/>
        <w:bottom w:val="none" w:sz="0" w:space="0" w:color="auto"/>
        <w:right w:val="none" w:sz="0" w:space="0" w:color="auto"/>
      </w:divBdr>
    </w:div>
    <w:div w:id="1609191298">
      <w:bodyDiv w:val="1"/>
      <w:marLeft w:val="0"/>
      <w:marRight w:val="0"/>
      <w:marTop w:val="0"/>
      <w:marBottom w:val="0"/>
      <w:divBdr>
        <w:top w:val="none" w:sz="0" w:space="0" w:color="auto"/>
        <w:left w:val="none" w:sz="0" w:space="0" w:color="auto"/>
        <w:bottom w:val="none" w:sz="0" w:space="0" w:color="auto"/>
        <w:right w:val="none" w:sz="0" w:space="0" w:color="auto"/>
      </w:divBdr>
    </w:div>
    <w:div w:id="1632445678">
      <w:bodyDiv w:val="1"/>
      <w:marLeft w:val="0"/>
      <w:marRight w:val="0"/>
      <w:marTop w:val="0"/>
      <w:marBottom w:val="0"/>
      <w:divBdr>
        <w:top w:val="none" w:sz="0" w:space="0" w:color="auto"/>
        <w:left w:val="none" w:sz="0" w:space="0" w:color="auto"/>
        <w:bottom w:val="none" w:sz="0" w:space="0" w:color="auto"/>
        <w:right w:val="none" w:sz="0" w:space="0" w:color="auto"/>
      </w:divBdr>
    </w:div>
    <w:div w:id="1658921550">
      <w:bodyDiv w:val="1"/>
      <w:marLeft w:val="0"/>
      <w:marRight w:val="0"/>
      <w:marTop w:val="0"/>
      <w:marBottom w:val="0"/>
      <w:divBdr>
        <w:top w:val="none" w:sz="0" w:space="0" w:color="auto"/>
        <w:left w:val="none" w:sz="0" w:space="0" w:color="auto"/>
        <w:bottom w:val="none" w:sz="0" w:space="0" w:color="auto"/>
        <w:right w:val="none" w:sz="0" w:space="0" w:color="auto"/>
      </w:divBdr>
    </w:div>
    <w:div w:id="1661733521">
      <w:bodyDiv w:val="1"/>
      <w:marLeft w:val="0"/>
      <w:marRight w:val="0"/>
      <w:marTop w:val="0"/>
      <w:marBottom w:val="0"/>
      <w:divBdr>
        <w:top w:val="none" w:sz="0" w:space="0" w:color="auto"/>
        <w:left w:val="none" w:sz="0" w:space="0" w:color="auto"/>
        <w:bottom w:val="none" w:sz="0" w:space="0" w:color="auto"/>
        <w:right w:val="none" w:sz="0" w:space="0" w:color="auto"/>
      </w:divBdr>
    </w:div>
    <w:div w:id="1696729233">
      <w:bodyDiv w:val="1"/>
      <w:marLeft w:val="0"/>
      <w:marRight w:val="0"/>
      <w:marTop w:val="0"/>
      <w:marBottom w:val="0"/>
      <w:divBdr>
        <w:top w:val="none" w:sz="0" w:space="0" w:color="auto"/>
        <w:left w:val="none" w:sz="0" w:space="0" w:color="auto"/>
        <w:bottom w:val="none" w:sz="0" w:space="0" w:color="auto"/>
        <w:right w:val="none" w:sz="0" w:space="0" w:color="auto"/>
      </w:divBdr>
    </w:div>
    <w:div w:id="1733387281">
      <w:bodyDiv w:val="1"/>
      <w:marLeft w:val="0"/>
      <w:marRight w:val="0"/>
      <w:marTop w:val="0"/>
      <w:marBottom w:val="0"/>
      <w:divBdr>
        <w:top w:val="none" w:sz="0" w:space="0" w:color="auto"/>
        <w:left w:val="none" w:sz="0" w:space="0" w:color="auto"/>
        <w:bottom w:val="none" w:sz="0" w:space="0" w:color="auto"/>
        <w:right w:val="none" w:sz="0" w:space="0" w:color="auto"/>
      </w:divBdr>
    </w:div>
    <w:div w:id="1747266295">
      <w:bodyDiv w:val="1"/>
      <w:marLeft w:val="0"/>
      <w:marRight w:val="0"/>
      <w:marTop w:val="0"/>
      <w:marBottom w:val="0"/>
      <w:divBdr>
        <w:top w:val="none" w:sz="0" w:space="0" w:color="auto"/>
        <w:left w:val="none" w:sz="0" w:space="0" w:color="auto"/>
        <w:bottom w:val="none" w:sz="0" w:space="0" w:color="auto"/>
        <w:right w:val="none" w:sz="0" w:space="0" w:color="auto"/>
      </w:divBdr>
    </w:div>
    <w:div w:id="1761216028">
      <w:bodyDiv w:val="1"/>
      <w:marLeft w:val="0"/>
      <w:marRight w:val="0"/>
      <w:marTop w:val="0"/>
      <w:marBottom w:val="0"/>
      <w:divBdr>
        <w:top w:val="none" w:sz="0" w:space="0" w:color="auto"/>
        <w:left w:val="none" w:sz="0" w:space="0" w:color="auto"/>
        <w:bottom w:val="none" w:sz="0" w:space="0" w:color="auto"/>
        <w:right w:val="none" w:sz="0" w:space="0" w:color="auto"/>
      </w:divBdr>
    </w:div>
    <w:div w:id="1781025675">
      <w:bodyDiv w:val="1"/>
      <w:marLeft w:val="0"/>
      <w:marRight w:val="0"/>
      <w:marTop w:val="0"/>
      <w:marBottom w:val="0"/>
      <w:divBdr>
        <w:top w:val="none" w:sz="0" w:space="0" w:color="auto"/>
        <w:left w:val="none" w:sz="0" w:space="0" w:color="auto"/>
        <w:bottom w:val="none" w:sz="0" w:space="0" w:color="auto"/>
        <w:right w:val="none" w:sz="0" w:space="0" w:color="auto"/>
      </w:divBdr>
    </w:div>
    <w:div w:id="1914582435">
      <w:bodyDiv w:val="1"/>
      <w:marLeft w:val="0"/>
      <w:marRight w:val="0"/>
      <w:marTop w:val="0"/>
      <w:marBottom w:val="0"/>
      <w:divBdr>
        <w:top w:val="none" w:sz="0" w:space="0" w:color="auto"/>
        <w:left w:val="none" w:sz="0" w:space="0" w:color="auto"/>
        <w:bottom w:val="none" w:sz="0" w:space="0" w:color="auto"/>
        <w:right w:val="none" w:sz="0" w:space="0" w:color="auto"/>
      </w:divBdr>
    </w:div>
    <w:div w:id="1975528157">
      <w:bodyDiv w:val="1"/>
      <w:marLeft w:val="0"/>
      <w:marRight w:val="0"/>
      <w:marTop w:val="0"/>
      <w:marBottom w:val="0"/>
      <w:divBdr>
        <w:top w:val="none" w:sz="0" w:space="0" w:color="auto"/>
        <w:left w:val="none" w:sz="0" w:space="0" w:color="auto"/>
        <w:bottom w:val="none" w:sz="0" w:space="0" w:color="auto"/>
        <w:right w:val="none" w:sz="0" w:space="0" w:color="auto"/>
      </w:divBdr>
    </w:div>
    <w:div w:id="1992252930">
      <w:bodyDiv w:val="1"/>
      <w:marLeft w:val="0"/>
      <w:marRight w:val="0"/>
      <w:marTop w:val="0"/>
      <w:marBottom w:val="0"/>
      <w:divBdr>
        <w:top w:val="none" w:sz="0" w:space="0" w:color="auto"/>
        <w:left w:val="none" w:sz="0" w:space="0" w:color="auto"/>
        <w:bottom w:val="none" w:sz="0" w:space="0" w:color="auto"/>
        <w:right w:val="none" w:sz="0" w:space="0" w:color="auto"/>
      </w:divBdr>
    </w:div>
    <w:div w:id="1997418582">
      <w:bodyDiv w:val="1"/>
      <w:marLeft w:val="0"/>
      <w:marRight w:val="0"/>
      <w:marTop w:val="0"/>
      <w:marBottom w:val="0"/>
      <w:divBdr>
        <w:top w:val="none" w:sz="0" w:space="0" w:color="auto"/>
        <w:left w:val="none" w:sz="0" w:space="0" w:color="auto"/>
        <w:bottom w:val="none" w:sz="0" w:space="0" w:color="auto"/>
        <w:right w:val="none" w:sz="0" w:space="0" w:color="auto"/>
      </w:divBdr>
    </w:div>
    <w:div w:id="2010138763">
      <w:bodyDiv w:val="1"/>
      <w:marLeft w:val="0"/>
      <w:marRight w:val="0"/>
      <w:marTop w:val="0"/>
      <w:marBottom w:val="0"/>
      <w:divBdr>
        <w:top w:val="none" w:sz="0" w:space="0" w:color="auto"/>
        <w:left w:val="none" w:sz="0" w:space="0" w:color="auto"/>
        <w:bottom w:val="none" w:sz="0" w:space="0" w:color="auto"/>
        <w:right w:val="none" w:sz="0" w:space="0" w:color="auto"/>
      </w:divBdr>
    </w:div>
    <w:div w:id="2086604792">
      <w:bodyDiv w:val="1"/>
      <w:marLeft w:val="0"/>
      <w:marRight w:val="0"/>
      <w:marTop w:val="0"/>
      <w:marBottom w:val="0"/>
      <w:divBdr>
        <w:top w:val="none" w:sz="0" w:space="0" w:color="auto"/>
        <w:left w:val="none" w:sz="0" w:space="0" w:color="auto"/>
        <w:bottom w:val="none" w:sz="0" w:space="0" w:color="auto"/>
        <w:right w:val="none" w:sz="0" w:space="0" w:color="auto"/>
      </w:divBdr>
    </w:div>
    <w:div w:id="2091468204">
      <w:bodyDiv w:val="1"/>
      <w:marLeft w:val="0"/>
      <w:marRight w:val="0"/>
      <w:marTop w:val="0"/>
      <w:marBottom w:val="0"/>
      <w:divBdr>
        <w:top w:val="none" w:sz="0" w:space="0" w:color="auto"/>
        <w:left w:val="none" w:sz="0" w:space="0" w:color="auto"/>
        <w:bottom w:val="none" w:sz="0" w:space="0" w:color="auto"/>
        <w:right w:val="none" w:sz="0" w:space="0" w:color="auto"/>
      </w:divBdr>
    </w:div>
    <w:div w:id="209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80C37-5478-41CF-BCD9-E34BE453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6732</Words>
  <Characters>42412</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Anlage 1 zu GRDrs 815/2012</vt:lpstr>
    </vt:vector>
  </TitlesOfParts>
  <Company>Landeshauptstadt Stuttgart</Company>
  <LinksUpToDate>false</LinksUpToDate>
  <CharactersWithSpaces>49046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zu GRDrs 815/2012</dc:title>
  <dc:creator>U290598</dc:creator>
  <cp:lastModifiedBy>u00f113</cp:lastModifiedBy>
  <cp:revision>2</cp:revision>
  <cp:lastPrinted>2013-12-04T12:21:00Z</cp:lastPrinted>
  <dcterms:created xsi:type="dcterms:W3CDTF">2013-12-04T12:59:00Z</dcterms:created>
  <dcterms:modified xsi:type="dcterms:W3CDTF">2013-12-04T12:59:00Z</dcterms:modified>
</cp:coreProperties>
</file>