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56C" w:rsidRPr="00342D1D" w:rsidRDefault="00342D1D" w:rsidP="00342D1D">
      <w:pPr>
        <w:jc w:val="right"/>
        <w:rPr>
          <w:rFonts w:ascii="Arial" w:hAnsi="Arial" w:cs="Arial"/>
          <w:b/>
        </w:rPr>
      </w:pPr>
      <w:r w:rsidRPr="00342D1D">
        <w:rPr>
          <w:rFonts w:ascii="Arial" w:hAnsi="Arial" w:cs="Arial"/>
          <w:b/>
        </w:rPr>
        <w:t xml:space="preserve">Anlage </w:t>
      </w:r>
      <w:r w:rsidR="000D35FA">
        <w:rPr>
          <w:rFonts w:ascii="Arial" w:hAnsi="Arial" w:cs="Arial"/>
          <w:b/>
        </w:rPr>
        <w:t>2</w:t>
      </w:r>
    </w:p>
    <w:p w:rsidR="00201E4D" w:rsidRDefault="00201E4D" w:rsidP="00F90CFF">
      <w:pPr>
        <w:jc w:val="center"/>
        <w:rPr>
          <w:rFonts w:ascii="Arial" w:hAnsi="Arial" w:cs="Arial"/>
          <w:b/>
        </w:rPr>
      </w:pPr>
    </w:p>
    <w:p w:rsidR="00342D1D" w:rsidRPr="00342D1D" w:rsidRDefault="00342D1D" w:rsidP="00F90CFF">
      <w:pPr>
        <w:jc w:val="center"/>
        <w:rPr>
          <w:rFonts w:ascii="Arial" w:hAnsi="Arial" w:cs="Arial"/>
          <w:b/>
        </w:rPr>
      </w:pPr>
    </w:p>
    <w:p w:rsidR="0084070F" w:rsidRPr="00CE7FD9" w:rsidRDefault="00201E4D" w:rsidP="00F90CF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Stadtqualitäten</w:t>
      </w:r>
      <w:r w:rsidR="00870CC7" w:rsidRPr="00CE7FD9">
        <w:rPr>
          <w:rFonts w:ascii="Arial" w:hAnsi="Arial" w:cs="Arial"/>
          <w:b/>
          <w:sz w:val="28"/>
          <w:szCs w:val="28"/>
        </w:rPr>
        <w:t xml:space="preserve"> in der Innenentwicklung</w:t>
      </w:r>
    </w:p>
    <w:p w:rsidR="00F90CFF" w:rsidRPr="00342D1D" w:rsidRDefault="00201E4D" w:rsidP="00F90CFF">
      <w:pPr>
        <w:jc w:val="center"/>
        <w:rPr>
          <w:rFonts w:ascii="Arial" w:hAnsi="Arial" w:cs="Arial"/>
          <w:b/>
          <w:bCs/>
        </w:rPr>
      </w:pPr>
      <w:r w:rsidRPr="00342D1D">
        <w:rPr>
          <w:rFonts w:ascii="Arial" w:hAnsi="Arial" w:cs="Arial"/>
          <w:b/>
          <w:bCs/>
        </w:rPr>
        <w:t>Sicherung von Mindestqualitätsstandards in städtebaulichen Verfahren</w:t>
      </w:r>
    </w:p>
    <w:p w:rsidR="00342D1D" w:rsidRDefault="00342D1D" w:rsidP="00342D1D">
      <w:pPr>
        <w:spacing w:line="320" w:lineRule="exact"/>
        <w:ind w:right="-290"/>
        <w:rPr>
          <w:rFonts w:ascii="Arial" w:hAnsi="Arial" w:cs="Arial"/>
          <w:color w:val="000000"/>
        </w:rPr>
      </w:pPr>
    </w:p>
    <w:p w:rsidR="0012012A" w:rsidRPr="0012012A" w:rsidRDefault="0012012A" w:rsidP="00D05B74">
      <w:pPr>
        <w:spacing w:line="320" w:lineRule="exact"/>
        <w:ind w:right="-290"/>
        <w:rPr>
          <w:rFonts w:ascii="Arial" w:hAnsi="Arial" w:cs="Arial"/>
          <w:bCs/>
          <w:color w:val="000000"/>
        </w:rPr>
      </w:pPr>
      <w:r w:rsidRPr="0012012A">
        <w:rPr>
          <w:rFonts w:ascii="Arial" w:hAnsi="Arial" w:cs="Arial"/>
          <w:bCs/>
          <w:color w:val="000000"/>
        </w:rPr>
        <w:t xml:space="preserve">Die nachfolgenden </w:t>
      </w:r>
      <w:r w:rsidRPr="0012012A">
        <w:rPr>
          <w:rFonts w:ascii="Arial" w:hAnsi="Arial" w:cs="Arial"/>
          <w:bCs/>
        </w:rPr>
        <w:t xml:space="preserve">Zielstellungen sowie die </w:t>
      </w:r>
      <w:r>
        <w:rPr>
          <w:rFonts w:ascii="Arial" w:hAnsi="Arial" w:cs="Arial"/>
          <w:bCs/>
        </w:rPr>
        <w:t>verfahrensbezogenen und umsetzungsor</w:t>
      </w:r>
      <w:r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>entierten</w:t>
      </w:r>
      <w:r w:rsidRPr="0012012A">
        <w:rPr>
          <w:rFonts w:ascii="Arial" w:hAnsi="Arial" w:cs="Arial"/>
          <w:bCs/>
        </w:rPr>
        <w:t xml:space="preserve"> Maßgaben und Kennzahlen</w:t>
      </w:r>
      <w:r>
        <w:rPr>
          <w:rFonts w:ascii="Arial" w:hAnsi="Arial" w:cs="Arial"/>
          <w:bCs/>
        </w:rPr>
        <w:t xml:space="preserve"> dienen dabei als Richtschnur.</w:t>
      </w:r>
    </w:p>
    <w:p w:rsidR="00541816" w:rsidRDefault="00541816" w:rsidP="00D05B74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637D17" w:rsidRDefault="00637D17" w:rsidP="00D05B74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FB2807" w:rsidRPr="004530DA" w:rsidRDefault="00FB2807" w:rsidP="00D05B74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88"/>
      </w:tblGrid>
      <w:tr w:rsidR="00FB2807" w:rsidRPr="007A1428" w:rsidTr="007A1428">
        <w:tc>
          <w:tcPr>
            <w:tcW w:w="9288" w:type="dxa"/>
            <w:tcBorders>
              <w:right w:val="single" w:sz="4" w:space="0" w:color="FFFFFF"/>
            </w:tcBorders>
            <w:shd w:val="clear" w:color="auto" w:fill="000000"/>
            <w:vAlign w:val="center"/>
          </w:tcPr>
          <w:p w:rsidR="008C7AD0" w:rsidRPr="007A1428" w:rsidRDefault="00FB2807" w:rsidP="007A1428">
            <w:pPr>
              <w:spacing w:line="312" w:lineRule="auto"/>
              <w:rPr>
                <w:rFonts w:ascii="Arial" w:hAnsi="Arial" w:cs="Arial"/>
                <w:b/>
                <w:color w:val="FFFFFF"/>
              </w:rPr>
            </w:pPr>
            <w:r w:rsidRPr="007A1428">
              <w:rPr>
                <w:rFonts w:ascii="Arial" w:hAnsi="Arial" w:cs="Arial"/>
                <w:b/>
                <w:color w:val="FFFFFF"/>
              </w:rPr>
              <w:t>Städtebau und Stadtgestaltung</w:t>
            </w:r>
          </w:p>
          <w:p w:rsidR="008C7AD0" w:rsidRPr="007A1428" w:rsidRDefault="008C7AD0" w:rsidP="007A1428">
            <w:pPr>
              <w:spacing w:line="312" w:lineRule="auto"/>
              <w:rPr>
                <w:rFonts w:ascii="Arial" w:hAnsi="Arial" w:cs="Arial"/>
                <w:b/>
                <w:color w:val="FFFFFF"/>
                <w:sz w:val="8"/>
                <w:szCs w:val="8"/>
              </w:rPr>
            </w:pPr>
          </w:p>
        </w:tc>
      </w:tr>
      <w:tr w:rsidR="00FB2807" w:rsidRPr="007A1428" w:rsidTr="007A1428">
        <w:tc>
          <w:tcPr>
            <w:tcW w:w="9288" w:type="dxa"/>
          </w:tcPr>
          <w:p w:rsidR="00FB2807" w:rsidRPr="007A1428" w:rsidRDefault="00FB2807" w:rsidP="007A1428">
            <w:pPr>
              <w:numPr>
                <w:ilvl w:val="0"/>
                <w:numId w:val="3"/>
              </w:numPr>
              <w:tabs>
                <w:tab w:val="clear" w:pos="540"/>
                <w:tab w:val="num" w:pos="360"/>
              </w:tabs>
              <w:ind w:left="362" w:hanging="181"/>
              <w:rPr>
                <w:rFonts w:ascii="Arial" w:hAnsi="Arial" w:cs="Arial"/>
                <w:b/>
                <w:sz w:val="22"/>
                <w:szCs w:val="22"/>
              </w:rPr>
            </w:pPr>
            <w:r w:rsidRPr="007A1428">
              <w:rPr>
                <w:rFonts w:ascii="Arial" w:hAnsi="Arial" w:cs="Arial"/>
                <w:b/>
                <w:sz w:val="22"/>
                <w:szCs w:val="22"/>
              </w:rPr>
              <w:t>Raumbildung und Dichte</w:t>
            </w:r>
          </w:p>
          <w:p w:rsidR="00FB2807" w:rsidRPr="007A1428" w:rsidRDefault="00FB2807" w:rsidP="005E5067">
            <w:pPr>
              <w:rPr>
                <w:rFonts w:ascii="Arial" w:hAnsi="Arial" w:cs="Arial"/>
                <w:sz w:val="22"/>
                <w:szCs w:val="22"/>
              </w:rPr>
            </w:pPr>
          </w:p>
          <w:p w:rsidR="00FB2807" w:rsidRPr="007A1428" w:rsidRDefault="00FB2807" w:rsidP="007A1428">
            <w:pPr>
              <w:ind w:left="240" w:hanging="240"/>
              <w:rPr>
                <w:rFonts w:ascii="Arial" w:hAnsi="Arial" w:cs="Arial"/>
                <w:sz w:val="22"/>
                <w:szCs w:val="22"/>
              </w:rPr>
            </w:pPr>
            <w:r w:rsidRPr="007A1428">
              <w:rPr>
                <w:rFonts w:ascii="Arial" w:hAnsi="Arial" w:cs="Arial"/>
                <w:sz w:val="22"/>
                <w:szCs w:val="22"/>
              </w:rPr>
              <w:t>Zielstellungen:</w:t>
            </w:r>
          </w:p>
          <w:p w:rsidR="00FB2807" w:rsidRPr="007A1428" w:rsidRDefault="00FB2807" w:rsidP="007A1428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7A1428">
              <w:rPr>
                <w:rFonts w:ascii="Arial" w:hAnsi="Arial" w:cs="Arial"/>
                <w:sz w:val="22"/>
                <w:szCs w:val="22"/>
              </w:rPr>
              <w:t>Beachtung des gewachsenen Stadtgrundrisses, der vorhandenen Bausubstanz und wichtiger Sichtbezüge</w:t>
            </w:r>
          </w:p>
          <w:p w:rsidR="00FB2807" w:rsidRPr="007A1428" w:rsidRDefault="00FB2807" w:rsidP="005E5067">
            <w:pPr>
              <w:rPr>
                <w:rFonts w:ascii="Arial" w:hAnsi="Arial" w:cs="Arial"/>
                <w:sz w:val="22"/>
                <w:szCs w:val="22"/>
              </w:rPr>
            </w:pPr>
          </w:p>
          <w:p w:rsidR="00FB2807" w:rsidRPr="007A1428" w:rsidRDefault="00FB2807" w:rsidP="007A1428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7A1428">
              <w:rPr>
                <w:rFonts w:ascii="Arial" w:hAnsi="Arial" w:cs="Arial"/>
                <w:sz w:val="22"/>
                <w:szCs w:val="22"/>
              </w:rPr>
              <w:t>Schaffung eines block- und straßenübergreifendes Bezugssystem (unter Aufgreifen der Umgebungsqualitäten)</w:t>
            </w:r>
          </w:p>
          <w:p w:rsidR="00FB2807" w:rsidRPr="007A1428" w:rsidRDefault="00FB2807" w:rsidP="007A1428">
            <w:pPr>
              <w:ind w:left="240" w:hanging="240"/>
              <w:rPr>
                <w:rFonts w:ascii="Arial" w:hAnsi="Arial" w:cs="Arial"/>
                <w:sz w:val="22"/>
                <w:szCs w:val="22"/>
              </w:rPr>
            </w:pPr>
          </w:p>
          <w:p w:rsidR="00FB2807" w:rsidRPr="007A1428" w:rsidRDefault="00FB2807" w:rsidP="007A1428">
            <w:pPr>
              <w:ind w:left="240" w:hanging="240"/>
              <w:rPr>
                <w:rFonts w:ascii="Arial" w:hAnsi="Arial" w:cs="Arial"/>
                <w:sz w:val="22"/>
                <w:szCs w:val="22"/>
              </w:rPr>
            </w:pPr>
            <w:r w:rsidRPr="007A1428">
              <w:rPr>
                <w:rFonts w:ascii="Arial" w:hAnsi="Arial" w:cs="Arial"/>
                <w:sz w:val="22"/>
                <w:szCs w:val="22"/>
              </w:rPr>
              <w:t>Umsetzung:</w:t>
            </w:r>
          </w:p>
          <w:p w:rsidR="00FB2807" w:rsidRPr="007A1428" w:rsidRDefault="00FB2807" w:rsidP="007A1428">
            <w:pPr>
              <w:ind w:left="240" w:hanging="240"/>
              <w:rPr>
                <w:rFonts w:ascii="Arial" w:hAnsi="Arial" w:cs="Arial"/>
                <w:sz w:val="22"/>
                <w:szCs w:val="22"/>
              </w:rPr>
            </w:pPr>
          </w:p>
          <w:p w:rsidR="00FB2807" w:rsidRPr="007A1428" w:rsidRDefault="00FB2807" w:rsidP="007A1428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A1428">
              <w:rPr>
                <w:rFonts w:ascii="Arial" w:hAnsi="Arial" w:cs="Arial"/>
                <w:sz w:val="22"/>
                <w:szCs w:val="22"/>
              </w:rPr>
              <w:t>Orientierung am Stuttgarter Ortsbaurecht von 1938 (Baustaffeln)</w:t>
            </w:r>
          </w:p>
          <w:p w:rsidR="00FB2807" w:rsidRPr="007A1428" w:rsidRDefault="00FB2807" w:rsidP="005E5067">
            <w:pPr>
              <w:rPr>
                <w:rFonts w:ascii="Arial" w:hAnsi="Arial" w:cs="Arial"/>
                <w:sz w:val="22"/>
                <w:szCs w:val="22"/>
              </w:rPr>
            </w:pPr>
          </w:p>
          <w:p w:rsidR="00FB2807" w:rsidRPr="007A1428" w:rsidRDefault="00FB2807" w:rsidP="007A1428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A1428">
              <w:rPr>
                <w:rFonts w:ascii="Arial" w:hAnsi="Arial" w:cs="Arial"/>
                <w:sz w:val="22"/>
                <w:szCs w:val="22"/>
              </w:rPr>
              <w:t>Ausgewogenes und verträgliches Maß der Nutzung</w:t>
            </w:r>
            <w:r w:rsidRPr="007A1428">
              <w:rPr>
                <w:rFonts w:ascii="Arial" w:hAnsi="Arial" w:cs="Arial"/>
                <w:sz w:val="22"/>
                <w:szCs w:val="22"/>
              </w:rPr>
              <w:br/>
              <w:t>(Verhältnis GFZ / GRZ)</w:t>
            </w:r>
          </w:p>
          <w:p w:rsidR="00FB2807" w:rsidRPr="007A1428" w:rsidRDefault="00FB2807" w:rsidP="005E5067">
            <w:pPr>
              <w:rPr>
                <w:rFonts w:ascii="Arial" w:hAnsi="Arial" w:cs="Arial"/>
                <w:sz w:val="22"/>
                <w:szCs w:val="22"/>
              </w:rPr>
            </w:pPr>
          </w:p>
          <w:p w:rsidR="00FB2807" w:rsidRPr="007A1428" w:rsidRDefault="00FB2807" w:rsidP="007A1428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A1428">
              <w:rPr>
                <w:rFonts w:ascii="Arial" w:hAnsi="Arial" w:cs="Arial"/>
                <w:sz w:val="22"/>
                <w:szCs w:val="22"/>
              </w:rPr>
              <w:t>Steuerung / Zonierung von Dichten und ggf. Dichtezuschlägen bei herausragenden architektonischen Lösungen insbesondere im Dachgeschoss)</w:t>
            </w:r>
          </w:p>
          <w:p w:rsidR="00FB2807" w:rsidRPr="007A1428" w:rsidRDefault="00FB2807" w:rsidP="005E5067">
            <w:pPr>
              <w:rPr>
                <w:rFonts w:ascii="Arial" w:hAnsi="Arial" w:cs="Arial"/>
                <w:sz w:val="22"/>
                <w:szCs w:val="22"/>
              </w:rPr>
            </w:pPr>
          </w:p>
          <w:p w:rsidR="00FB2807" w:rsidRPr="007A1428" w:rsidRDefault="00FB2807" w:rsidP="007A1428">
            <w:pPr>
              <w:numPr>
                <w:ilvl w:val="0"/>
                <w:numId w:val="4"/>
              </w:numPr>
              <w:ind w:right="-648"/>
              <w:rPr>
                <w:rFonts w:ascii="Arial" w:hAnsi="Arial" w:cs="Arial"/>
                <w:sz w:val="22"/>
                <w:szCs w:val="22"/>
              </w:rPr>
            </w:pPr>
            <w:r w:rsidRPr="007A1428">
              <w:rPr>
                <w:rFonts w:ascii="Arial" w:hAnsi="Arial" w:cs="Arial"/>
                <w:sz w:val="22"/>
                <w:szCs w:val="22"/>
              </w:rPr>
              <w:t xml:space="preserve">Besondere Anforderungen bei Dachausbauten </w:t>
            </w:r>
            <w:r w:rsidRPr="007A1428">
              <w:rPr>
                <w:rFonts w:ascii="Arial" w:hAnsi="Arial" w:cs="Arial"/>
                <w:sz w:val="22"/>
                <w:szCs w:val="22"/>
              </w:rPr>
              <w:br/>
              <w:t>(z.B. in Halbhöhenlagen und sonstigen klimatisch sensible Lagen),</w:t>
            </w:r>
          </w:p>
          <w:p w:rsidR="00FB2807" w:rsidRPr="007A1428" w:rsidRDefault="00FB2807" w:rsidP="007A1428">
            <w:pPr>
              <w:ind w:right="-648"/>
              <w:rPr>
                <w:rFonts w:ascii="Arial" w:hAnsi="Arial" w:cs="Arial"/>
                <w:sz w:val="22"/>
                <w:szCs w:val="22"/>
              </w:rPr>
            </w:pPr>
          </w:p>
          <w:p w:rsidR="00FB2807" w:rsidRPr="007A1428" w:rsidRDefault="00FB2807" w:rsidP="007A1428">
            <w:pPr>
              <w:numPr>
                <w:ilvl w:val="0"/>
                <w:numId w:val="4"/>
              </w:numPr>
              <w:ind w:right="-648"/>
              <w:rPr>
                <w:rFonts w:ascii="Arial" w:hAnsi="Arial" w:cs="Arial"/>
                <w:sz w:val="22"/>
                <w:szCs w:val="22"/>
              </w:rPr>
            </w:pPr>
            <w:r w:rsidRPr="007A1428">
              <w:rPr>
                <w:rFonts w:ascii="Arial" w:hAnsi="Arial" w:cs="Arial"/>
                <w:sz w:val="22"/>
                <w:szCs w:val="22"/>
              </w:rPr>
              <w:t xml:space="preserve">Gestaltung der Dachfläche als „fünfte Fassade“ </w:t>
            </w:r>
            <w:r w:rsidRPr="007A1428">
              <w:rPr>
                <w:rFonts w:ascii="Arial" w:hAnsi="Arial" w:cs="Arial"/>
                <w:sz w:val="22"/>
                <w:szCs w:val="22"/>
              </w:rPr>
              <w:br/>
              <w:t>(z.B. solartechnische Dachaufbauten, Dachbegrünung)</w:t>
            </w:r>
          </w:p>
          <w:p w:rsidR="00FB2807" w:rsidRPr="007A1428" w:rsidRDefault="00FB2807" w:rsidP="007A1428">
            <w:pPr>
              <w:spacing w:line="312" w:lineRule="auto"/>
              <w:ind w:left="360" w:right="-64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2807" w:rsidRPr="007A1428" w:rsidTr="007A1428">
        <w:tc>
          <w:tcPr>
            <w:tcW w:w="9288" w:type="dxa"/>
          </w:tcPr>
          <w:p w:rsidR="00FB2807" w:rsidRPr="007A1428" w:rsidRDefault="00FB2807" w:rsidP="007A1428">
            <w:pPr>
              <w:numPr>
                <w:ilvl w:val="0"/>
                <w:numId w:val="3"/>
              </w:numPr>
              <w:tabs>
                <w:tab w:val="clear" w:pos="540"/>
                <w:tab w:val="num" w:pos="360"/>
              </w:tabs>
              <w:ind w:left="362" w:hanging="181"/>
              <w:rPr>
                <w:rFonts w:ascii="Arial" w:hAnsi="Arial" w:cs="Arial"/>
                <w:b/>
                <w:sz w:val="22"/>
                <w:szCs w:val="22"/>
              </w:rPr>
            </w:pPr>
            <w:r w:rsidRPr="007A1428">
              <w:rPr>
                <w:rFonts w:ascii="Arial" w:hAnsi="Arial" w:cs="Arial"/>
                <w:b/>
                <w:sz w:val="22"/>
                <w:szCs w:val="22"/>
              </w:rPr>
              <w:t>Nutzungsmischung und Konzeptvielfalt</w:t>
            </w:r>
          </w:p>
          <w:p w:rsidR="00FB2807" w:rsidRPr="007A1428" w:rsidRDefault="00FB2807" w:rsidP="007A1428">
            <w:pPr>
              <w:ind w:left="240" w:hanging="240"/>
              <w:rPr>
                <w:rFonts w:ascii="Arial" w:hAnsi="Arial" w:cs="Arial"/>
                <w:sz w:val="22"/>
                <w:szCs w:val="22"/>
              </w:rPr>
            </w:pPr>
          </w:p>
          <w:p w:rsidR="00FB2807" w:rsidRPr="007A1428" w:rsidRDefault="00FB2807" w:rsidP="007A1428">
            <w:pPr>
              <w:ind w:left="240" w:hanging="240"/>
              <w:rPr>
                <w:rFonts w:ascii="Arial" w:hAnsi="Arial" w:cs="Arial"/>
                <w:sz w:val="22"/>
                <w:szCs w:val="22"/>
              </w:rPr>
            </w:pPr>
            <w:r w:rsidRPr="007A1428">
              <w:rPr>
                <w:rFonts w:ascii="Arial" w:hAnsi="Arial" w:cs="Arial"/>
                <w:sz w:val="22"/>
                <w:szCs w:val="22"/>
              </w:rPr>
              <w:t>Zielstellungen:</w:t>
            </w:r>
          </w:p>
          <w:p w:rsidR="00FB2807" w:rsidRPr="007A1428" w:rsidRDefault="00FB2807" w:rsidP="007A1428">
            <w:pPr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7A1428">
              <w:rPr>
                <w:rFonts w:ascii="Arial" w:hAnsi="Arial" w:cs="Arial"/>
                <w:sz w:val="22"/>
                <w:szCs w:val="22"/>
              </w:rPr>
              <w:t>Herstellung und Sicherung gemischter Stadtstrukturen</w:t>
            </w:r>
          </w:p>
          <w:p w:rsidR="00FB2807" w:rsidRPr="007A1428" w:rsidRDefault="00FB2807" w:rsidP="007A1428">
            <w:pPr>
              <w:ind w:left="240" w:hanging="240"/>
              <w:rPr>
                <w:rFonts w:ascii="Arial" w:hAnsi="Arial" w:cs="Arial"/>
                <w:sz w:val="22"/>
                <w:szCs w:val="22"/>
              </w:rPr>
            </w:pPr>
          </w:p>
          <w:p w:rsidR="00FB2807" w:rsidRPr="007A1428" w:rsidRDefault="00FB2807" w:rsidP="007A1428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A1428">
              <w:rPr>
                <w:rFonts w:ascii="Arial" w:hAnsi="Arial" w:cs="Arial"/>
                <w:sz w:val="22"/>
                <w:szCs w:val="22"/>
              </w:rPr>
              <w:t>Zielgruppenspezifische Gestaltung der Bauvorhaben und Anpassungsmöglichkeit an gesellschaftliche Wandel (insb. Alterung)</w:t>
            </w:r>
          </w:p>
          <w:p w:rsidR="00FB2807" w:rsidRPr="007A1428" w:rsidRDefault="00FB2807" w:rsidP="00D05B74">
            <w:pPr>
              <w:rPr>
                <w:rFonts w:ascii="Arial" w:hAnsi="Arial" w:cs="Arial"/>
                <w:sz w:val="22"/>
                <w:szCs w:val="22"/>
              </w:rPr>
            </w:pPr>
          </w:p>
          <w:p w:rsidR="00FB2807" w:rsidRPr="007A1428" w:rsidRDefault="00FB2807" w:rsidP="007A1428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A1428">
              <w:rPr>
                <w:rFonts w:ascii="Arial" w:hAnsi="Arial" w:cs="Arial"/>
                <w:sz w:val="22"/>
                <w:szCs w:val="22"/>
              </w:rPr>
              <w:t>Bereitstellung eines möglichst differenzierten Wohnungsangebotes (Eigentum/Miete) und Förderung besonderer Wohn- und Arbeitsformen</w:t>
            </w:r>
          </w:p>
          <w:p w:rsidR="00FB2807" w:rsidRPr="007A1428" w:rsidRDefault="00FB2807" w:rsidP="00D05B74">
            <w:pPr>
              <w:rPr>
                <w:rFonts w:ascii="Arial" w:hAnsi="Arial" w:cs="Arial"/>
                <w:sz w:val="22"/>
                <w:szCs w:val="22"/>
              </w:rPr>
            </w:pPr>
          </w:p>
          <w:p w:rsidR="00FB2807" w:rsidRPr="007A1428" w:rsidRDefault="00FB2807" w:rsidP="007A1428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7A1428">
              <w:rPr>
                <w:rFonts w:ascii="Arial" w:hAnsi="Arial" w:cs="Arial"/>
                <w:sz w:val="22"/>
                <w:szCs w:val="22"/>
              </w:rPr>
              <w:t>Programmvielfalt beim geförderten Wohnungsbau</w:t>
            </w:r>
          </w:p>
          <w:p w:rsidR="00FB2807" w:rsidRPr="007A1428" w:rsidRDefault="00FB2807" w:rsidP="00D05B74">
            <w:pPr>
              <w:rPr>
                <w:rFonts w:ascii="Arial" w:hAnsi="Arial" w:cs="Arial"/>
                <w:sz w:val="22"/>
                <w:szCs w:val="22"/>
              </w:rPr>
            </w:pPr>
          </w:p>
          <w:p w:rsidR="00FB2807" w:rsidRPr="007A1428" w:rsidRDefault="00FB2807" w:rsidP="007A1428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7A1428">
              <w:rPr>
                <w:rFonts w:ascii="Arial" w:hAnsi="Arial" w:cs="Arial"/>
                <w:sz w:val="22"/>
                <w:szCs w:val="22"/>
              </w:rPr>
              <w:t>Kosten-/Qualitätsmanagement im frei finanzierten Wohnungsbau und „Quersubve</w:t>
            </w:r>
            <w:r w:rsidRPr="007A1428">
              <w:rPr>
                <w:rFonts w:ascii="Arial" w:hAnsi="Arial" w:cs="Arial"/>
                <w:sz w:val="22"/>
                <w:szCs w:val="22"/>
              </w:rPr>
              <w:t>n</w:t>
            </w:r>
            <w:r w:rsidRPr="007A1428">
              <w:rPr>
                <w:rFonts w:ascii="Arial" w:hAnsi="Arial" w:cs="Arial"/>
                <w:sz w:val="22"/>
                <w:szCs w:val="22"/>
              </w:rPr>
              <w:t>tionierung“ von Vorhaben</w:t>
            </w:r>
          </w:p>
          <w:p w:rsidR="00FB2807" w:rsidRPr="007A1428" w:rsidRDefault="00FB2807" w:rsidP="00D05B74">
            <w:pPr>
              <w:rPr>
                <w:rFonts w:ascii="Arial" w:hAnsi="Arial" w:cs="Arial"/>
                <w:sz w:val="22"/>
                <w:szCs w:val="22"/>
              </w:rPr>
            </w:pPr>
          </w:p>
          <w:p w:rsidR="00FB2807" w:rsidRPr="007A1428" w:rsidRDefault="00FB2807" w:rsidP="007A1428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7A1428">
              <w:rPr>
                <w:rFonts w:ascii="Arial" w:hAnsi="Arial" w:cs="Arial"/>
                <w:sz w:val="22"/>
                <w:szCs w:val="22"/>
              </w:rPr>
              <w:lastRenderedPageBreak/>
              <w:t>Quote für barrierefreie und behindertengerechte Wohnungen (gemäß § 35 (3) LBO i.V.m. DIN 18025 Teil 1 und Teil 2 sowie Sozialverträglichkeitsprüfung GRDrs 261/2008: 10% der Wohnungen auf Rollstuhlbenutzer ausgerichtet) sowie kinde</w:t>
            </w:r>
            <w:r w:rsidRPr="007A1428">
              <w:rPr>
                <w:rFonts w:ascii="Arial" w:hAnsi="Arial" w:cs="Arial"/>
                <w:sz w:val="22"/>
                <w:szCs w:val="22"/>
              </w:rPr>
              <w:t>r</w:t>
            </w:r>
            <w:r w:rsidRPr="007A1428">
              <w:rPr>
                <w:rFonts w:ascii="Arial" w:hAnsi="Arial" w:cs="Arial"/>
                <w:sz w:val="22"/>
                <w:szCs w:val="22"/>
              </w:rPr>
              <w:t>freundliche Erschließungsformen und Aufenthaltsflächen</w:t>
            </w:r>
          </w:p>
          <w:p w:rsidR="00FB2807" w:rsidRPr="007A1428" w:rsidRDefault="00FB2807" w:rsidP="007A142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FB2807" w:rsidRPr="007A1428" w:rsidRDefault="00FB2807" w:rsidP="00D05B74">
            <w:pPr>
              <w:rPr>
                <w:rFonts w:ascii="Arial" w:hAnsi="Arial" w:cs="Arial"/>
                <w:sz w:val="22"/>
                <w:szCs w:val="22"/>
              </w:rPr>
            </w:pPr>
            <w:r w:rsidRPr="007A1428">
              <w:rPr>
                <w:rFonts w:ascii="Arial" w:hAnsi="Arial" w:cs="Arial"/>
                <w:sz w:val="22"/>
                <w:szCs w:val="22"/>
              </w:rPr>
              <w:t>Umsetzung:</w:t>
            </w:r>
          </w:p>
          <w:p w:rsidR="00FB2807" w:rsidRPr="007A1428" w:rsidRDefault="00FB2807" w:rsidP="007A1428">
            <w:pPr>
              <w:numPr>
                <w:ilvl w:val="1"/>
                <w:numId w:val="6"/>
              </w:numPr>
              <w:tabs>
                <w:tab w:val="clear" w:pos="1440"/>
                <w:tab w:val="num" w:pos="720"/>
              </w:tabs>
              <w:ind w:hanging="1080"/>
              <w:rPr>
                <w:rFonts w:ascii="Arial" w:hAnsi="Arial" w:cs="Arial"/>
                <w:bCs/>
                <w:sz w:val="22"/>
                <w:szCs w:val="22"/>
              </w:rPr>
            </w:pPr>
            <w:r w:rsidRPr="007A1428">
              <w:rPr>
                <w:rFonts w:ascii="Arial" w:hAnsi="Arial" w:cs="Arial"/>
                <w:bCs/>
                <w:sz w:val="22"/>
                <w:szCs w:val="22"/>
              </w:rPr>
              <w:t>Bandbreite an unterschiedlichen Wohnungsgrößen</w:t>
            </w:r>
          </w:p>
          <w:p w:rsidR="00FB2807" w:rsidRPr="007A1428" w:rsidRDefault="00FB2807" w:rsidP="00D05B7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B2807" w:rsidRPr="007A1428" w:rsidRDefault="00FB2807" w:rsidP="007A1428">
            <w:pPr>
              <w:numPr>
                <w:ilvl w:val="0"/>
                <w:numId w:val="6"/>
              </w:numPr>
              <w:ind w:right="-408"/>
              <w:rPr>
                <w:rFonts w:ascii="Arial" w:hAnsi="Arial" w:cs="Arial"/>
                <w:sz w:val="22"/>
                <w:szCs w:val="22"/>
              </w:rPr>
            </w:pPr>
            <w:r w:rsidRPr="007A1428">
              <w:rPr>
                <w:rFonts w:ascii="Arial" w:hAnsi="Arial" w:cs="Arial"/>
                <w:sz w:val="22"/>
                <w:szCs w:val="22"/>
              </w:rPr>
              <w:t>Quote für flexible bzw. modulare Lösungen in Gebäude und beim</w:t>
            </w:r>
            <w:r w:rsidRPr="007A1428">
              <w:rPr>
                <w:rFonts w:ascii="Arial" w:hAnsi="Arial" w:cs="Arial"/>
                <w:sz w:val="22"/>
                <w:szCs w:val="22"/>
              </w:rPr>
              <w:br/>
              <w:t xml:space="preserve">Wohnungsgrundriss und/oder 20% Quote für selbst geplante </w:t>
            </w:r>
            <w:r w:rsidRPr="007A1428">
              <w:rPr>
                <w:rFonts w:ascii="Arial" w:hAnsi="Arial" w:cs="Arial"/>
                <w:sz w:val="22"/>
                <w:szCs w:val="22"/>
              </w:rPr>
              <w:br/>
              <w:t>Projekte (z.B. Wohnschale / Innenausbau mit Nutzerbeteiligung)</w:t>
            </w:r>
          </w:p>
          <w:p w:rsidR="00FB2807" w:rsidRPr="007A1428" w:rsidRDefault="00FB2807" w:rsidP="007A1428">
            <w:pPr>
              <w:ind w:right="-408"/>
              <w:rPr>
                <w:rFonts w:ascii="Arial" w:hAnsi="Arial" w:cs="Arial"/>
                <w:sz w:val="22"/>
                <w:szCs w:val="22"/>
              </w:rPr>
            </w:pPr>
          </w:p>
          <w:p w:rsidR="00FB2807" w:rsidRPr="007A1428" w:rsidRDefault="00FB2807" w:rsidP="007A1428">
            <w:pPr>
              <w:ind w:firstLine="360"/>
              <w:rPr>
                <w:rFonts w:ascii="Arial" w:hAnsi="Arial" w:cs="Arial"/>
                <w:bCs/>
                <w:sz w:val="22"/>
                <w:szCs w:val="22"/>
              </w:rPr>
            </w:pPr>
            <w:r w:rsidRPr="007A1428">
              <w:rPr>
                <w:rFonts w:ascii="Arial" w:hAnsi="Arial" w:cs="Arial"/>
                <w:sz w:val="22"/>
                <w:szCs w:val="22"/>
              </w:rPr>
              <w:t>b)</w:t>
            </w:r>
            <w:r w:rsidRPr="007A1428">
              <w:rPr>
                <w:rFonts w:ascii="Arial" w:hAnsi="Arial" w:cs="Arial"/>
                <w:sz w:val="22"/>
                <w:szCs w:val="22"/>
              </w:rPr>
              <w:tab/>
            </w:r>
            <w:r w:rsidRPr="007A1428">
              <w:rPr>
                <w:rFonts w:ascii="Arial" w:hAnsi="Arial" w:cs="Arial"/>
                <w:bCs/>
                <w:sz w:val="22"/>
                <w:szCs w:val="22"/>
              </w:rPr>
              <w:t>Sicherstellung einer möglichst kleinteiligen Parzellierung</w:t>
            </w:r>
          </w:p>
          <w:p w:rsidR="00FB2807" w:rsidRPr="007A1428" w:rsidRDefault="00FB2807" w:rsidP="007A1428">
            <w:pPr>
              <w:ind w:firstLine="360"/>
              <w:rPr>
                <w:rFonts w:ascii="Arial" w:hAnsi="Arial" w:cs="Arial"/>
                <w:sz w:val="22"/>
                <w:szCs w:val="22"/>
              </w:rPr>
            </w:pPr>
          </w:p>
          <w:p w:rsidR="00FB2807" w:rsidRPr="007A1428" w:rsidRDefault="00FB2807" w:rsidP="007A1428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7A1428">
              <w:rPr>
                <w:rFonts w:ascii="Arial" w:hAnsi="Arial" w:cs="Arial"/>
                <w:sz w:val="22"/>
                <w:szCs w:val="22"/>
              </w:rPr>
              <w:t>Stadtgestalterische Lösungen (erkennbar an Fassaden und Straßenbild) entspr</w:t>
            </w:r>
            <w:r w:rsidRPr="007A1428">
              <w:rPr>
                <w:rFonts w:ascii="Arial" w:hAnsi="Arial" w:cs="Arial"/>
                <w:sz w:val="22"/>
                <w:szCs w:val="22"/>
              </w:rPr>
              <w:t>e</w:t>
            </w:r>
            <w:r w:rsidRPr="007A1428">
              <w:rPr>
                <w:rFonts w:ascii="Arial" w:hAnsi="Arial" w:cs="Arial"/>
                <w:sz w:val="22"/>
                <w:szCs w:val="22"/>
              </w:rPr>
              <w:t>chend dem Umgebungsmaßstab bzw. des Gebäudebestandes auf dem Grundstück</w:t>
            </w:r>
          </w:p>
          <w:p w:rsidR="00FB2807" w:rsidRPr="007A1428" w:rsidRDefault="00FB2807" w:rsidP="00D05B74">
            <w:pPr>
              <w:rPr>
                <w:rFonts w:ascii="Arial" w:hAnsi="Arial" w:cs="Arial"/>
                <w:sz w:val="22"/>
                <w:szCs w:val="22"/>
              </w:rPr>
            </w:pPr>
          </w:p>
          <w:p w:rsidR="00FB2807" w:rsidRPr="007A1428" w:rsidRDefault="00FB2807" w:rsidP="007A1428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7A1428">
              <w:rPr>
                <w:rFonts w:ascii="Arial" w:hAnsi="Arial" w:cs="Arial"/>
                <w:sz w:val="22"/>
                <w:szCs w:val="22"/>
              </w:rPr>
              <w:t>bei wesentlich größeren Parzellen Sicherung einer innerhalb des Vorhabens zu g</w:t>
            </w:r>
            <w:r w:rsidRPr="007A1428">
              <w:rPr>
                <w:rFonts w:ascii="Arial" w:hAnsi="Arial" w:cs="Arial"/>
                <w:sz w:val="22"/>
                <w:szCs w:val="22"/>
              </w:rPr>
              <w:t>e</w:t>
            </w:r>
            <w:r w:rsidRPr="007A1428">
              <w:rPr>
                <w:rFonts w:ascii="Arial" w:hAnsi="Arial" w:cs="Arial"/>
                <w:sz w:val="22"/>
                <w:szCs w:val="22"/>
              </w:rPr>
              <w:t>währleistenden Konzeptvielfalt durch Orientierung am Umgebungsmaßstab</w:t>
            </w:r>
          </w:p>
          <w:p w:rsidR="00FB2807" w:rsidRPr="007A1428" w:rsidRDefault="00FB2807" w:rsidP="00D05B74">
            <w:pPr>
              <w:rPr>
                <w:rFonts w:ascii="Arial" w:hAnsi="Arial" w:cs="Arial"/>
                <w:sz w:val="22"/>
                <w:szCs w:val="22"/>
              </w:rPr>
            </w:pPr>
          </w:p>
          <w:p w:rsidR="00FB2807" w:rsidRPr="007A1428" w:rsidRDefault="00FB2807" w:rsidP="007A1428">
            <w:pPr>
              <w:ind w:left="357"/>
              <w:rPr>
                <w:rFonts w:ascii="Arial" w:hAnsi="Arial" w:cs="Arial"/>
                <w:sz w:val="22"/>
                <w:szCs w:val="22"/>
              </w:rPr>
            </w:pPr>
            <w:r w:rsidRPr="007A1428">
              <w:rPr>
                <w:rFonts w:ascii="Arial" w:hAnsi="Arial" w:cs="Arial"/>
                <w:sz w:val="22"/>
                <w:szCs w:val="22"/>
              </w:rPr>
              <w:t>c)</w:t>
            </w:r>
            <w:r w:rsidRPr="007A1428">
              <w:rPr>
                <w:rFonts w:ascii="Arial" w:hAnsi="Arial" w:cs="Arial"/>
                <w:sz w:val="22"/>
                <w:szCs w:val="22"/>
              </w:rPr>
              <w:tab/>
              <w:t>Sicherstellung einer Bauträgervielfalt bei Vorhaben ab 200 WE</w:t>
            </w:r>
          </w:p>
          <w:p w:rsidR="00FB2807" w:rsidRPr="007A1428" w:rsidRDefault="00FB2807" w:rsidP="007A1428">
            <w:pPr>
              <w:ind w:left="357"/>
              <w:rPr>
                <w:rFonts w:ascii="Arial" w:hAnsi="Arial" w:cs="Arial"/>
                <w:sz w:val="22"/>
                <w:szCs w:val="22"/>
              </w:rPr>
            </w:pPr>
          </w:p>
          <w:p w:rsidR="00FB2807" w:rsidRPr="007A1428" w:rsidRDefault="00FB2807" w:rsidP="007A1428">
            <w:pPr>
              <w:numPr>
                <w:ilvl w:val="0"/>
                <w:numId w:val="15"/>
              </w:numPr>
              <w:tabs>
                <w:tab w:val="clear" w:pos="1080"/>
                <w:tab w:val="num" w:pos="360"/>
              </w:tabs>
              <w:ind w:left="360" w:firstLine="0"/>
              <w:rPr>
                <w:rFonts w:ascii="Arial" w:hAnsi="Arial" w:cs="Arial"/>
                <w:sz w:val="22"/>
                <w:szCs w:val="22"/>
              </w:rPr>
            </w:pPr>
            <w:r w:rsidRPr="007A1428">
              <w:rPr>
                <w:rFonts w:ascii="Arial" w:hAnsi="Arial" w:cs="Arial"/>
                <w:sz w:val="22"/>
                <w:szCs w:val="22"/>
              </w:rPr>
              <w:t>Konkurrierende Ausschreibungsverfahren</w:t>
            </w:r>
          </w:p>
          <w:p w:rsidR="00FB2807" w:rsidRPr="007A1428" w:rsidRDefault="00FB2807" w:rsidP="007A1428">
            <w:pPr>
              <w:numPr>
                <w:ilvl w:val="0"/>
                <w:numId w:val="15"/>
              </w:numPr>
              <w:tabs>
                <w:tab w:val="clear" w:pos="1080"/>
                <w:tab w:val="num" w:pos="360"/>
              </w:tabs>
              <w:ind w:left="360" w:firstLine="0"/>
              <w:rPr>
                <w:rFonts w:ascii="Arial" w:hAnsi="Arial" w:cs="Arial"/>
                <w:sz w:val="22"/>
                <w:szCs w:val="22"/>
              </w:rPr>
            </w:pPr>
            <w:r w:rsidRPr="007A1428">
              <w:rPr>
                <w:rFonts w:ascii="Arial" w:hAnsi="Arial" w:cs="Arial"/>
                <w:sz w:val="22"/>
                <w:szCs w:val="22"/>
              </w:rPr>
              <w:t>Kooperative Ansiedlungsverfahren</w:t>
            </w:r>
          </w:p>
          <w:p w:rsidR="00FB2807" w:rsidRPr="007A1428" w:rsidRDefault="00FB2807" w:rsidP="007A142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FB2807" w:rsidRPr="007A1428" w:rsidRDefault="00FB2807" w:rsidP="007A1428">
            <w:pPr>
              <w:ind w:left="720" w:hanging="360"/>
              <w:rPr>
                <w:rFonts w:ascii="Arial" w:hAnsi="Arial" w:cs="Arial"/>
                <w:bCs/>
                <w:sz w:val="22"/>
                <w:szCs w:val="22"/>
              </w:rPr>
            </w:pPr>
            <w:r w:rsidRPr="007A1428">
              <w:rPr>
                <w:rFonts w:ascii="Arial" w:hAnsi="Arial" w:cs="Arial"/>
                <w:sz w:val="22"/>
                <w:szCs w:val="22"/>
              </w:rPr>
              <w:t>d)</w:t>
            </w:r>
            <w:r w:rsidRPr="007A1428">
              <w:rPr>
                <w:rFonts w:ascii="Arial" w:hAnsi="Arial" w:cs="Arial"/>
                <w:sz w:val="22"/>
                <w:szCs w:val="22"/>
              </w:rPr>
              <w:tab/>
            </w:r>
            <w:r w:rsidRPr="007A1428">
              <w:rPr>
                <w:rFonts w:ascii="Arial" w:hAnsi="Arial" w:cs="Arial"/>
                <w:bCs/>
                <w:sz w:val="22"/>
                <w:szCs w:val="22"/>
              </w:rPr>
              <w:t xml:space="preserve">Sicherung gebietsspezifischer Geschossflächenanteile für </w:t>
            </w:r>
            <w:r w:rsidRPr="007A1428">
              <w:rPr>
                <w:rFonts w:ascii="Arial" w:hAnsi="Arial" w:cs="Arial"/>
                <w:bCs/>
                <w:sz w:val="22"/>
                <w:szCs w:val="22"/>
              </w:rPr>
              <w:br/>
              <w:t>Wohnen und Gewerbe</w:t>
            </w:r>
          </w:p>
          <w:p w:rsidR="00FB2807" w:rsidRPr="007A1428" w:rsidRDefault="00FB2807" w:rsidP="007A1428">
            <w:pPr>
              <w:ind w:left="720" w:hanging="36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B2807" w:rsidRPr="007A1428" w:rsidRDefault="00FB2807" w:rsidP="007A1428">
            <w:pPr>
              <w:numPr>
                <w:ilvl w:val="0"/>
                <w:numId w:val="7"/>
              </w:numPr>
              <w:ind w:right="-408"/>
              <w:rPr>
                <w:rFonts w:ascii="Arial" w:hAnsi="Arial" w:cs="Arial"/>
                <w:sz w:val="22"/>
                <w:szCs w:val="22"/>
              </w:rPr>
            </w:pPr>
            <w:r w:rsidRPr="007A1428">
              <w:rPr>
                <w:rFonts w:ascii="Arial" w:hAnsi="Arial" w:cs="Arial"/>
                <w:sz w:val="22"/>
                <w:szCs w:val="22"/>
              </w:rPr>
              <w:t xml:space="preserve">Orientierung an Gebietskategorien der </w:t>
            </w:r>
            <w:proofErr w:type="spellStart"/>
            <w:r w:rsidRPr="007A1428">
              <w:rPr>
                <w:rFonts w:ascii="Arial" w:hAnsi="Arial" w:cs="Arial"/>
                <w:sz w:val="22"/>
                <w:szCs w:val="22"/>
              </w:rPr>
              <w:t>BauNVO</w:t>
            </w:r>
            <w:proofErr w:type="spellEnd"/>
            <w:r w:rsidRPr="007A1428">
              <w:rPr>
                <w:rFonts w:ascii="Arial" w:hAnsi="Arial" w:cs="Arial"/>
                <w:sz w:val="22"/>
                <w:szCs w:val="22"/>
              </w:rPr>
              <w:t>;</w:t>
            </w:r>
            <w:r w:rsidRPr="007A1428">
              <w:rPr>
                <w:rFonts w:ascii="Arial" w:hAnsi="Arial" w:cs="Arial"/>
                <w:sz w:val="22"/>
                <w:szCs w:val="22"/>
              </w:rPr>
              <w:br/>
            </w:r>
            <w:r w:rsidRPr="007A1428">
              <w:rPr>
                <w:rFonts w:ascii="Arial" w:hAnsi="Arial" w:cs="Arial"/>
                <w:sz w:val="22"/>
                <w:szCs w:val="22"/>
              </w:rPr>
              <w:br/>
            </w:r>
            <w:r w:rsidRPr="007A1428">
              <w:rPr>
                <w:rFonts w:ascii="Arial" w:hAnsi="Arial" w:cs="Arial"/>
                <w:sz w:val="22"/>
                <w:szCs w:val="22"/>
                <w:u w:val="single"/>
              </w:rPr>
              <w:t>Mindestwerte</w:t>
            </w:r>
            <w:r w:rsidRPr="007A1428">
              <w:rPr>
                <w:rFonts w:ascii="Arial" w:hAnsi="Arial" w:cs="Arial"/>
                <w:sz w:val="22"/>
                <w:szCs w:val="22"/>
              </w:rPr>
              <w:t xml:space="preserve"> für Wohnen bei MI, MK, WB</w:t>
            </w:r>
            <w:r w:rsidRPr="007A1428">
              <w:rPr>
                <w:rFonts w:ascii="Arial" w:hAnsi="Arial" w:cs="Arial"/>
                <w:sz w:val="22"/>
                <w:szCs w:val="22"/>
              </w:rPr>
              <w:br/>
              <w:t>Basis FNP Stuttgart: Mindestanteil für M 40 %und MV 20%</w:t>
            </w:r>
            <w:r w:rsidRPr="007A1428">
              <w:rPr>
                <w:rFonts w:ascii="Arial" w:hAnsi="Arial" w:cs="Arial"/>
                <w:sz w:val="22"/>
                <w:szCs w:val="22"/>
              </w:rPr>
              <w:br/>
              <w:t>(unter Berücksichtigung Gebietstypenplan, insb. Gebietstyp IV);</w:t>
            </w:r>
            <w:r w:rsidRPr="007A1428">
              <w:rPr>
                <w:rFonts w:ascii="Arial" w:hAnsi="Arial" w:cs="Arial"/>
                <w:sz w:val="22"/>
                <w:szCs w:val="22"/>
              </w:rPr>
              <w:br/>
            </w:r>
            <w:r w:rsidRPr="007A1428">
              <w:rPr>
                <w:rFonts w:ascii="Arial" w:hAnsi="Arial" w:cs="Arial"/>
                <w:sz w:val="22"/>
                <w:szCs w:val="22"/>
              </w:rPr>
              <w:br/>
              <w:t xml:space="preserve">30% Mindestanteil gewerbliche Nutzungen auf gemischten </w:t>
            </w:r>
            <w:r w:rsidRPr="007A1428">
              <w:rPr>
                <w:rFonts w:ascii="Arial" w:hAnsi="Arial" w:cs="Arial"/>
                <w:sz w:val="22"/>
                <w:szCs w:val="22"/>
              </w:rPr>
              <w:br/>
              <w:t>Bauflächen (vorrangig mit publikumswirksamer Nutzung im EG)</w:t>
            </w:r>
            <w:r w:rsidRPr="007A1428">
              <w:rPr>
                <w:rFonts w:ascii="Arial" w:hAnsi="Arial" w:cs="Arial"/>
                <w:sz w:val="22"/>
                <w:szCs w:val="22"/>
              </w:rPr>
              <w:br/>
            </w:r>
          </w:p>
          <w:p w:rsidR="00FB2807" w:rsidRPr="007A1428" w:rsidRDefault="00FB2807" w:rsidP="007A1428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7A1428">
              <w:rPr>
                <w:rFonts w:ascii="Arial" w:hAnsi="Arial" w:cs="Arial"/>
                <w:sz w:val="22"/>
                <w:szCs w:val="22"/>
              </w:rPr>
              <w:t xml:space="preserve">Berücksichtigung der jeweiligen </w:t>
            </w:r>
            <w:r w:rsidRPr="007A1428">
              <w:rPr>
                <w:rFonts w:ascii="Arial" w:hAnsi="Arial" w:cs="Arial"/>
                <w:sz w:val="22"/>
                <w:szCs w:val="22"/>
                <w:u w:val="single"/>
              </w:rPr>
              <w:t>Erfahrungswerte</w:t>
            </w:r>
            <w:r w:rsidRPr="007A1428">
              <w:rPr>
                <w:rFonts w:ascii="Arial" w:hAnsi="Arial" w:cs="Arial"/>
                <w:sz w:val="22"/>
                <w:szCs w:val="22"/>
              </w:rPr>
              <w:t xml:space="preserve"> aus den Planungsabteilungen (Schwankungen Wohnanteile je nach Vorhaben und Lage)</w:t>
            </w:r>
          </w:p>
          <w:p w:rsidR="00FB2807" w:rsidRPr="007A1428" w:rsidRDefault="00FB2807" w:rsidP="002707A7">
            <w:pPr>
              <w:rPr>
                <w:rFonts w:ascii="Arial" w:hAnsi="Arial" w:cs="Arial"/>
                <w:sz w:val="22"/>
                <w:szCs w:val="22"/>
              </w:rPr>
            </w:pPr>
          </w:p>
          <w:p w:rsidR="00FB2807" w:rsidRPr="007A1428" w:rsidRDefault="00FB2807" w:rsidP="007A1428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7A1428">
              <w:rPr>
                <w:rFonts w:ascii="Arial" w:hAnsi="Arial" w:cs="Arial"/>
                <w:sz w:val="22"/>
                <w:szCs w:val="22"/>
              </w:rPr>
              <w:t xml:space="preserve">Zonierung über künftige Zielwerte (blockscharf festzulegen </w:t>
            </w:r>
            <w:r w:rsidRPr="007A1428">
              <w:rPr>
                <w:rFonts w:ascii="Arial" w:hAnsi="Arial" w:cs="Arial"/>
                <w:sz w:val="22"/>
                <w:szCs w:val="22"/>
              </w:rPr>
              <w:br/>
              <w:t>z.B. Leitbild ‚Dichtekonzept’)</w:t>
            </w:r>
          </w:p>
        </w:tc>
      </w:tr>
    </w:tbl>
    <w:p w:rsidR="00AD3E73" w:rsidRPr="00E15CDD" w:rsidRDefault="00AD3E73" w:rsidP="00E15CDD">
      <w:pPr>
        <w:pageBreakBefore/>
        <w:spacing w:line="312" w:lineRule="auto"/>
        <w:rPr>
          <w:rFonts w:ascii="Arial" w:hAnsi="Arial" w:cs="Arial"/>
          <w:sz w:val="4"/>
          <w:szCs w:val="4"/>
          <w:u w:val="singl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88"/>
      </w:tblGrid>
      <w:tr w:rsidR="00FB2807" w:rsidRPr="007A1428" w:rsidTr="007A1428">
        <w:tc>
          <w:tcPr>
            <w:tcW w:w="9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vAlign w:val="center"/>
          </w:tcPr>
          <w:p w:rsidR="00FB2807" w:rsidRPr="007A1428" w:rsidRDefault="00FB2807" w:rsidP="007A1428">
            <w:pPr>
              <w:spacing w:after="120" w:line="312" w:lineRule="auto"/>
              <w:rPr>
                <w:rFonts w:ascii="Arial" w:hAnsi="Arial" w:cs="Arial"/>
                <w:b/>
                <w:color w:val="FFFFFF"/>
              </w:rPr>
            </w:pPr>
            <w:r w:rsidRPr="007A1428">
              <w:rPr>
                <w:rFonts w:ascii="Arial" w:hAnsi="Arial" w:cs="Arial"/>
                <w:b/>
                <w:color w:val="FFFFFF"/>
              </w:rPr>
              <w:t>Freiräumliche und grünordnerische Planungsgrundsätze</w:t>
            </w:r>
          </w:p>
        </w:tc>
      </w:tr>
      <w:tr w:rsidR="00FB2807" w:rsidRPr="007A1428" w:rsidTr="007A1428">
        <w:tc>
          <w:tcPr>
            <w:tcW w:w="9288" w:type="dxa"/>
            <w:tcBorders>
              <w:top w:val="single" w:sz="4" w:space="0" w:color="FFFFFF"/>
            </w:tcBorders>
          </w:tcPr>
          <w:p w:rsidR="00FB2807" w:rsidRPr="007A1428" w:rsidRDefault="00FB2807" w:rsidP="007A1428">
            <w:pPr>
              <w:ind w:right="-646"/>
              <w:rPr>
                <w:rFonts w:ascii="Arial" w:hAnsi="Arial" w:cs="Arial"/>
                <w:b/>
                <w:sz w:val="22"/>
                <w:szCs w:val="22"/>
              </w:rPr>
            </w:pPr>
            <w:r w:rsidRPr="007A1428">
              <w:rPr>
                <w:rFonts w:ascii="Arial" w:hAnsi="Arial" w:cs="Arial"/>
                <w:b/>
                <w:sz w:val="22"/>
                <w:szCs w:val="22"/>
              </w:rPr>
              <w:t>III. Bereitstellung und Qualifizierung der Freiflächen im Quartier</w:t>
            </w:r>
          </w:p>
          <w:p w:rsidR="00FB2807" w:rsidRPr="007A1428" w:rsidRDefault="00FB2807" w:rsidP="00694ACF">
            <w:pPr>
              <w:rPr>
                <w:rFonts w:ascii="Arial" w:hAnsi="Arial" w:cs="Arial"/>
                <w:sz w:val="22"/>
                <w:szCs w:val="22"/>
              </w:rPr>
            </w:pPr>
          </w:p>
          <w:p w:rsidR="00FB2807" w:rsidRPr="007A1428" w:rsidRDefault="00FB2807" w:rsidP="00694ACF">
            <w:pPr>
              <w:rPr>
                <w:rFonts w:ascii="Arial" w:hAnsi="Arial" w:cs="Arial"/>
                <w:sz w:val="22"/>
                <w:szCs w:val="22"/>
              </w:rPr>
            </w:pPr>
            <w:r w:rsidRPr="007A1428">
              <w:rPr>
                <w:rFonts w:ascii="Arial" w:hAnsi="Arial" w:cs="Arial"/>
                <w:sz w:val="22"/>
                <w:szCs w:val="22"/>
              </w:rPr>
              <w:t>Zielstellungen und Umsetzungsmöglichkeiten:</w:t>
            </w:r>
          </w:p>
          <w:p w:rsidR="00FB2807" w:rsidRPr="007A1428" w:rsidRDefault="00FB2807" w:rsidP="00694ACF">
            <w:pPr>
              <w:rPr>
                <w:rFonts w:ascii="Arial" w:hAnsi="Arial" w:cs="Arial"/>
                <w:sz w:val="22"/>
                <w:szCs w:val="22"/>
              </w:rPr>
            </w:pPr>
          </w:p>
          <w:p w:rsidR="00FB2807" w:rsidRPr="007A1428" w:rsidRDefault="00FB2807" w:rsidP="007A1428">
            <w:pPr>
              <w:ind w:firstLine="360"/>
              <w:rPr>
                <w:rFonts w:ascii="Arial" w:hAnsi="Arial" w:cs="Arial"/>
                <w:sz w:val="22"/>
                <w:szCs w:val="22"/>
              </w:rPr>
            </w:pPr>
            <w:r w:rsidRPr="007A1428">
              <w:rPr>
                <w:rFonts w:ascii="Arial" w:hAnsi="Arial" w:cs="Arial"/>
                <w:sz w:val="22"/>
                <w:szCs w:val="22"/>
              </w:rPr>
              <w:t>a)</w:t>
            </w:r>
            <w:r w:rsidRPr="007A1428">
              <w:rPr>
                <w:rFonts w:ascii="Arial" w:hAnsi="Arial" w:cs="Arial"/>
                <w:sz w:val="22"/>
                <w:szCs w:val="22"/>
              </w:rPr>
              <w:tab/>
              <w:t>Entwicklung lebendiger Wohnumfelder und „grüner Kerne“</w:t>
            </w:r>
          </w:p>
          <w:p w:rsidR="00FB2807" w:rsidRPr="007A1428" w:rsidRDefault="00FB2807" w:rsidP="007A1428">
            <w:pPr>
              <w:ind w:firstLine="360"/>
              <w:rPr>
                <w:rFonts w:ascii="Arial" w:hAnsi="Arial" w:cs="Arial"/>
                <w:sz w:val="22"/>
                <w:szCs w:val="22"/>
              </w:rPr>
            </w:pPr>
          </w:p>
          <w:p w:rsidR="00FB2807" w:rsidRPr="007A1428" w:rsidRDefault="00FB2807" w:rsidP="007A1428">
            <w:pPr>
              <w:numPr>
                <w:ilvl w:val="0"/>
                <w:numId w:val="16"/>
              </w:numPr>
              <w:tabs>
                <w:tab w:val="clear" w:pos="1080"/>
                <w:tab w:val="num" w:pos="72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A1428">
              <w:rPr>
                <w:rFonts w:ascii="Arial" w:hAnsi="Arial" w:cs="Arial"/>
                <w:sz w:val="22"/>
                <w:szCs w:val="22"/>
              </w:rPr>
              <w:t>Differenzierung von öffentlichen und privaten Räumen (in halböffentlich/halbprivat)</w:t>
            </w:r>
          </w:p>
          <w:p w:rsidR="00FB2807" w:rsidRPr="007A1428" w:rsidRDefault="00FB2807" w:rsidP="00660675">
            <w:pPr>
              <w:rPr>
                <w:rFonts w:ascii="Arial" w:hAnsi="Arial" w:cs="Arial"/>
                <w:sz w:val="22"/>
                <w:szCs w:val="22"/>
              </w:rPr>
            </w:pPr>
          </w:p>
          <w:p w:rsidR="00FB2807" w:rsidRPr="007A1428" w:rsidRDefault="00FB2807" w:rsidP="007A1428">
            <w:pPr>
              <w:numPr>
                <w:ilvl w:val="0"/>
                <w:numId w:val="16"/>
              </w:numPr>
              <w:tabs>
                <w:tab w:val="clear" w:pos="1080"/>
                <w:tab w:val="num" w:pos="720"/>
              </w:tabs>
              <w:ind w:left="7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428">
              <w:rPr>
                <w:rFonts w:ascii="Arial" w:hAnsi="Arial" w:cs="Arial"/>
                <w:sz w:val="22"/>
                <w:szCs w:val="22"/>
              </w:rPr>
              <w:t xml:space="preserve">Zusammenhängende, für Bewohner zugängliche und nachbarschaftswirksame Grün- und Spielflächen im Quartier </w:t>
            </w:r>
            <w:r w:rsidRPr="007A1428">
              <w:rPr>
                <w:rFonts w:ascii="Arial" w:hAnsi="Arial" w:cs="Arial"/>
                <w:color w:val="000000"/>
                <w:sz w:val="22"/>
                <w:szCs w:val="22"/>
              </w:rPr>
              <w:t>(Öffentliche Grünflächen im Quartier 8-15 qm je Ei</w:t>
            </w:r>
            <w:r w:rsidRPr="007A1428">
              <w:rPr>
                <w:rFonts w:ascii="Arial" w:hAnsi="Arial" w:cs="Arial"/>
                <w:color w:val="000000"/>
                <w:sz w:val="22"/>
                <w:szCs w:val="22"/>
              </w:rPr>
              <w:t>n</w:t>
            </w:r>
            <w:r w:rsidRPr="007A1428">
              <w:rPr>
                <w:rFonts w:ascii="Arial" w:hAnsi="Arial" w:cs="Arial"/>
                <w:color w:val="000000"/>
                <w:sz w:val="22"/>
                <w:szCs w:val="22"/>
              </w:rPr>
              <w:t>wohner, möglichst zusammenhängend; öffentliche Spielflächen im Quartier 2-4 qm je Einwohner)</w:t>
            </w:r>
          </w:p>
          <w:p w:rsidR="00FB2807" w:rsidRPr="007A1428" w:rsidRDefault="00FB2807" w:rsidP="006606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B2807" w:rsidRPr="007A1428" w:rsidRDefault="00FB2807" w:rsidP="007A1428">
            <w:pPr>
              <w:numPr>
                <w:ilvl w:val="0"/>
                <w:numId w:val="16"/>
              </w:numPr>
              <w:tabs>
                <w:tab w:val="clear" w:pos="1080"/>
                <w:tab w:val="num" w:pos="72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A1428">
              <w:rPr>
                <w:rFonts w:ascii="Arial" w:hAnsi="Arial" w:cs="Arial"/>
                <w:sz w:val="22"/>
                <w:szCs w:val="22"/>
              </w:rPr>
              <w:t>Flächen schonende Unterbringung von Nebenanlagen durch Integration ins Haup</w:t>
            </w:r>
            <w:r w:rsidRPr="007A1428">
              <w:rPr>
                <w:rFonts w:ascii="Arial" w:hAnsi="Arial" w:cs="Arial"/>
                <w:sz w:val="22"/>
                <w:szCs w:val="22"/>
              </w:rPr>
              <w:t>t</w:t>
            </w:r>
            <w:r w:rsidRPr="007A1428">
              <w:rPr>
                <w:rFonts w:ascii="Arial" w:hAnsi="Arial" w:cs="Arial"/>
                <w:sz w:val="22"/>
                <w:szCs w:val="22"/>
              </w:rPr>
              <w:t xml:space="preserve">gebäude oder zusammengefasst an einem Standort auf dem Grundstück </w:t>
            </w:r>
          </w:p>
          <w:p w:rsidR="00FB2807" w:rsidRPr="007A1428" w:rsidRDefault="00FB2807" w:rsidP="007A142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FB2807" w:rsidRPr="007A1428" w:rsidRDefault="00FB2807" w:rsidP="007A1428">
            <w:pPr>
              <w:numPr>
                <w:ilvl w:val="0"/>
                <w:numId w:val="16"/>
              </w:numPr>
              <w:tabs>
                <w:tab w:val="clear" w:pos="1080"/>
                <w:tab w:val="num" w:pos="720"/>
              </w:tabs>
              <w:ind w:left="7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7A1428">
              <w:rPr>
                <w:rFonts w:ascii="Arial" w:hAnsi="Arial" w:cs="Arial"/>
                <w:sz w:val="22"/>
                <w:szCs w:val="22"/>
              </w:rPr>
              <w:t>Anlage von Stellplätzen unterirdisch oder in Gebäuden</w:t>
            </w:r>
          </w:p>
          <w:p w:rsidR="00FB2807" w:rsidRPr="007A1428" w:rsidRDefault="00FB2807" w:rsidP="007A1428">
            <w:pPr>
              <w:ind w:left="36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FB2807" w:rsidRPr="007A1428" w:rsidRDefault="00FB2807" w:rsidP="007A142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7A1428">
              <w:rPr>
                <w:rFonts w:ascii="Arial" w:hAnsi="Arial" w:cs="Arial"/>
                <w:sz w:val="22"/>
                <w:szCs w:val="22"/>
              </w:rPr>
              <w:t>b) Grünausstattung erhalten und gewährleisten</w:t>
            </w:r>
          </w:p>
          <w:p w:rsidR="00FB2807" w:rsidRPr="007A1428" w:rsidRDefault="00FB2807" w:rsidP="007A142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FB2807" w:rsidRPr="007A1428" w:rsidRDefault="00FB2807" w:rsidP="007A1428">
            <w:pPr>
              <w:numPr>
                <w:ilvl w:val="0"/>
                <w:numId w:val="16"/>
              </w:numPr>
              <w:tabs>
                <w:tab w:val="clear" w:pos="1080"/>
                <w:tab w:val="num" w:pos="72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A1428">
              <w:rPr>
                <w:rFonts w:ascii="Arial" w:hAnsi="Arial" w:cs="Arial"/>
                <w:sz w:val="22"/>
                <w:szCs w:val="22"/>
              </w:rPr>
              <w:t>Sicherung des Baumbestandes, Beachtung und Einbeziehung des Baumbestandes in die planerische Konzeption</w:t>
            </w:r>
          </w:p>
          <w:p w:rsidR="00FB2807" w:rsidRPr="007A1428" w:rsidRDefault="00FB2807" w:rsidP="00660675">
            <w:pPr>
              <w:rPr>
                <w:rFonts w:ascii="Arial" w:hAnsi="Arial" w:cs="Arial"/>
                <w:sz w:val="22"/>
                <w:szCs w:val="22"/>
              </w:rPr>
            </w:pPr>
          </w:p>
          <w:p w:rsidR="00FB2807" w:rsidRPr="007A1428" w:rsidRDefault="00FB2807" w:rsidP="007A1428">
            <w:pPr>
              <w:numPr>
                <w:ilvl w:val="0"/>
                <w:numId w:val="16"/>
              </w:numPr>
              <w:tabs>
                <w:tab w:val="clear" w:pos="1080"/>
                <w:tab w:val="num" w:pos="720"/>
              </w:tabs>
              <w:ind w:left="7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428">
              <w:rPr>
                <w:rFonts w:ascii="Arial" w:hAnsi="Arial" w:cs="Arial"/>
                <w:sz w:val="22"/>
                <w:szCs w:val="22"/>
              </w:rPr>
              <w:t xml:space="preserve">Bei Baumneupflanzungen: heimisch, standortgerecht in hitze- und </w:t>
            </w:r>
            <w:r w:rsidRPr="007A1428">
              <w:rPr>
                <w:rFonts w:ascii="Arial" w:hAnsi="Arial" w:cs="Arial"/>
                <w:color w:val="000000"/>
                <w:sz w:val="22"/>
                <w:szCs w:val="22"/>
              </w:rPr>
              <w:t>trockenresistenten Sorten</w:t>
            </w:r>
          </w:p>
          <w:p w:rsidR="00FB2807" w:rsidRPr="007A1428" w:rsidRDefault="00FB2807" w:rsidP="006606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B2807" w:rsidRPr="007A1428" w:rsidRDefault="00FB2807" w:rsidP="007A1428">
            <w:pPr>
              <w:numPr>
                <w:ilvl w:val="0"/>
                <w:numId w:val="16"/>
              </w:numPr>
              <w:tabs>
                <w:tab w:val="clear" w:pos="1080"/>
                <w:tab w:val="num" w:pos="720"/>
              </w:tabs>
              <w:ind w:left="7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428">
              <w:rPr>
                <w:rFonts w:ascii="Arial" w:hAnsi="Arial" w:cs="Arial"/>
                <w:color w:val="000000"/>
                <w:sz w:val="22"/>
                <w:szCs w:val="22"/>
              </w:rPr>
              <w:t xml:space="preserve">Tiefgaragen und andere unterirdische Gebäudeteile mit einer Substratschicht </w:t>
            </w:r>
            <w:r w:rsidR="00892E94" w:rsidRPr="007A1428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</w:t>
            </w:r>
            <w:r w:rsidRPr="00637D17">
              <w:rPr>
                <w:rFonts w:ascii="Arial" w:hAnsi="Arial" w:cs="Arial"/>
                <w:sz w:val="22"/>
                <w:szCs w:val="22"/>
              </w:rPr>
              <w:t xml:space="preserve">von </w:t>
            </w:r>
            <w:r w:rsidR="00892E94" w:rsidRPr="00637D17">
              <w:rPr>
                <w:rFonts w:ascii="Arial" w:hAnsi="Arial" w:cs="Arial"/>
                <w:sz w:val="22"/>
                <w:szCs w:val="22"/>
              </w:rPr>
              <w:t>50-100</w:t>
            </w:r>
            <w:r w:rsidRPr="00637D17">
              <w:rPr>
                <w:rFonts w:ascii="Arial" w:hAnsi="Arial" w:cs="Arial"/>
                <w:sz w:val="22"/>
                <w:szCs w:val="22"/>
              </w:rPr>
              <w:t xml:space="preserve"> cm</w:t>
            </w:r>
            <w:r w:rsidRPr="007A1428">
              <w:rPr>
                <w:rFonts w:ascii="Arial" w:hAnsi="Arial" w:cs="Arial"/>
                <w:color w:val="000000"/>
                <w:sz w:val="22"/>
                <w:szCs w:val="22"/>
              </w:rPr>
              <w:t xml:space="preserve"> zur Bepflanzung</w:t>
            </w:r>
          </w:p>
          <w:p w:rsidR="00FB2807" w:rsidRPr="007A1428" w:rsidRDefault="00FB2807" w:rsidP="006606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B2807" w:rsidRPr="007A1428" w:rsidRDefault="00FB2807" w:rsidP="007A1428">
            <w:pPr>
              <w:numPr>
                <w:ilvl w:val="0"/>
                <w:numId w:val="16"/>
              </w:numPr>
              <w:tabs>
                <w:tab w:val="clear" w:pos="1080"/>
                <w:tab w:val="num" w:pos="720"/>
              </w:tabs>
              <w:ind w:left="7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428">
              <w:rPr>
                <w:rFonts w:ascii="Arial" w:hAnsi="Arial" w:cs="Arial"/>
                <w:color w:val="000000"/>
                <w:sz w:val="22"/>
                <w:szCs w:val="22"/>
              </w:rPr>
              <w:t>Extensive Dachbegrünung: Aufbau mind. 12 cm Substratstärke, heimische Saatgut- und Sprossenmischungen</w:t>
            </w:r>
          </w:p>
          <w:p w:rsidR="00FB2807" w:rsidRPr="007A1428" w:rsidRDefault="00FB2807" w:rsidP="006606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B2807" w:rsidRPr="007A1428" w:rsidRDefault="00FB2807" w:rsidP="007A1428">
            <w:pPr>
              <w:numPr>
                <w:ilvl w:val="0"/>
                <w:numId w:val="16"/>
              </w:numPr>
              <w:tabs>
                <w:tab w:val="clear" w:pos="1080"/>
                <w:tab w:val="num" w:pos="720"/>
              </w:tabs>
              <w:ind w:left="7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428">
              <w:rPr>
                <w:rFonts w:ascii="Arial" w:hAnsi="Arial" w:cs="Arial"/>
                <w:color w:val="000000"/>
                <w:sz w:val="22"/>
                <w:szCs w:val="22"/>
              </w:rPr>
              <w:t>Pflanzgröße für Bäume Stammumfang mind. 20/25</w:t>
            </w:r>
          </w:p>
          <w:p w:rsidR="00FB2807" w:rsidRPr="007A1428" w:rsidRDefault="00FB2807" w:rsidP="006606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B2807" w:rsidRPr="007A1428" w:rsidRDefault="00FB2807" w:rsidP="007A1428">
            <w:pPr>
              <w:numPr>
                <w:ilvl w:val="0"/>
                <w:numId w:val="16"/>
              </w:numPr>
              <w:tabs>
                <w:tab w:val="clear" w:pos="1080"/>
                <w:tab w:val="num" w:pos="720"/>
              </w:tabs>
              <w:ind w:left="7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428">
              <w:rPr>
                <w:rFonts w:ascii="Arial" w:hAnsi="Arial" w:cs="Arial"/>
                <w:color w:val="000000"/>
                <w:sz w:val="22"/>
                <w:szCs w:val="22"/>
              </w:rPr>
              <w:t>Baumbeete für Bäume mit durchwurzelbaren Substraten mind. 12 qm mit Erda</w:t>
            </w:r>
            <w:r w:rsidRPr="007A1428">
              <w:rPr>
                <w:rFonts w:ascii="Arial" w:hAnsi="Arial" w:cs="Arial"/>
                <w:color w:val="000000"/>
                <w:sz w:val="22"/>
                <w:szCs w:val="22"/>
              </w:rPr>
              <w:t>n</w:t>
            </w:r>
            <w:r w:rsidRPr="007A1428">
              <w:rPr>
                <w:rFonts w:ascii="Arial" w:hAnsi="Arial" w:cs="Arial"/>
                <w:color w:val="000000"/>
                <w:sz w:val="22"/>
                <w:szCs w:val="22"/>
              </w:rPr>
              <w:t>schluss</w:t>
            </w:r>
          </w:p>
          <w:p w:rsidR="00FB2807" w:rsidRPr="007A1428" w:rsidRDefault="00FB2807" w:rsidP="007A1428">
            <w:pPr>
              <w:ind w:left="357"/>
              <w:rPr>
                <w:rFonts w:ascii="Arial" w:hAnsi="Arial" w:cs="Arial"/>
                <w:sz w:val="22"/>
                <w:szCs w:val="22"/>
              </w:rPr>
            </w:pPr>
          </w:p>
          <w:p w:rsidR="00FB2807" w:rsidRPr="007A1428" w:rsidRDefault="00FB2807" w:rsidP="007A1428">
            <w:pPr>
              <w:ind w:firstLine="360"/>
              <w:rPr>
                <w:rFonts w:ascii="Arial" w:hAnsi="Arial" w:cs="Arial"/>
                <w:sz w:val="22"/>
                <w:szCs w:val="22"/>
              </w:rPr>
            </w:pPr>
            <w:r w:rsidRPr="007A1428">
              <w:rPr>
                <w:rFonts w:ascii="Arial" w:hAnsi="Arial" w:cs="Arial"/>
                <w:sz w:val="22"/>
                <w:szCs w:val="22"/>
              </w:rPr>
              <w:t>c)</w:t>
            </w:r>
            <w:r w:rsidRPr="007A1428">
              <w:rPr>
                <w:rFonts w:ascii="Arial" w:hAnsi="Arial" w:cs="Arial"/>
                <w:sz w:val="22"/>
                <w:szCs w:val="22"/>
              </w:rPr>
              <w:tab/>
              <w:t>Nutzung der Freiflächen für Wassermanagement</w:t>
            </w:r>
          </w:p>
          <w:p w:rsidR="00FB2807" w:rsidRPr="007A1428" w:rsidRDefault="00FB2807" w:rsidP="007A1428">
            <w:pPr>
              <w:ind w:firstLine="360"/>
              <w:rPr>
                <w:rFonts w:ascii="Arial" w:hAnsi="Arial" w:cs="Arial"/>
                <w:sz w:val="22"/>
                <w:szCs w:val="22"/>
              </w:rPr>
            </w:pPr>
          </w:p>
          <w:p w:rsidR="00FB2807" w:rsidRPr="007A1428" w:rsidRDefault="00FB2807" w:rsidP="007A1428">
            <w:pPr>
              <w:numPr>
                <w:ilvl w:val="0"/>
                <w:numId w:val="19"/>
              </w:numPr>
              <w:tabs>
                <w:tab w:val="clear" w:pos="1080"/>
                <w:tab w:val="num" w:pos="72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A1428">
              <w:rPr>
                <w:rFonts w:ascii="Arial" w:hAnsi="Arial" w:cs="Arial"/>
                <w:sz w:val="22"/>
                <w:szCs w:val="22"/>
              </w:rPr>
              <w:t>Brauchwassernutzung auf den Grundstücken und Versickerung überschüssigen Ni</w:t>
            </w:r>
            <w:r w:rsidRPr="007A1428">
              <w:rPr>
                <w:rFonts w:ascii="Arial" w:hAnsi="Arial" w:cs="Arial"/>
                <w:sz w:val="22"/>
                <w:szCs w:val="22"/>
              </w:rPr>
              <w:t>e</w:t>
            </w:r>
            <w:r w:rsidRPr="007A1428">
              <w:rPr>
                <w:rFonts w:ascii="Arial" w:hAnsi="Arial" w:cs="Arial"/>
                <w:sz w:val="22"/>
                <w:szCs w:val="22"/>
              </w:rPr>
              <w:t>derschlagswassers in begrünten Flächen und Mulden im Vorhabengebiet (Vorgabe Erschließungsplanung)</w:t>
            </w:r>
          </w:p>
          <w:p w:rsidR="00FB2807" w:rsidRPr="007A1428" w:rsidRDefault="00FB2807" w:rsidP="00694A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B2807" w:rsidRPr="007A1428" w:rsidRDefault="00FB2807" w:rsidP="007A1428">
            <w:pPr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428">
              <w:rPr>
                <w:rFonts w:ascii="Arial" w:hAnsi="Arial" w:cs="Arial"/>
                <w:color w:val="000000"/>
                <w:sz w:val="22"/>
                <w:szCs w:val="22"/>
              </w:rPr>
              <w:t>d)</w:t>
            </w:r>
            <w:r w:rsidRPr="007A1428">
              <w:rPr>
                <w:rFonts w:ascii="Arial" w:hAnsi="Arial" w:cs="Arial"/>
                <w:color w:val="000000"/>
                <w:sz w:val="22"/>
                <w:szCs w:val="22"/>
              </w:rPr>
              <w:tab/>
              <w:t>Ausgleich und Ersatz (Eingriffsregelung gemäß § 1a BauGB):</w:t>
            </w:r>
          </w:p>
          <w:p w:rsidR="00FB2807" w:rsidRPr="007A1428" w:rsidRDefault="00FB2807" w:rsidP="007A1428">
            <w:pPr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B2807" w:rsidRPr="007A1428" w:rsidRDefault="00FB2807" w:rsidP="007A1428">
            <w:pPr>
              <w:numPr>
                <w:ilvl w:val="0"/>
                <w:numId w:val="21"/>
              </w:numPr>
              <w:tabs>
                <w:tab w:val="clear" w:pos="1080"/>
                <w:tab w:val="num" w:pos="720"/>
              </w:tabs>
              <w:ind w:left="7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428">
              <w:rPr>
                <w:rFonts w:ascii="Arial" w:hAnsi="Arial" w:cs="Arial"/>
                <w:color w:val="000000"/>
                <w:sz w:val="22"/>
                <w:szCs w:val="22"/>
              </w:rPr>
              <w:t>Naturschutzrechtliche Kompensation und Artenschutzmaßnahmen möglichst im G</w:t>
            </w:r>
            <w:r w:rsidRPr="007A1428"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  <w:r w:rsidRPr="007A1428">
              <w:rPr>
                <w:rFonts w:ascii="Arial" w:hAnsi="Arial" w:cs="Arial"/>
                <w:color w:val="000000"/>
                <w:sz w:val="22"/>
                <w:szCs w:val="22"/>
              </w:rPr>
              <w:t>biet</w:t>
            </w:r>
          </w:p>
          <w:p w:rsidR="00FB2807" w:rsidRPr="007A1428" w:rsidRDefault="00FB2807" w:rsidP="006606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B2807" w:rsidRPr="007A1428" w:rsidRDefault="00FB2807" w:rsidP="00637D17">
            <w:pPr>
              <w:numPr>
                <w:ilvl w:val="0"/>
                <w:numId w:val="21"/>
              </w:numPr>
              <w:tabs>
                <w:tab w:val="clear" w:pos="1080"/>
                <w:tab w:val="num" w:pos="720"/>
              </w:tabs>
              <w:ind w:left="714" w:hanging="35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428">
              <w:rPr>
                <w:rFonts w:ascii="Arial" w:hAnsi="Arial" w:cs="Arial"/>
                <w:color w:val="000000"/>
                <w:sz w:val="22"/>
                <w:szCs w:val="22"/>
              </w:rPr>
              <w:t xml:space="preserve">Bei Verlusten von unter die Baumschutzsatzung fallenden Gehölzen und sonstigen wertvollen Bäumen: Vorhabennahe Ersatzpflanzungen </w:t>
            </w:r>
            <w:r w:rsidR="00892E94" w:rsidRPr="00637D17">
              <w:rPr>
                <w:rFonts w:ascii="Arial" w:hAnsi="Arial" w:cs="Arial"/>
                <w:sz w:val="22"/>
                <w:szCs w:val="22"/>
              </w:rPr>
              <w:t>entsprechend den Regeln der Baumschutzsatzung. Bäume auf unterirdischen Gebäudeteilen können angerechnet werden, wenn die Substratschicht mind. 100 cm beträgt.</w:t>
            </w:r>
          </w:p>
        </w:tc>
      </w:tr>
    </w:tbl>
    <w:p w:rsidR="00FB2807" w:rsidRDefault="00FB2807">
      <w:r>
        <w:br w:type="page"/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88"/>
      </w:tblGrid>
      <w:tr w:rsidR="00FB2807" w:rsidRPr="007A1428" w:rsidTr="007A1428">
        <w:tc>
          <w:tcPr>
            <w:tcW w:w="9288" w:type="dxa"/>
            <w:tcBorders>
              <w:bottom w:val="single" w:sz="4" w:space="0" w:color="auto"/>
            </w:tcBorders>
          </w:tcPr>
          <w:p w:rsidR="00FB2807" w:rsidRPr="007A1428" w:rsidRDefault="00FB2807" w:rsidP="007A1428">
            <w:pPr>
              <w:ind w:left="360" w:right="-765" w:hanging="360"/>
              <w:rPr>
                <w:rFonts w:ascii="Arial" w:hAnsi="Arial" w:cs="Arial"/>
                <w:bCs/>
                <w:sz w:val="22"/>
                <w:szCs w:val="22"/>
              </w:rPr>
            </w:pPr>
            <w:r w:rsidRPr="007A1428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IV. Beitrag zur Straßenraumgestaltung und zu gemeinschaftliche </w:t>
            </w:r>
            <w:r w:rsidRPr="007A1428">
              <w:rPr>
                <w:rFonts w:ascii="Arial" w:hAnsi="Arial" w:cs="Arial"/>
                <w:b/>
                <w:sz w:val="22"/>
                <w:szCs w:val="22"/>
              </w:rPr>
              <w:br/>
              <w:t xml:space="preserve">Freianlagen </w:t>
            </w:r>
            <w:r w:rsidRPr="007A1428">
              <w:rPr>
                <w:rFonts w:ascii="Arial" w:hAnsi="Arial" w:cs="Arial"/>
                <w:bCs/>
                <w:sz w:val="22"/>
                <w:szCs w:val="22"/>
              </w:rPr>
              <w:t>(bei höherer städtebaulicher Dichte)</w:t>
            </w:r>
          </w:p>
          <w:p w:rsidR="00FB2807" w:rsidRPr="007A1428" w:rsidRDefault="00FB2807" w:rsidP="007A1428">
            <w:pPr>
              <w:ind w:left="360" w:right="-765" w:hanging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B2807" w:rsidRPr="007A1428" w:rsidRDefault="00FB2807" w:rsidP="007A1428">
            <w:pPr>
              <w:numPr>
                <w:ilvl w:val="0"/>
                <w:numId w:val="23"/>
              </w:numPr>
              <w:tabs>
                <w:tab w:val="clear" w:pos="1080"/>
                <w:tab w:val="num" w:pos="720"/>
              </w:tabs>
              <w:ind w:left="720" w:right="-765"/>
              <w:rPr>
                <w:rFonts w:ascii="Arial" w:hAnsi="Arial" w:cs="Arial"/>
                <w:sz w:val="22"/>
                <w:szCs w:val="22"/>
              </w:rPr>
            </w:pPr>
            <w:r w:rsidRPr="007A1428">
              <w:rPr>
                <w:rFonts w:ascii="Arial" w:hAnsi="Arial" w:cs="Arial"/>
                <w:sz w:val="22"/>
                <w:szCs w:val="22"/>
              </w:rPr>
              <w:t xml:space="preserve">Konsequente Begrünung von Straßenflächen, Plätzen und </w:t>
            </w:r>
            <w:r w:rsidRPr="007A1428">
              <w:rPr>
                <w:rFonts w:ascii="Arial" w:hAnsi="Arial" w:cs="Arial"/>
                <w:sz w:val="22"/>
                <w:szCs w:val="22"/>
              </w:rPr>
              <w:br/>
              <w:t xml:space="preserve">Parkierungsflächen mittels </w:t>
            </w:r>
            <w:proofErr w:type="spellStart"/>
            <w:r w:rsidRPr="007A1428">
              <w:rPr>
                <w:rFonts w:ascii="Arial" w:hAnsi="Arial" w:cs="Arial"/>
                <w:sz w:val="22"/>
                <w:szCs w:val="22"/>
              </w:rPr>
              <w:t>großkroniger</w:t>
            </w:r>
            <w:proofErr w:type="spellEnd"/>
            <w:r w:rsidRPr="007A1428">
              <w:rPr>
                <w:rFonts w:ascii="Arial" w:hAnsi="Arial" w:cs="Arial"/>
                <w:sz w:val="22"/>
                <w:szCs w:val="22"/>
              </w:rPr>
              <w:t xml:space="preserve"> Laubbäume</w:t>
            </w:r>
          </w:p>
          <w:p w:rsidR="00FB2807" w:rsidRPr="007A1428" w:rsidRDefault="00FB2807" w:rsidP="007A1428">
            <w:pPr>
              <w:ind w:right="-765"/>
              <w:rPr>
                <w:rFonts w:ascii="Arial" w:hAnsi="Arial" w:cs="Arial"/>
                <w:sz w:val="22"/>
                <w:szCs w:val="22"/>
              </w:rPr>
            </w:pPr>
          </w:p>
          <w:p w:rsidR="00FB2807" w:rsidRPr="007A1428" w:rsidRDefault="00FB2807" w:rsidP="007A1428">
            <w:pPr>
              <w:numPr>
                <w:ilvl w:val="0"/>
                <w:numId w:val="23"/>
              </w:numPr>
              <w:tabs>
                <w:tab w:val="clear" w:pos="1080"/>
                <w:tab w:val="num" w:pos="720"/>
              </w:tabs>
              <w:ind w:left="7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428">
              <w:rPr>
                <w:rFonts w:ascii="Arial" w:hAnsi="Arial" w:cs="Arial"/>
                <w:color w:val="000000"/>
                <w:sz w:val="22"/>
                <w:szCs w:val="22"/>
              </w:rPr>
              <w:t xml:space="preserve">Pflanzung eines </w:t>
            </w:r>
            <w:proofErr w:type="spellStart"/>
            <w:r w:rsidRPr="007A1428">
              <w:rPr>
                <w:rFonts w:ascii="Arial" w:hAnsi="Arial" w:cs="Arial"/>
                <w:color w:val="000000"/>
                <w:sz w:val="22"/>
                <w:szCs w:val="22"/>
              </w:rPr>
              <w:t>großkronigen</w:t>
            </w:r>
            <w:proofErr w:type="spellEnd"/>
            <w:r w:rsidRPr="007A1428">
              <w:rPr>
                <w:rFonts w:ascii="Arial" w:hAnsi="Arial" w:cs="Arial"/>
                <w:color w:val="000000"/>
                <w:sz w:val="22"/>
                <w:szCs w:val="22"/>
              </w:rPr>
              <w:t xml:space="preserve"> Straßenbaumes je fünf Parkplätze</w:t>
            </w:r>
          </w:p>
          <w:p w:rsidR="00FB2807" w:rsidRPr="007A1428" w:rsidRDefault="00FB2807" w:rsidP="00A42EE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B2807" w:rsidRPr="007A1428" w:rsidRDefault="00FB2807" w:rsidP="007A1428">
            <w:pPr>
              <w:numPr>
                <w:ilvl w:val="0"/>
                <w:numId w:val="23"/>
              </w:numPr>
              <w:tabs>
                <w:tab w:val="clear" w:pos="1080"/>
                <w:tab w:val="num" w:pos="720"/>
              </w:tabs>
              <w:ind w:left="7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428">
              <w:rPr>
                <w:rFonts w:ascii="Arial" w:hAnsi="Arial" w:cs="Arial"/>
                <w:color w:val="000000"/>
                <w:sz w:val="22"/>
                <w:szCs w:val="22"/>
              </w:rPr>
              <w:t>Pflanzabstände bei Pflanzungen von Straßenbäumen im Straßenraum: 10-15 m</w:t>
            </w:r>
          </w:p>
          <w:p w:rsidR="00FB2807" w:rsidRPr="007A1428" w:rsidRDefault="00FB2807" w:rsidP="00A42EE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B2807" w:rsidRPr="007A1428" w:rsidRDefault="00FB2807" w:rsidP="007A1428">
            <w:pPr>
              <w:numPr>
                <w:ilvl w:val="0"/>
                <w:numId w:val="23"/>
              </w:numPr>
              <w:tabs>
                <w:tab w:val="clear" w:pos="1080"/>
                <w:tab w:val="num" w:pos="720"/>
              </w:tabs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7A1428">
              <w:rPr>
                <w:rFonts w:ascii="Arial" w:hAnsi="Arial" w:cs="Arial"/>
                <w:sz w:val="22"/>
                <w:szCs w:val="22"/>
              </w:rPr>
              <w:t xml:space="preserve">Stellplätze, Hofflächen, Nebenwege nur in Teil versiegelnder und nach Möglichkeit </w:t>
            </w:r>
            <w:proofErr w:type="spellStart"/>
            <w:r w:rsidRPr="007A1428">
              <w:rPr>
                <w:rFonts w:ascii="Arial" w:hAnsi="Arial" w:cs="Arial"/>
                <w:sz w:val="22"/>
                <w:szCs w:val="22"/>
              </w:rPr>
              <w:t>begrünbarer</w:t>
            </w:r>
            <w:proofErr w:type="spellEnd"/>
            <w:r w:rsidRPr="007A1428">
              <w:rPr>
                <w:rFonts w:ascii="Arial" w:hAnsi="Arial" w:cs="Arial"/>
                <w:sz w:val="22"/>
                <w:szCs w:val="22"/>
              </w:rPr>
              <w:t xml:space="preserve"> Bauweise</w:t>
            </w:r>
          </w:p>
          <w:p w:rsidR="00FB2807" w:rsidRPr="007A1428" w:rsidRDefault="006D464E" w:rsidP="00C70A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0" type="#_x0000_t32" style="position:absolute;margin-left:-6.75pt;margin-top:10.15pt;width:467.6pt;height:.05pt;z-index:251657728" o:connectortype="straight"/>
              </w:pict>
            </w:r>
          </w:p>
          <w:p w:rsidR="00FB2807" w:rsidRPr="007A1428" w:rsidRDefault="00FB2807" w:rsidP="00C70A4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A1428">
              <w:rPr>
                <w:rFonts w:ascii="Arial" w:hAnsi="Arial" w:cs="Arial"/>
                <w:b/>
                <w:color w:val="000000"/>
                <w:sz w:val="22"/>
                <w:szCs w:val="22"/>
              </w:rPr>
              <w:t>V. Gebäudebezogene Begrünung</w:t>
            </w:r>
          </w:p>
          <w:p w:rsidR="00FB2807" w:rsidRPr="007A1428" w:rsidRDefault="00FB2807" w:rsidP="007A1428">
            <w:pPr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B2807" w:rsidRPr="007A1428" w:rsidRDefault="00FB2807" w:rsidP="007A1428">
            <w:pPr>
              <w:numPr>
                <w:ilvl w:val="0"/>
                <w:numId w:val="28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428">
              <w:rPr>
                <w:rFonts w:ascii="Arial" w:hAnsi="Arial" w:cs="Arial"/>
                <w:color w:val="000000"/>
                <w:sz w:val="22"/>
                <w:szCs w:val="22"/>
              </w:rPr>
              <w:t>Intensive oder extensive Begrünung von Flachdächern und schwach geneigter D</w:t>
            </w:r>
            <w:r w:rsidRPr="007A1428">
              <w:rPr>
                <w:rFonts w:ascii="Arial" w:hAnsi="Arial" w:cs="Arial"/>
                <w:color w:val="000000"/>
                <w:sz w:val="22"/>
                <w:szCs w:val="22"/>
              </w:rPr>
              <w:t>ä</w:t>
            </w:r>
            <w:r w:rsidRPr="007A1428">
              <w:rPr>
                <w:rFonts w:ascii="Arial" w:hAnsi="Arial" w:cs="Arial"/>
                <w:color w:val="000000"/>
                <w:sz w:val="22"/>
                <w:szCs w:val="22"/>
              </w:rPr>
              <w:t>cher bis 30°</w:t>
            </w:r>
          </w:p>
          <w:p w:rsidR="00FB2807" w:rsidRPr="007A1428" w:rsidRDefault="00FB2807" w:rsidP="00C70A4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B2807" w:rsidRPr="007A1428" w:rsidRDefault="00FB2807" w:rsidP="007A1428">
            <w:pPr>
              <w:numPr>
                <w:ilvl w:val="0"/>
                <w:numId w:val="28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428">
              <w:rPr>
                <w:rFonts w:ascii="Arial" w:hAnsi="Arial" w:cs="Arial"/>
                <w:color w:val="000000"/>
                <w:sz w:val="22"/>
                <w:szCs w:val="22"/>
              </w:rPr>
              <w:t>Intensive Begrünung von Tiefgaragen als Grünflächen</w:t>
            </w:r>
          </w:p>
          <w:p w:rsidR="00FB2807" w:rsidRPr="007A1428" w:rsidRDefault="00FB2807" w:rsidP="00C70A4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B2807" w:rsidRPr="007A1428" w:rsidRDefault="00FB2807" w:rsidP="007A1428">
            <w:pPr>
              <w:numPr>
                <w:ilvl w:val="0"/>
                <w:numId w:val="28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428">
              <w:rPr>
                <w:rFonts w:ascii="Arial" w:hAnsi="Arial" w:cs="Arial"/>
                <w:color w:val="000000"/>
                <w:sz w:val="22"/>
                <w:szCs w:val="22"/>
              </w:rPr>
              <w:t>Konsequente Begrünung von Fassaden und Pergolen mittels Kletter- und Rankpflanzen</w:t>
            </w:r>
          </w:p>
          <w:p w:rsidR="00FB2807" w:rsidRPr="007A1428" w:rsidRDefault="00FB2807" w:rsidP="00C70A4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B2807" w:rsidRPr="007A1428" w:rsidRDefault="00FB2807" w:rsidP="007A1428">
            <w:pPr>
              <w:numPr>
                <w:ilvl w:val="0"/>
                <w:numId w:val="28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428">
              <w:rPr>
                <w:rFonts w:ascii="Arial" w:hAnsi="Arial" w:cs="Arial"/>
                <w:color w:val="000000"/>
                <w:sz w:val="22"/>
                <w:szCs w:val="22"/>
              </w:rPr>
              <w:t>Solaranlagen oder sonstige technische Aufbauten nur in Verbindung mit extensiver Dachbegrünung</w:t>
            </w:r>
          </w:p>
          <w:p w:rsidR="00FB2807" w:rsidRPr="007A1428" w:rsidRDefault="00FB2807" w:rsidP="00C70A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2807" w:rsidRPr="007A1428" w:rsidTr="007A1428">
        <w:tc>
          <w:tcPr>
            <w:tcW w:w="9288" w:type="dxa"/>
            <w:shd w:val="clear" w:color="auto" w:fill="000000"/>
            <w:vAlign w:val="center"/>
          </w:tcPr>
          <w:p w:rsidR="00FB2807" w:rsidRPr="007A1428" w:rsidRDefault="00FB2807" w:rsidP="007A1428">
            <w:pPr>
              <w:spacing w:after="120" w:line="312" w:lineRule="auto"/>
              <w:rPr>
                <w:rFonts w:ascii="Arial" w:hAnsi="Arial" w:cs="Arial"/>
                <w:b/>
                <w:color w:val="FFFFFF"/>
              </w:rPr>
            </w:pPr>
            <w:r w:rsidRPr="007A1428">
              <w:rPr>
                <w:rFonts w:ascii="Arial" w:hAnsi="Arial" w:cs="Arial"/>
                <w:b/>
                <w:color w:val="FFFFFF"/>
              </w:rPr>
              <w:t>Energetisch und klimarelevante Planungsgrundsätze</w:t>
            </w:r>
          </w:p>
        </w:tc>
      </w:tr>
      <w:tr w:rsidR="00FB2807" w:rsidRPr="007A1428" w:rsidTr="007A1428">
        <w:tc>
          <w:tcPr>
            <w:tcW w:w="9288" w:type="dxa"/>
            <w:tcBorders>
              <w:bottom w:val="single" w:sz="4" w:space="0" w:color="auto"/>
            </w:tcBorders>
          </w:tcPr>
          <w:p w:rsidR="00FB2807" w:rsidRPr="007A1428" w:rsidRDefault="00FB2807" w:rsidP="00A42E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B2807" w:rsidRPr="007A1428" w:rsidRDefault="00FB2807" w:rsidP="00C70A4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A1428">
              <w:rPr>
                <w:rFonts w:ascii="Arial" w:hAnsi="Arial" w:cs="Arial"/>
                <w:b/>
                <w:color w:val="000000"/>
                <w:sz w:val="22"/>
                <w:szCs w:val="22"/>
              </w:rPr>
              <w:t>VI. Klimawirksame Optimierung von Baukörpern und Dächern</w:t>
            </w:r>
          </w:p>
          <w:p w:rsidR="00FB2807" w:rsidRPr="007A1428" w:rsidRDefault="00FB2807" w:rsidP="00C70A4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FB2807" w:rsidRPr="007A1428" w:rsidRDefault="00FB2807" w:rsidP="007A1428">
            <w:pPr>
              <w:ind w:left="35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428">
              <w:rPr>
                <w:rFonts w:ascii="Arial" w:hAnsi="Arial" w:cs="Arial"/>
                <w:color w:val="000000"/>
                <w:sz w:val="22"/>
                <w:szCs w:val="22"/>
              </w:rPr>
              <w:t>a)</w:t>
            </w:r>
            <w:r w:rsidRPr="007A1428">
              <w:rPr>
                <w:rFonts w:ascii="Arial" w:hAnsi="Arial" w:cs="Arial"/>
                <w:color w:val="000000"/>
                <w:sz w:val="22"/>
                <w:szCs w:val="22"/>
              </w:rPr>
              <w:tab/>
              <w:t>Gebäudestellung und Gebäudekubatur</w:t>
            </w:r>
          </w:p>
          <w:p w:rsidR="00FB2807" w:rsidRPr="007A1428" w:rsidRDefault="00FB2807" w:rsidP="007A1428">
            <w:pPr>
              <w:ind w:left="357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B2807" w:rsidRPr="007A1428" w:rsidRDefault="00FB2807" w:rsidP="007A1428">
            <w:pPr>
              <w:numPr>
                <w:ilvl w:val="0"/>
                <w:numId w:val="27"/>
              </w:numPr>
              <w:tabs>
                <w:tab w:val="clear" w:pos="360"/>
                <w:tab w:val="num" w:pos="720"/>
              </w:tabs>
              <w:ind w:left="7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428">
              <w:rPr>
                <w:rFonts w:ascii="Arial" w:hAnsi="Arial" w:cs="Arial"/>
                <w:color w:val="000000"/>
                <w:sz w:val="22"/>
                <w:szCs w:val="22"/>
              </w:rPr>
              <w:t>Höhe und Ausrichtung von Baukörpern unter Berücksichtigung solarer (Besonnung und Verschattung) und klimatischer Gesichtspunkte (Kaltluftströmungen)</w:t>
            </w:r>
          </w:p>
          <w:p w:rsidR="00FB2807" w:rsidRPr="007A1428" w:rsidRDefault="00FB2807" w:rsidP="00622A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B2807" w:rsidRPr="007A1428" w:rsidRDefault="00FB2807" w:rsidP="007A1428">
            <w:pPr>
              <w:numPr>
                <w:ilvl w:val="0"/>
                <w:numId w:val="27"/>
              </w:numPr>
              <w:tabs>
                <w:tab w:val="clear" w:pos="360"/>
                <w:tab w:val="num" w:pos="720"/>
              </w:tabs>
              <w:ind w:left="7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428">
              <w:rPr>
                <w:rFonts w:ascii="Arial" w:hAnsi="Arial" w:cs="Arial"/>
                <w:color w:val="000000"/>
                <w:sz w:val="22"/>
                <w:szCs w:val="22"/>
              </w:rPr>
              <w:t>Möglichst günstiges A/V-Verhältnis (Oberfläche/Volumen-Verhältnis)</w:t>
            </w:r>
          </w:p>
          <w:p w:rsidR="00FB2807" w:rsidRPr="007A1428" w:rsidRDefault="00FB2807" w:rsidP="00A42EE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B2807" w:rsidRPr="007A1428" w:rsidRDefault="00FB2807" w:rsidP="007A1428">
            <w:pPr>
              <w:ind w:left="35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428">
              <w:rPr>
                <w:rFonts w:ascii="Arial" w:hAnsi="Arial" w:cs="Arial"/>
                <w:color w:val="000000"/>
                <w:sz w:val="22"/>
                <w:szCs w:val="22"/>
              </w:rPr>
              <w:t>b)</w:t>
            </w:r>
            <w:r w:rsidRPr="007A1428">
              <w:rPr>
                <w:rFonts w:ascii="Arial" w:hAnsi="Arial" w:cs="Arial"/>
                <w:color w:val="000000"/>
                <w:sz w:val="22"/>
                <w:szCs w:val="22"/>
              </w:rPr>
              <w:tab/>
              <w:t>Dämmung und Energieeinsparung</w:t>
            </w:r>
          </w:p>
          <w:p w:rsidR="00FB2807" w:rsidRPr="007A1428" w:rsidRDefault="00FB2807" w:rsidP="007A1428">
            <w:pPr>
              <w:ind w:left="357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B2807" w:rsidRPr="007A1428" w:rsidRDefault="00FB2807" w:rsidP="007A1428">
            <w:pPr>
              <w:numPr>
                <w:ilvl w:val="0"/>
                <w:numId w:val="25"/>
              </w:numPr>
              <w:tabs>
                <w:tab w:val="clear" w:pos="360"/>
                <w:tab w:val="num" w:pos="720"/>
              </w:tabs>
              <w:ind w:left="7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428">
              <w:rPr>
                <w:rFonts w:ascii="Arial" w:hAnsi="Arial" w:cs="Arial"/>
                <w:color w:val="000000"/>
                <w:sz w:val="22"/>
                <w:szCs w:val="22"/>
              </w:rPr>
              <w:t>Energiestandards entsprechend den fortgeschriebenen Beschlüssen des Gemeind</w:t>
            </w:r>
            <w:r w:rsidRPr="007A1428"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  <w:r w:rsidRPr="007A1428">
              <w:rPr>
                <w:rFonts w:ascii="Arial" w:hAnsi="Arial" w:cs="Arial"/>
                <w:color w:val="000000"/>
                <w:sz w:val="22"/>
                <w:szCs w:val="22"/>
              </w:rPr>
              <w:t>rates (</w:t>
            </w:r>
            <w:proofErr w:type="spellStart"/>
            <w:r w:rsidRPr="007A1428">
              <w:rPr>
                <w:rFonts w:ascii="Arial" w:hAnsi="Arial" w:cs="Arial"/>
                <w:color w:val="000000"/>
                <w:sz w:val="22"/>
                <w:szCs w:val="22"/>
              </w:rPr>
              <w:t>EnEV</w:t>
            </w:r>
            <w:proofErr w:type="spellEnd"/>
            <w:r w:rsidRPr="007A1428">
              <w:rPr>
                <w:rFonts w:ascii="Arial" w:hAnsi="Arial" w:cs="Arial"/>
                <w:color w:val="000000"/>
                <w:sz w:val="22"/>
                <w:szCs w:val="22"/>
              </w:rPr>
              <w:t xml:space="preserve"> 2009 – 30% / KfW-Effizienzhaus 70)</w:t>
            </w:r>
            <w:r w:rsidRPr="007A1428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</w:p>
          <w:p w:rsidR="00FB2807" w:rsidRPr="007A1428" w:rsidRDefault="00FB2807" w:rsidP="007A1428">
            <w:pPr>
              <w:ind w:left="35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428">
              <w:rPr>
                <w:rFonts w:ascii="Arial" w:hAnsi="Arial" w:cs="Arial"/>
                <w:color w:val="000000"/>
                <w:sz w:val="22"/>
                <w:szCs w:val="22"/>
              </w:rPr>
              <w:t>c)</w:t>
            </w:r>
            <w:r w:rsidRPr="007A1428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proofErr w:type="spellStart"/>
            <w:r w:rsidRPr="007A1428">
              <w:rPr>
                <w:rFonts w:ascii="Arial" w:hAnsi="Arial" w:cs="Arial"/>
                <w:color w:val="000000"/>
                <w:sz w:val="22"/>
                <w:szCs w:val="22"/>
              </w:rPr>
              <w:t>Bauökölogie</w:t>
            </w:r>
            <w:proofErr w:type="spellEnd"/>
          </w:p>
          <w:p w:rsidR="00FB2807" w:rsidRPr="007A1428" w:rsidRDefault="00FB2807" w:rsidP="007A1428">
            <w:pPr>
              <w:ind w:left="357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B2807" w:rsidRPr="007A1428" w:rsidRDefault="00FB2807" w:rsidP="007A1428">
            <w:pPr>
              <w:numPr>
                <w:ilvl w:val="0"/>
                <w:numId w:val="25"/>
              </w:numPr>
              <w:tabs>
                <w:tab w:val="clear" w:pos="360"/>
                <w:tab w:val="num" w:pos="720"/>
              </w:tabs>
              <w:ind w:left="7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428">
              <w:rPr>
                <w:rFonts w:ascii="Arial" w:hAnsi="Arial" w:cs="Arial"/>
                <w:color w:val="000000"/>
                <w:sz w:val="22"/>
                <w:szCs w:val="22"/>
              </w:rPr>
              <w:t>Nachweis über besondere Lösungen (Verwendung von Baumaterialien aus nac</w:t>
            </w:r>
            <w:r w:rsidRPr="007A1428">
              <w:rPr>
                <w:rFonts w:ascii="Arial" w:hAnsi="Arial" w:cs="Arial"/>
                <w:color w:val="000000"/>
                <w:sz w:val="22"/>
                <w:szCs w:val="22"/>
              </w:rPr>
              <w:t>h</w:t>
            </w:r>
            <w:r w:rsidRPr="007A1428">
              <w:rPr>
                <w:rFonts w:ascii="Arial" w:hAnsi="Arial" w:cs="Arial"/>
                <w:color w:val="000000"/>
                <w:sz w:val="22"/>
                <w:szCs w:val="22"/>
              </w:rPr>
              <w:t xml:space="preserve">wachsenden Rohstoffen, elektrosmoggeschützte Räume etc.) </w:t>
            </w:r>
          </w:p>
          <w:p w:rsidR="00FB2807" w:rsidRPr="007A1428" w:rsidRDefault="00FB2807" w:rsidP="00622A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B2807" w:rsidRPr="007A1428" w:rsidRDefault="00FB2807" w:rsidP="007A1428">
            <w:pPr>
              <w:tabs>
                <w:tab w:val="left" w:pos="540"/>
                <w:tab w:val="left" w:pos="1980"/>
              </w:tabs>
              <w:ind w:left="426" w:hanging="426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A142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VII. Einsatz regenerativer Energien </w:t>
            </w:r>
          </w:p>
          <w:p w:rsidR="00FB2807" w:rsidRPr="007A1428" w:rsidRDefault="00FB2807" w:rsidP="007A1428">
            <w:pPr>
              <w:tabs>
                <w:tab w:val="left" w:pos="540"/>
                <w:tab w:val="left" w:pos="1980"/>
              </w:tabs>
              <w:ind w:left="426" w:hanging="6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428">
              <w:rPr>
                <w:rFonts w:ascii="Arial" w:hAnsi="Arial" w:cs="Arial"/>
                <w:color w:val="000000"/>
                <w:sz w:val="22"/>
                <w:szCs w:val="22"/>
              </w:rPr>
              <w:t xml:space="preserve">(z.B. </w:t>
            </w:r>
            <w:proofErr w:type="spellStart"/>
            <w:r w:rsidRPr="007A1428">
              <w:rPr>
                <w:rFonts w:ascii="Arial" w:hAnsi="Arial" w:cs="Arial"/>
                <w:color w:val="000000"/>
                <w:sz w:val="22"/>
                <w:szCs w:val="22"/>
              </w:rPr>
              <w:t>i.S.d</w:t>
            </w:r>
            <w:proofErr w:type="spellEnd"/>
            <w:r w:rsidRPr="007A1428">
              <w:rPr>
                <w:rFonts w:ascii="Arial" w:hAnsi="Arial" w:cs="Arial"/>
                <w:color w:val="000000"/>
                <w:sz w:val="22"/>
                <w:szCs w:val="22"/>
              </w:rPr>
              <w:t>. Erneuerbare-Wärme-Gesetz Baden-Württemberg)</w:t>
            </w:r>
          </w:p>
          <w:p w:rsidR="00FB2807" w:rsidRPr="007A1428" w:rsidRDefault="00FB2807" w:rsidP="007A1428">
            <w:pPr>
              <w:tabs>
                <w:tab w:val="left" w:pos="540"/>
                <w:tab w:val="left" w:pos="1980"/>
              </w:tabs>
              <w:ind w:left="426" w:hanging="6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3F7618" w:rsidRPr="003F7618" w:rsidRDefault="00FB2807" w:rsidP="007A1428">
            <w:pPr>
              <w:numPr>
                <w:ilvl w:val="0"/>
                <w:numId w:val="25"/>
              </w:numPr>
              <w:tabs>
                <w:tab w:val="clear" w:pos="360"/>
                <w:tab w:val="left" w:pos="720"/>
                <w:tab w:val="left" w:pos="1980"/>
              </w:tabs>
              <w:ind w:left="714" w:hanging="35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618">
              <w:rPr>
                <w:rFonts w:ascii="Arial" w:hAnsi="Arial" w:cs="Arial"/>
                <w:color w:val="000000"/>
                <w:sz w:val="22"/>
                <w:szCs w:val="22"/>
              </w:rPr>
              <w:t xml:space="preserve">Bei der Errichtung eines Vorhabens sind 20% des Wärmebedarfs durch erneuerbare Energien zu decken (z.B. durch Anlagen der </w:t>
            </w:r>
            <w:proofErr w:type="spellStart"/>
            <w:r w:rsidRPr="003F7618">
              <w:rPr>
                <w:rFonts w:ascii="Arial" w:hAnsi="Arial" w:cs="Arial"/>
                <w:color w:val="000000"/>
                <w:sz w:val="22"/>
                <w:szCs w:val="22"/>
              </w:rPr>
              <w:t>Solarthermie</w:t>
            </w:r>
            <w:proofErr w:type="spellEnd"/>
            <w:r w:rsidRPr="003F7618">
              <w:rPr>
                <w:rFonts w:ascii="Arial" w:hAnsi="Arial" w:cs="Arial"/>
                <w:color w:val="000000"/>
                <w:sz w:val="22"/>
                <w:szCs w:val="22"/>
              </w:rPr>
              <w:t xml:space="preserve"> auf Flachdächern oder südexponierten Dachseiten).</w:t>
            </w:r>
            <w:r w:rsidR="003F7618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</w:p>
          <w:p w:rsidR="00892E94" w:rsidRPr="007A1428" w:rsidRDefault="00892E94" w:rsidP="007A1428">
            <w:pPr>
              <w:tabs>
                <w:tab w:val="left" w:pos="720"/>
                <w:tab w:val="left" w:pos="198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92E94" w:rsidRPr="007A1428" w:rsidTr="007A1428">
        <w:tblPrEx>
          <w:tblLook w:val="04A0"/>
        </w:tblPrEx>
        <w:tc>
          <w:tcPr>
            <w:tcW w:w="9288" w:type="dxa"/>
            <w:shd w:val="solid" w:color="auto" w:fill="auto"/>
          </w:tcPr>
          <w:p w:rsidR="00892E94" w:rsidRPr="00637D17" w:rsidRDefault="008C7AD0" w:rsidP="007A1428">
            <w:pPr>
              <w:spacing w:after="120" w:line="312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637D17">
              <w:rPr>
                <w:rFonts w:ascii="Arial" w:hAnsi="Arial" w:cs="Arial"/>
                <w:b/>
                <w:color w:val="FFFFFF" w:themeColor="background1"/>
              </w:rPr>
              <w:lastRenderedPageBreak/>
              <w:t>Mobilitätskonzepte</w:t>
            </w:r>
          </w:p>
        </w:tc>
      </w:tr>
      <w:tr w:rsidR="00892E94" w:rsidRPr="007A1428" w:rsidTr="007A1428">
        <w:tblPrEx>
          <w:tblLook w:val="04A0"/>
        </w:tblPrEx>
        <w:tc>
          <w:tcPr>
            <w:tcW w:w="9288" w:type="dxa"/>
          </w:tcPr>
          <w:p w:rsidR="00892E94" w:rsidRPr="00637D17" w:rsidRDefault="00892E94" w:rsidP="007A14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37D17">
              <w:rPr>
                <w:rFonts w:ascii="Arial" w:hAnsi="Arial" w:cs="Arial"/>
                <w:b/>
                <w:sz w:val="22"/>
                <w:szCs w:val="22"/>
              </w:rPr>
              <w:t xml:space="preserve">VIII. </w:t>
            </w:r>
            <w:r w:rsidR="008C7AD0" w:rsidRPr="00637D17">
              <w:rPr>
                <w:rFonts w:ascii="Arial" w:hAnsi="Arial" w:cs="Arial"/>
                <w:b/>
                <w:sz w:val="22"/>
                <w:szCs w:val="22"/>
              </w:rPr>
              <w:t>F</w:t>
            </w:r>
            <w:r w:rsidRPr="00637D17">
              <w:rPr>
                <w:rFonts w:ascii="Arial" w:hAnsi="Arial" w:cs="Arial"/>
                <w:b/>
                <w:sz w:val="22"/>
                <w:szCs w:val="22"/>
              </w:rPr>
              <w:t xml:space="preserve">lächen- und kostensparende Lösungen für ruhenden Verkehr </w:t>
            </w:r>
          </w:p>
          <w:p w:rsidR="00892E94" w:rsidRPr="00637D17" w:rsidRDefault="00892E94" w:rsidP="008C7AD0">
            <w:pPr>
              <w:rPr>
                <w:rFonts w:ascii="Arial" w:hAnsi="Arial" w:cs="Arial"/>
                <w:sz w:val="22"/>
                <w:szCs w:val="22"/>
              </w:rPr>
            </w:pPr>
          </w:p>
          <w:p w:rsidR="00892E94" w:rsidRPr="00637D17" w:rsidRDefault="008C7AD0" w:rsidP="00637D17">
            <w:pPr>
              <w:numPr>
                <w:ilvl w:val="0"/>
                <w:numId w:val="27"/>
              </w:numPr>
              <w:tabs>
                <w:tab w:val="clear" w:pos="360"/>
                <w:tab w:val="num" w:pos="72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637D17">
              <w:rPr>
                <w:rFonts w:ascii="Arial" w:hAnsi="Arial" w:cs="Arial"/>
                <w:sz w:val="22"/>
                <w:szCs w:val="22"/>
              </w:rPr>
              <w:t>Zur Verringerung der Stellplatz</w:t>
            </w:r>
            <w:r w:rsidR="00593651" w:rsidRPr="00637D17">
              <w:rPr>
                <w:rFonts w:ascii="Arial" w:hAnsi="Arial" w:cs="Arial"/>
                <w:sz w:val="22"/>
                <w:szCs w:val="22"/>
              </w:rPr>
              <w:t>pflicht</w:t>
            </w:r>
            <w:r w:rsidRPr="00637D17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637D17">
              <w:rPr>
                <w:rFonts w:ascii="Arial" w:hAnsi="Arial" w:cs="Arial"/>
                <w:sz w:val="22"/>
                <w:szCs w:val="22"/>
              </w:rPr>
              <w:t>i.S.d</w:t>
            </w:r>
            <w:proofErr w:type="spellEnd"/>
            <w:r w:rsidRPr="00637D17">
              <w:rPr>
                <w:rFonts w:ascii="Arial" w:hAnsi="Arial" w:cs="Arial"/>
                <w:sz w:val="22"/>
                <w:szCs w:val="22"/>
              </w:rPr>
              <w:t>. LBO 2013) sind auf der Grundlage nac</w:t>
            </w:r>
            <w:r w:rsidRPr="00637D17">
              <w:rPr>
                <w:rFonts w:ascii="Arial" w:hAnsi="Arial" w:cs="Arial"/>
                <w:sz w:val="22"/>
                <w:szCs w:val="22"/>
              </w:rPr>
              <w:t>h</w:t>
            </w:r>
            <w:r w:rsidRPr="00637D17">
              <w:rPr>
                <w:rFonts w:ascii="Arial" w:hAnsi="Arial" w:cs="Arial"/>
                <w:sz w:val="22"/>
                <w:szCs w:val="22"/>
              </w:rPr>
              <w:t xml:space="preserve">zuweisender innovativer Mobilitätskonzepte </w:t>
            </w:r>
            <w:r w:rsidR="003E1E96" w:rsidRPr="00637D17">
              <w:rPr>
                <w:rFonts w:ascii="Arial" w:hAnsi="Arial" w:cs="Arial"/>
                <w:sz w:val="22"/>
                <w:szCs w:val="22"/>
              </w:rPr>
              <w:t xml:space="preserve">flächen- und kostensparende </w:t>
            </w:r>
            <w:r w:rsidRPr="00637D17">
              <w:rPr>
                <w:rFonts w:ascii="Arial" w:hAnsi="Arial" w:cs="Arial"/>
                <w:sz w:val="22"/>
                <w:szCs w:val="22"/>
              </w:rPr>
              <w:t>Lösungen zu erbringen (Car-Sharing, Elektromobilität, Fahrradboxen etc.).</w:t>
            </w:r>
          </w:p>
        </w:tc>
      </w:tr>
    </w:tbl>
    <w:p w:rsidR="003D3A7F" w:rsidRPr="00EE0F12" w:rsidRDefault="003D3A7F" w:rsidP="00892E94">
      <w:pPr>
        <w:spacing w:after="240"/>
        <w:rPr>
          <w:sz w:val="4"/>
          <w:szCs w:val="4"/>
        </w:rPr>
      </w:pPr>
    </w:p>
    <w:sectPr w:rsidR="003D3A7F" w:rsidRPr="00EE0F12" w:rsidSect="00E81C01">
      <w:footerReference w:type="default" r:id="rId8"/>
      <w:footerReference w:type="first" r:id="rId9"/>
      <w:pgSz w:w="11906" w:h="16838" w:code="9"/>
      <w:pgMar w:top="130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428" w:rsidRDefault="007A1428">
      <w:r>
        <w:separator/>
      </w:r>
    </w:p>
  </w:endnote>
  <w:endnote w:type="continuationSeparator" w:id="0">
    <w:p w:rsidR="007A1428" w:rsidRDefault="007A1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241" w:rsidRPr="0012012A" w:rsidRDefault="00015241" w:rsidP="0012012A">
    <w:pPr>
      <w:jc w:val="center"/>
      <w:rPr>
        <w:rFonts w:ascii="Arial" w:hAnsi="Arial" w:cs="Arial"/>
        <w:sz w:val="16"/>
        <w:szCs w:val="16"/>
      </w:rPr>
    </w:pPr>
    <w:r w:rsidRPr="0012012A">
      <w:rPr>
        <w:rFonts w:ascii="Arial" w:hAnsi="Arial" w:cs="Arial"/>
        <w:sz w:val="16"/>
        <w:szCs w:val="16"/>
      </w:rPr>
      <w:t xml:space="preserve">Stuttgarter Innenentwicklungsmodell (SIM)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241" w:rsidRPr="00201E4D" w:rsidRDefault="00015241" w:rsidP="0012012A">
    <w:pPr>
      <w:jc w:val="center"/>
      <w:rPr>
        <w:rFonts w:ascii="Arial" w:hAnsi="Arial" w:cs="Arial"/>
        <w:sz w:val="20"/>
        <w:szCs w:val="20"/>
      </w:rPr>
    </w:pPr>
    <w:r w:rsidRPr="00201E4D">
      <w:rPr>
        <w:rFonts w:ascii="Arial" w:hAnsi="Arial" w:cs="Arial"/>
        <w:sz w:val="20"/>
        <w:szCs w:val="20"/>
      </w:rPr>
      <w:t xml:space="preserve">Stuttgarter Innenentwicklungsmodell (SIM) </w:t>
    </w:r>
  </w:p>
  <w:p w:rsidR="00015241" w:rsidRDefault="00015241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428" w:rsidRDefault="007A1428">
      <w:r>
        <w:separator/>
      </w:r>
    </w:p>
  </w:footnote>
  <w:footnote w:type="continuationSeparator" w:id="0">
    <w:p w:rsidR="007A1428" w:rsidRDefault="007A14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3163"/>
    <w:multiLevelType w:val="hybridMultilevel"/>
    <w:tmpl w:val="B1848390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D82F21"/>
    <w:multiLevelType w:val="multilevel"/>
    <w:tmpl w:val="0DDC29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4E32B58"/>
    <w:multiLevelType w:val="multilevel"/>
    <w:tmpl w:val="BD38B4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5AC55FD"/>
    <w:multiLevelType w:val="hybridMultilevel"/>
    <w:tmpl w:val="BCB8923C"/>
    <w:lvl w:ilvl="0" w:tplc="0407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5060F4DC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FF49D6"/>
    <w:multiLevelType w:val="hybridMultilevel"/>
    <w:tmpl w:val="A1E2FF9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DC14735"/>
    <w:multiLevelType w:val="hybridMultilevel"/>
    <w:tmpl w:val="0FB638C8"/>
    <w:lvl w:ilvl="0" w:tplc="0407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31240F0"/>
    <w:multiLevelType w:val="hybridMultilevel"/>
    <w:tmpl w:val="0DDC29D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3863FD8"/>
    <w:multiLevelType w:val="hybridMultilevel"/>
    <w:tmpl w:val="E10C27F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FB62A4"/>
    <w:multiLevelType w:val="hybridMultilevel"/>
    <w:tmpl w:val="1702F02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83D1061"/>
    <w:multiLevelType w:val="hybridMultilevel"/>
    <w:tmpl w:val="2EAC04EA"/>
    <w:lvl w:ilvl="0" w:tplc="0407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D7B4004"/>
    <w:multiLevelType w:val="hybridMultilevel"/>
    <w:tmpl w:val="346C86F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345C9E"/>
    <w:multiLevelType w:val="hybridMultilevel"/>
    <w:tmpl w:val="C85268A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60F4DC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5AC12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5B35DD"/>
    <w:multiLevelType w:val="hybridMultilevel"/>
    <w:tmpl w:val="5A0E5F64"/>
    <w:lvl w:ilvl="0" w:tplc="0407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1D5A7818">
      <w:numFmt w:val="bullet"/>
      <w:lvlText w:val="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C3F2BA4"/>
    <w:multiLevelType w:val="hybridMultilevel"/>
    <w:tmpl w:val="BBAA0190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253BC2"/>
    <w:multiLevelType w:val="hybridMultilevel"/>
    <w:tmpl w:val="A0A2D7EC"/>
    <w:lvl w:ilvl="0" w:tplc="DDEE9458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B73A86"/>
    <w:multiLevelType w:val="hybridMultilevel"/>
    <w:tmpl w:val="E88CCE20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24A555D"/>
    <w:multiLevelType w:val="hybridMultilevel"/>
    <w:tmpl w:val="31D66222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2CF4454"/>
    <w:multiLevelType w:val="hybridMultilevel"/>
    <w:tmpl w:val="234A272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4175D31"/>
    <w:multiLevelType w:val="hybridMultilevel"/>
    <w:tmpl w:val="886E728C"/>
    <w:lvl w:ilvl="0" w:tplc="1D5A7818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8B17EF"/>
    <w:multiLevelType w:val="hybridMultilevel"/>
    <w:tmpl w:val="BD38B40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7AC5066"/>
    <w:multiLevelType w:val="hybridMultilevel"/>
    <w:tmpl w:val="44665DE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A2478BD"/>
    <w:multiLevelType w:val="hybridMultilevel"/>
    <w:tmpl w:val="7318E9CC"/>
    <w:lvl w:ilvl="0" w:tplc="0407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1D5A7818">
      <w:numFmt w:val="bullet"/>
      <w:lvlText w:val="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5980086"/>
    <w:multiLevelType w:val="hybridMultilevel"/>
    <w:tmpl w:val="28C221C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3A0B4F"/>
    <w:multiLevelType w:val="hybridMultilevel"/>
    <w:tmpl w:val="09B827D6"/>
    <w:lvl w:ilvl="0" w:tplc="DDEE9458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C881D52"/>
    <w:multiLevelType w:val="hybridMultilevel"/>
    <w:tmpl w:val="FEAE19D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CFC09E5"/>
    <w:multiLevelType w:val="multilevel"/>
    <w:tmpl w:val="5A0E5F64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numFmt w:val="bullet"/>
      <w:lvlText w:val="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6A9231E1"/>
    <w:multiLevelType w:val="multilevel"/>
    <w:tmpl w:val="0FB638C8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F696273"/>
    <w:multiLevelType w:val="multilevel"/>
    <w:tmpl w:val="234A27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7139699F"/>
    <w:multiLevelType w:val="hybridMultilevel"/>
    <w:tmpl w:val="F64ED06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EFF3E8B"/>
    <w:multiLevelType w:val="hybridMultilevel"/>
    <w:tmpl w:val="26202106"/>
    <w:lvl w:ilvl="0" w:tplc="0407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7F9F419F"/>
    <w:multiLevelType w:val="multilevel"/>
    <w:tmpl w:val="0DDC29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3"/>
  </w:num>
  <w:num w:numId="4">
    <w:abstractNumId w:val="11"/>
  </w:num>
  <w:num w:numId="5">
    <w:abstractNumId w:val="24"/>
  </w:num>
  <w:num w:numId="6">
    <w:abstractNumId w:val="28"/>
  </w:num>
  <w:num w:numId="7">
    <w:abstractNumId w:val="22"/>
  </w:num>
  <w:num w:numId="8">
    <w:abstractNumId w:val="4"/>
  </w:num>
  <w:num w:numId="9">
    <w:abstractNumId w:val="8"/>
  </w:num>
  <w:num w:numId="10">
    <w:abstractNumId w:val="6"/>
  </w:num>
  <w:num w:numId="11">
    <w:abstractNumId w:val="20"/>
  </w:num>
  <w:num w:numId="12">
    <w:abstractNumId w:val="17"/>
  </w:num>
  <w:num w:numId="13">
    <w:abstractNumId w:val="19"/>
  </w:num>
  <w:num w:numId="14">
    <w:abstractNumId w:val="13"/>
  </w:num>
  <w:num w:numId="15">
    <w:abstractNumId w:val="29"/>
  </w:num>
  <w:num w:numId="16">
    <w:abstractNumId w:val="12"/>
  </w:num>
  <w:num w:numId="17">
    <w:abstractNumId w:val="18"/>
  </w:num>
  <w:num w:numId="18">
    <w:abstractNumId w:val="25"/>
  </w:num>
  <w:num w:numId="19">
    <w:abstractNumId w:val="21"/>
  </w:num>
  <w:num w:numId="20">
    <w:abstractNumId w:val="2"/>
  </w:num>
  <w:num w:numId="21">
    <w:abstractNumId w:val="5"/>
  </w:num>
  <w:num w:numId="22">
    <w:abstractNumId w:val="27"/>
  </w:num>
  <w:num w:numId="23">
    <w:abstractNumId w:val="9"/>
  </w:num>
  <w:num w:numId="24">
    <w:abstractNumId w:val="30"/>
  </w:num>
  <w:num w:numId="25">
    <w:abstractNumId w:val="16"/>
  </w:num>
  <w:num w:numId="26">
    <w:abstractNumId w:val="1"/>
  </w:num>
  <w:num w:numId="27">
    <w:abstractNumId w:val="15"/>
  </w:num>
  <w:num w:numId="28">
    <w:abstractNumId w:val="10"/>
  </w:num>
  <w:num w:numId="29">
    <w:abstractNumId w:val="26"/>
  </w:num>
  <w:num w:numId="30">
    <w:abstractNumId w:val="7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autoHyphenation/>
  <w:hyphenationZone w:val="142"/>
  <w:characterSpacingControl w:val="doNotCompress"/>
  <w:hdrShapeDefaults>
    <o:shapedefaults v:ext="edit" spidmax="512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DA4A5C"/>
    <w:rsid w:val="00006584"/>
    <w:rsid w:val="0001413C"/>
    <w:rsid w:val="00015241"/>
    <w:rsid w:val="00017956"/>
    <w:rsid w:val="00022EF9"/>
    <w:rsid w:val="0002301E"/>
    <w:rsid w:val="00027A1E"/>
    <w:rsid w:val="00057037"/>
    <w:rsid w:val="00062964"/>
    <w:rsid w:val="00070501"/>
    <w:rsid w:val="00075DF8"/>
    <w:rsid w:val="00090220"/>
    <w:rsid w:val="0009218E"/>
    <w:rsid w:val="00092335"/>
    <w:rsid w:val="00093F16"/>
    <w:rsid w:val="000C6860"/>
    <w:rsid w:val="000D35FA"/>
    <w:rsid w:val="000D762E"/>
    <w:rsid w:val="000F7B87"/>
    <w:rsid w:val="001021DE"/>
    <w:rsid w:val="0012012A"/>
    <w:rsid w:val="00133E2C"/>
    <w:rsid w:val="00143479"/>
    <w:rsid w:val="00151B5F"/>
    <w:rsid w:val="0015348E"/>
    <w:rsid w:val="001570BA"/>
    <w:rsid w:val="001620C8"/>
    <w:rsid w:val="00172483"/>
    <w:rsid w:val="00184986"/>
    <w:rsid w:val="00190BA4"/>
    <w:rsid w:val="001B100E"/>
    <w:rsid w:val="001B554C"/>
    <w:rsid w:val="001C0C83"/>
    <w:rsid w:val="001D240D"/>
    <w:rsid w:val="001D2662"/>
    <w:rsid w:val="001D3989"/>
    <w:rsid w:val="0020098F"/>
    <w:rsid w:val="00201E4D"/>
    <w:rsid w:val="00204DB0"/>
    <w:rsid w:val="00207831"/>
    <w:rsid w:val="00214F60"/>
    <w:rsid w:val="0023637A"/>
    <w:rsid w:val="00242A59"/>
    <w:rsid w:val="00246BEF"/>
    <w:rsid w:val="002535A1"/>
    <w:rsid w:val="002707A7"/>
    <w:rsid w:val="002852B1"/>
    <w:rsid w:val="0029113B"/>
    <w:rsid w:val="002941EB"/>
    <w:rsid w:val="002B106D"/>
    <w:rsid w:val="002B223F"/>
    <w:rsid w:val="002B6EC8"/>
    <w:rsid w:val="002C667D"/>
    <w:rsid w:val="002C6BA4"/>
    <w:rsid w:val="002C71B5"/>
    <w:rsid w:val="002D0A4F"/>
    <w:rsid w:val="002D7BBF"/>
    <w:rsid w:val="002E4BBF"/>
    <w:rsid w:val="002E5DBB"/>
    <w:rsid w:val="002E7C93"/>
    <w:rsid w:val="002F5EAA"/>
    <w:rsid w:val="0031347E"/>
    <w:rsid w:val="003149CC"/>
    <w:rsid w:val="00341E50"/>
    <w:rsid w:val="00342D1D"/>
    <w:rsid w:val="0034737A"/>
    <w:rsid w:val="00364104"/>
    <w:rsid w:val="003760B3"/>
    <w:rsid w:val="00377C0A"/>
    <w:rsid w:val="00382DDE"/>
    <w:rsid w:val="0039362A"/>
    <w:rsid w:val="003B07D7"/>
    <w:rsid w:val="003D3A7F"/>
    <w:rsid w:val="003D411B"/>
    <w:rsid w:val="003E1E96"/>
    <w:rsid w:val="003F0556"/>
    <w:rsid w:val="003F4B08"/>
    <w:rsid w:val="003F7618"/>
    <w:rsid w:val="004127A5"/>
    <w:rsid w:val="00444250"/>
    <w:rsid w:val="004530DA"/>
    <w:rsid w:val="0045342B"/>
    <w:rsid w:val="0048246A"/>
    <w:rsid w:val="00483A57"/>
    <w:rsid w:val="00484C62"/>
    <w:rsid w:val="00494AF8"/>
    <w:rsid w:val="004D32ED"/>
    <w:rsid w:val="004E631A"/>
    <w:rsid w:val="004E7FE3"/>
    <w:rsid w:val="004F2FDB"/>
    <w:rsid w:val="004F35F4"/>
    <w:rsid w:val="005017C2"/>
    <w:rsid w:val="00502CA2"/>
    <w:rsid w:val="00520867"/>
    <w:rsid w:val="00541816"/>
    <w:rsid w:val="00555316"/>
    <w:rsid w:val="0056087F"/>
    <w:rsid w:val="00570551"/>
    <w:rsid w:val="005829D9"/>
    <w:rsid w:val="0059327F"/>
    <w:rsid w:val="00593651"/>
    <w:rsid w:val="005952FD"/>
    <w:rsid w:val="005A4FD0"/>
    <w:rsid w:val="005A56C8"/>
    <w:rsid w:val="005A602F"/>
    <w:rsid w:val="005B73EF"/>
    <w:rsid w:val="005C0880"/>
    <w:rsid w:val="005D756C"/>
    <w:rsid w:val="005E1C1C"/>
    <w:rsid w:val="005E3505"/>
    <w:rsid w:val="005E5067"/>
    <w:rsid w:val="005E65D2"/>
    <w:rsid w:val="0060246D"/>
    <w:rsid w:val="00622A6F"/>
    <w:rsid w:val="00637D17"/>
    <w:rsid w:val="0065325E"/>
    <w:rsid w:val="00653B32"/>
    <w:rsid w:val="00660212"/>
    <w:rsid w:val="00660675"/>
    <w:rsid w:val="00662254"/>
    <w:rsid w:val="0066643F"/>
    <w:rsid w:val="00671BE2"/>
    <w:rsid w:val="00672219"/>
    <w:rsid w:val="0067695F"/>
    <w:rsid w:val="0067735A"/>
    <w:rsid w:val="00694ACF"/>
    <w:rsid w:val="006A03CF"/>
    <w:rsid w:val="006A2092"/>
    <w:rsid w:val="006B7984"/>
    <w:rsid w:val="006D464E"/>
    <w:rsid w:val="006D639F"/>
    <w:rsid w:val="006E3D27"/>
    <w:rsid w:val="006F5B6F"/>
    <w:rsid w:val="00706BC1"/>
    <w:rsid w:val="00752FA3"/>
    <w:rsid w:val="00764160"/>
    <w:rsid w:val="00772C2F"/>
    <w:rsid w:val="00791586"/>
    <w:rsid w:val="0079654D"/>
    <w:rsid w:val="007A1428"/>
    <w:rsid w:val="007A524D"/>
    <w:rsid w:val="007B3824"/>
    <w:rsid w:val="007C35CC"/>
    <w:rsid w:val="007D250E"/>
    <w:rsid w:val="007F6DDE"/>
    <w:rsid w:val="00806871"/>
    <w:rsid w:val="0084070F"/>
    <w:rsid w:val="00854FA5"/>
    <w:rsid w:val="0085536A"/>
    <w:rsid w:val="00870CC7"/>
    <w:rsid w:val="00876A85"/>
    <w:rsid w:val="00884FAF"/>
    <w:rsid w:val="00892E94"/>
    <w:rsid w:val="008A5435"/>
    <w:rsid w:val="008B5876"/>
    <w:rsid w:val="008C0CCD"/>
    <w:rsid w:val="008C3634"/>
    <w:rsid w:val="008C7AD0"/>
    <w:rsid w:val="008D2EBD"/>
    <w:rsid w:val="008D69FA"/>
    <w:rsid w:val="008F31AD"/>
    <w:rsid w:val="008F5A9E"/>
    <w:rsid w:val="008F7C5A"/>
    <w:rsid w:val="00920BDF"/>
    <w:rsid w:val="009215E7"/>
    <w:rsid w:val="0094144E"/>
    <w:rsid w:val="00953726"/>
    <w:rsid w:val="00962146"/>
    <w:rsid w:val="00964BD3"/>
    <w:rsid w:val="00975C61"/>
    <w:rsid w:val="00977370"/>
    <w:rsid w:val="00980F70"/>
    <w:rsid w:val="00992914"/>
    <w:rsid w:val="009A647B"/>
    <w:rsid w:val="009C1D98"/>
    <w:rsid w:val="009C4361"/>
    <w:rsid w:val="009C60C9"/>
    <w:rsid w:val="009E15B8"/>
    <w:rsid w:val="009E2A57"/>
    <w:rsid w:val="009F2FD3"/>
    <w:rsid w:val="009F62D7"/>
    <w:rsid w:val="00A20C36"/>
    <w:rsid w:val="00A2180E"/>
    <w:rsid w:val="00A23204"/>
    <w:rsid w:val="00A27090"/>
    <w:rsid w:val="00A42EED"/>
    <w:rsid w:val="00A46B53"/>
    <w:rsid w:val="00A749A0"/>
    <w:rsid w:val="00A759CA"/>
    <w:rsid w:val="00A83F51"/>
    <w:rsid w:val="00A90AF5"/>
    <w:rsid w:val="00A9104E"/>
    <w:rsid w:val="00AD3E73"/>
    <w:rsid w:val="00AE5D11"/>
    <w:rsid w:val="00AF27D1"/>
    <w:rsid w:val="00AF3DF1"/>
    <w:rsid w:val="00B0088E"/>
    <w:rsid w:val="00B13EEB"/>
    <w:rsid w:val="00B21C3D"/>
    <w:rsid w:val="00B22ECE"/>
    <w:rsid w:val="00B304B5"/>
    <w:rsid w:val="00B333CF"/>
    <w:rsid w:val="00B42CCD"/>
    <w:rsid w:val="00B513B8"/>
    <w:rsid w:val="00B87BC8"/>
    <w:rsid w:val="00B97580"/>
    <w:rsid w:val="00BA0072"/>
    <w:rsid w:val="00BA0C93"/>
    <w:rsid w:val="00BB11FA"/>
    <w:rsid w:val="00BB1659"/>
    <w:rsid w:val="00BB3CFA"/>
    <w:rsid w:val="00BB5607"/>
    <w:rsid w:val="00C04051"/>
    <w:rsid w:val="00C436E6"/>
    <w:rsid w:val="00C505A7"/>
    <w:rsid w:val="00C50BDA"/>
    <w:rsid w:val="00C558FE"/>
    <w:rsid w:val="00C55BAE"/>
    <w:rsid w:val="00C66AD4"/>
    <w:rsid w:val="00C70A46"/>
    <w:rsid w:val="00C738F1"/>
    <w:rsid w:val="00CB1115"/>
    <w:rsid w:val="00CC1108"/>
    <w:rsid w:val="00CC1D42"/>
    <w:rsid w:val="00CC39D1"/>
    <w:rsid w:val="00CE6188"/>
    <w:rsid w:val="00CE7FD9"/>
    <w:rsid w:val="00CF72E1"/>
    <w:rsid w:val="00D05B74"/>
    <w:rsid w:val="00D4759F"/>
    <w:rsid w:val="00D570E6"/>
    <w:rsid w:val="00D614E4"/>
    <w:rsid w:val="00D85C27"/>
    <w:rsid w:val="00D92F9F"/>
    <w:rsid w:val="00DA4A5C"/>
    <w:rsid w:val="00DD3564"/>
    <w:rsid w:val="00DF1F15"/>
    <w:rsid w:val="00DF7877"/>
    <w:rsid w:val="00E05040"/>
    <w:rsid w:val="00E07164"/>
    <w:rsid w:val="00E12D5A"/>
    <w:rsid w:val="00E15CDD"/>
    <w:rsid w:val="00E222EC"/>
    <w:rsid w:val="00E3728A"/>
    <w:rsid w:val="00E3799D"/>
    <w:rsid w:val="00E424D9"/>
    <w:rsid w:val="00E47B1F"/>
    <w:rsid w:val="00E51F85"/>
    <w:rsid w:val="00E5385A"/>
    <w:rsid w:val="00E81C01"/>
    <w:rsid w:val="00E82540"/>
    <w:rsid w:val="00E83384"/>
    <w:rsid w:val="00EA3B5F"/>
    <w:rsid w:val="00EC3A86"/>
    <w:rsid w:val="00ED1A9A"/>
    <w:rsid w:val="00EE0F12"/>
    <w:rsid w:val="00EF4B29"/>
    <w:rsid w:val="00EF7F5C"/>
    <w:rsid w:val="00F1478C"/>
    <w:rsid w:val="00F14F14"/>
    <w:rsid w:val="00F423C0"/>
    <w:rsid w:val="00F4500A"/>
    <w:rsid w:val="00F56201"/>
    <w:rsid w:val="00F56CDF"/>
    <w:rsid w:val="00F83237"/>
    <w:rsid w:val="00F90CFF"/>
    <w:rsid w:val="00F9511E"/>
    <w:rsid w:val="00FB2807"/>
    <w:rsid w:val="00FB570F"/>
    <w:rsid w:val="00FC6858"/>
    <w:rsid w:val="00FF3723"/>
    <w:rsid w:val="00FF5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o:colormenu v:ext="edit" fillcolor="none" strokecolor="none"/>
    </o:shapedefaults>
    <o:shapelayout v:ext="edit">
      <o:idmap v:ext="edit" data="1"/>
      <o:rules v:ext="edit">
        <o:r id="V:Rule2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D464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42A5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42A5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42A59"/>
  </w:style>
  <w:style w:type="paragraph" w:styleId="Sprechblasentext">
    <w:name w:val="Balloon Text"/>
    <w:basedOn w:val="Standard"/>
    <w:semiHidden/>
    <w:rsid w:val="000C6860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rsid w:val="00870C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936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A1148E-B2F2-4489-BDC8-BC1372D5A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837</Words>
  <Characters>6492</Characters>
  <Application>Microsoft Office Word</Application>
  <DocSecurity>0</DocSecurity>
  <Lines>54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SIM – grünplanerische Aspekte:</vt:lpstr>
    </vt:vector>
  </TitlesOfParts>
  <Company>Landeshauptstadt Stuttgart</Company>
  <LinksUpToDate>false</LinksUpToDate>
  <CharactersWithSpaces>7315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 – grünplanerische Aspekte:</dc:title>
  <dc:subject/>
  <dc:creator>Hr. Maier</dc:creator>
  <cp:keywords/>
  <cp:lastModifiedBy>u610241</cp:lastModifiedBy>
  <cp:revision>3</cp:revision>
  <cp:lastPrinted>2012-03-20T12:14:00Z</cp:lastPrinted>
  <dcterms:created xsi:type="dcterms:W3CDTF">2013-12-20T15:45:00Z</dcterms:created>
  <dcterms:modified xsi:type="dcterms:W3CDTF">2013-12-23T11:42:00Z</dcterms:modified>
</cp:coreProperties>
</file>