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>Anlage</w:t>
      </w:r>
      <w:r w:rsidR="00F65789">
        <w:rPr>
          <w:szCs w:val="24"/>
        </w:rPr>
        <w:t xml:space="preserve"> 4</w:t>
      </w:r>
      <w:r w:rsidRPr="006E0575">
        <w:rPr>
          <w:szCs w:val="24"/>
        </w:rPr>
        <w:t xml:space="preserve"> 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F65789">
        <w:rPr>
          <w:szCs w:val="24"/>
        </w:rPr>
        <w:t>884</w:t>
      </w:r>
      <w:r w:rsidR="005F5B3D">
        <w:rPr>
          <w:szCs w:val="24"/>
        </w:rPr>
        <w:t>/201</w:t>
      </w:r>
      <w:r w:rsidR="007026A8">
        <w:rPr>
          <w:szCs w:val="24"/>
        </w:rPr>
        <w:t>4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  <w:r w:rsidR="000F3E84">
        <w:rPr>
          <w:b/>
          <w:sz w:val="36"/>
          <w:u w:val="single"/>
        </w:rPr>
        <w:t>en</w:t>
      </w:r>
    </w:p>
    <w:p w:rsidR="00AF59B7" w:rsidRDefault="00727D45" w:rsidP="00AF59B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 xml:space="preserve">im Vorgriff auf </w:t>
      </w:r>
      <w:r w:rsidR="008434CF">
        <w:rPr>
          <w:b/>
          <w:sz w:val="36"/>
        </w:rPr>
        <w:t xml:space="preserve">den </w:t>
      </w:r>
      <w:r>
        <w:rPr>
          <w:b/>
          <w:sz w:val="36"/>
        </w:rPr>
        <w:t>Stellenplan 2016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390"/>
        <w:gridCol w:w="992"/>
        <w:gridCol w:w="1843"/>
        <w:gridCol w:w="850"/>
        <w:gridCol w:w="1276"/>
        <w:gridCol w:w="1360"/>
      </w:tblGrid>
      <w:tr w:rsidR="005F5B3D" w:rsidRPr="006E0575" w:rsidTr="00822225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390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992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843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850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276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360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  <w:r w:rsidR="00472525">
              <w:rPr>
                <w:sz w:val="16"/>
                <w:szCs w:val="16"/>
              </w:rPr>
              <w:t xml:space="preserve"> </w:t>
            </w:r>
          </w:p>
        </w:tc>
      </w:tr>
      <w:tr w:rsidR="00822225" w:rsidRPr="006E0575" w:rsidTr="00822225">
        <w:tc>
          <w:tcPr>
            <w:tcW w:w="1814" w:type="dxa"/>
          </w:tcPr>
          <w:p w:rsidR="00822225" w:rsidRDefault="00822225" w:rsidP="00E7216B">
            <w:pPr>
              <w:rPr>
                <w:sz w:val="20"/>
              </w:rPr>
            </w:pPr>
          </w:p>
          <w:p w:rsidR="00822225" w:rsidRDefault="00822225" w:rsidP="00E7216B">
            <w:pPr>
              <w:rPr>
                <w:sz w:val="20"/>
              </w:rPr>
            </w:pPr>
            <w:r w:rsidRPr="00864B86">
              <w:rPr>
                <w:sz w:val="20"/>
              </w:rPr>
              <w:t xml:space="preserve">290 </w:t>
            </w:r>
            <w:r>
              <w:rPr>
                <w:sz w:val="20"/>
              </w:rPr>
              <w:t>0200</w:t>
            </w:r>
          </w:p>
          <w:p w:rsidR="00822225" w:rsidRDefault="00822225" w:rsidP="00E7216B">
            <w:pPr>
              <w:rPr>
                <w:sz w:val="20"/>
              </w:rPr>
            </w:pPr>
          </w:p>
          <w:p w:rsidR="00822225" w:rsidRDefault="00822225" w:rsidP="0025394B">
            <w:pPr>
              <w:rPr>
                <w:sz w:val="20"/>
              </w:rPr>
            </w:pPr>
            <w:r>
              <w:rPr>
                <w:sz w:val="20"/>
              </w:rPr>
              <w:t>29101021</w:t>
            </w:r>
          </w:p>
          <w:p w:rsidR="00822225" w:rsidRDefault="00822225" w:rsidP="00E7216B">
            <w:pPr>
              <w:rPr>
                <w:sz w:val="20"/>
              </w:rPr>
            </w:pPr>
          </w:p>
          <w:p w:rsidR="00822225" w:rsidRPr="006E0575" w:rsidRDefault="00822225" w:rsidP="007026A8">
            <w:pPr>
              <w:rPr>
                <w:sz w:val="20"/>
              </w:rPr>
            </w:pPr>
          </w:p>
        </w:tc>
        <w:tc>
          <w:tcPr>
            <w:tcW w:w="1390" w:type="dxa"/>
          </w:tcPr>
          <w:p w:rsidR="00822225" w:rsidRDefault="00822225" w:rsidP="000D1AA0">
            <w:pPr>
              <w:rPr>
                <w:sz w:val="20"/>
              </w:rPr>
            </w:pPr>
          </w:p>
          <w:p w:rsidR="00822225" w:rsidRPr="006E0575" w:rsidRDefault="00822225" w:rsidP="000D1AA0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992" w:type="dxa"/>
          </w:tcPr>
          <w:p w:rsidR="00822225" w:rsidRDefault="00822225" w:rsidP="000D1AA0">
            <w:pPr>
              <w:jc w:val="center"/>
              <w:rPr>
                <w:sz w:val="20"/>
              </w:rPr>
            </w:pPr>
          </w:p>
          <w:p w:rsidR="00822225" w:rsidRPr="006E0575" w:rsidRDefault="00822225" w:rsidP="000D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8</w:t>
            </w:r>
          </w:p>
        </w:tc>
        <w:tc>
          <w:tcPr>
            <w:tcW w:w="1843" w:type="dxa"/>
          </w:tcPr>
          <w:p w:rsidR="00822225" w:rsidRDefault="00822225" w:rsidP="000D1AA0">
            <w:pPr>
              <w:rPr>
                <w:sz w:val="20"/>
              </w:rPr>
            </w:pPr>
          </w:p>
          <w:p w:rsidR="00822225" w:rsidRPr="006E0575" w:rsidRDefault="00822225" w:rsidP="000D1AA0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</w:tc>
        <w:tc>
          <w:tcPr>
            <w:tcW w:w="850" w:type="dxa"/>
            <w:shd w:val="pct12" w:color="auto" w:fill="FFFFFF"/>
          </w:tcPr>
          <w:p w:rsidR="00822225" w:rsidRDefault="00822225" w:rsidP="000D1AA0">
            <w:pPr>
              <w:jc w:val="center"/>
              <w:rPr>
                <w:sz w:val="20"/>
              </w:rPr>
            </w:pPr>
          </w:p>
          <w:p w:rsidR="00822225" w:rsidRDefault="00822225" w:rsidP="000D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  <w:p w:rsidR="00822225" w:rsidRDefault="00822225" w:rsidP="000D1AA0">
            <w:pPr>
              <w:jc w:val="center"/>
              <w:rPr>
                <w:sz w:val="20"/>
              </w:rPr>
            </w:pPr>
          </w:p>
          <w:p w:rsidR="00822225" w:rsidRPr="006E0575" w:rsidRDefault="00822225" w:rsidP="000D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76" w:type="dxa"/>
          </w:tcPr>
          <w:p w:rsidR="00822225" w:rsidRDefault="00822225" w:rsidP="000D1AA0">
            <w:pPr>
              <w:jc w:val="center"/>
              <w:rPr>
                <w:sz w:val="20"/>
              </w:rPr>
            </w:pPr>
          </w:p>
          <w:p w:rsidR="00822225" w:rsidRDefault="00822225" w:rsidP="000D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  <w:r w:rsidR="000F3E84">
              <w:rPr>
                <w:sz w:val="20"/>
              </w:rPr>
              <w:t>0</w:t>
            </w:r>
            <w:r>
              <w:rPr>
                <w:sz w:val="20"/>
              </w:rPr>
              <w:t>1/2017</w:t>
            </w:r>
          </w:p>
          <w:p w:rsidR="00822225" w:rsidRPr="006E0575" w:rsidRDefault="00822225" w:rsidP="000D1AA0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</w:tcPr>
          <w:p w:rsidR="00822225" w:rsidRDefault="00822225" w:rsidP="000D1AA0">
            <w:pPr>
              <w:jc w:val="center"/>
              <w:rPr>
                <w:sz w:val="20"/>
              </w:rPr>
            </w:pPr>
          </w:p>
          <w:p w:rsidR="00822225" w:rsidRDefault="00822225" w:rsidP="000D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95.800</w:t>
            </w:r>
          </w:p>
          <w:p w:rsidR="00822225" w:rsidRDefault="00822225" w:rsidP="000D1AA0">
            <w:pPr>
              <w:jc w:val="center"/>
              <w:rPr>
                <w:sz w:val="20"/>
              </w:rPr>
            </w:pPr>
          </w:p>
          <w:p w:rsidR="00822225" w:rsidRPr="008434CF" w:rsidRDefault="00822225" w:rsidP="000D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95.800</w:t>
            </w:r>
          </w:p>
        </w:tc>
      </w:tr>
    </w:tbl>
    <w:p w:rsidR="003D7B0B" w:rsidRPr="00727D45" w:rsidRDefault="006E0575" w:rsidP="00884D6C">
      <w:pPr>
        <w:pStyle w:val="berschrift1"/>
        <w:rPr>
          <w:szCs w:val="24"/>
        </w:rPr>
      </w:pPr>
      <w:r w:rsidRPr="00727D45">
        <w:rPr>
          <w:szCs w:val="24"/>
        </w:rPr>
        <w:t>1</w:t>
      </w:r>
      <w:r w:rsidR="00884D6C" w:rsidRPr="00727D45">
        <w:rPr>
          <w:szCs w:val="24"/>
        </w:rPr>
        <w:tab/>
      </w:r>
      <w:r w:rsidR="003D7B0B" w:rsidRPr="00727D45">
        <w:rPr>
          <w:szCs w:val="24"/>
        </w:rPr>
        <w:t>Antra</w:t>
      </w:r>
      <w:r w:rsidR="003D7B0B" w:rsidRPr="00727D45">
        <w:rPr>
          <w:szCs w:val="24"/>
          <w:u w:val="none"/>
        </w:rPr>
        <w:t>g</w:t>
      </w:r>
      <w:r w:rsidR="003D7B0B" w:rsidRPr="00727D45">
        <w:rPr>
          <w:szCs w:val="24"/>
        </w:rPr>
        <w:t>, Stellenausstattun</w:t>
      </w:r>
      <w:r w:rsidR="003D7B0B" w:rsidRPr="00727D45">
        <w:rPr>
          <w:szCs w:val="24"/>
          <w:u w:val="none"/>
        </w:rPr>
        <w:t>g</w:t>
      </w:r>
    </w:p>
    <w:p w:rsidR="0025394B" w:rsidRPr="00727D45" w:rsidRDefault="0025394B" w:rsidP="0025394B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sz w:val="24"/>
          <w:szCs w:val="24"/>
        </w:rPr>
      </w:pPr>
      <w:r w:rsidRPr="00727D45">
        <w:rPr>
          <w:rStyle w:val="CharacterStyle1"/>
          <w:rFonts w:ascii="Arial" w:hAnsi="Arial" w:cs="Arial"/>
          <w:sz w:val="24"/>
          <w:szCs w:val="24"/>
        </w:rPr>
        <w:t>Beantragt wird die Schaffung von 4,00 Planstelle</w:t>
      </w:r>
      <w:r w:rsidR="00472525" w:rsidRPr="00727D45">
        <w:rPr>
          <w:rStyle w:val="CharacterStyle1"/>
          <w:rFonts w:ascii="Arial" w:hAnsi="Arial" w:cs="Arial"/>
          <w:sz w:val="24"/>
          <w:szCs w:val="24"/>
        </w:rPr>
        <w:t>n</w:t>
      </w:r>
      <w:r w:rsidRPr="00727D45">
        <w:rPr>
          <w:rStyle w:val="CharacterStyle1"/>
          <w:rFonts w:ascii="Arial" w:hAnsi="Arial" w:cs="Arial"/>
          <w:sz w:val="24"/>
          <w:szCs w:val="24"/>
        </w:rPr>
        <w:t>, EG</w:t>
      </w:r>
      <w:r w:rsidR="00727D45" w:rsidRPr="00727D45">
        <w:rPr>
          <w:rStyle w:val="CharacterStyle1"/>
          <w:rFonts w:ascii="Arial" w:hAnsi="Arial" w:cs="Arial"/>
          <w:sz w:val="24"/>
          <w:szCs w:val="24"/>
        </w:rPr>
        <w:t xml:space="preserve"> </w:t>
      </w:r>
      <w:r w:rsidRPr="00727D45">
        <w:rPr>
          <w:rStyle w:val="CharacterStyle1"/>
          <w:rFonts w:ascii="Arial" w:hAnsi="Arial" w:cs="Arial"/>
          <w:sz w:val="24"/>
          <w:szCs w:val="24"/>
        </w:rPr>
        <w:t>8, für die Abrechnung von Leis</w:t>
      </w:r>
      <w:r w:rsidR="00B9357C" w:rsidRPr="00727D45">
        <w:rPr>
          <w:rStyle w:val="CharacterStyle1"/>
          <w:rFonts w:ascii="Arial" w:hAnsi="Arial" w:cs="Arial"/>
          <w:sz w:val="24"/>
          <w:szCs w:val="24"/>
        </w:rPr>
        <w:t>t</w:t>
      </w:r>
      <w:r w:rsidRPr="00727D45">
        <w:rPr>
          <w:rStyle w:val="CharacterStyle1"/>
          <w:rFonts w:ascii="Arial" w:hAnsi="Arial" w:cs="Arial"/>
          <w:sz w:val="24"/>
          <w:szCs w:val="24"/>
        </w:rPr>
        <w:t>ungen Bildung und Teilhabe</w:t>
      </w:r>
      <w:r w:rsidR="00976F42">
        <w:rPr>
          <w:rStyle w:val="CharacterStyle1"/>
          <w:rFonts w:ascii="Arial" w:hAnsi="Arial" w:cs="Arial"/>
          <w:sz w:val="24"/>
          <w:szCs w:val="24"/>
        </w:rPr>
        <w:t xml:space="preserve">, davon 2,00 Stellen mit KW-Vermerk </w:t>
      </w:r>
      <w:r w:rsidR="000F3E84">
        <w:rPr>
          <w:rStyle w:val="CharacterStyle1"/>
          <w:rFonts w:ascii="Arial" w:hAnsi="Arial" w:cs="Arial"/>
          <w:sz w:val="24"/>
          <w:szCs w:val="24"/>
        </w:rPr>
        <w:t>0</w:t>
      </w:r>
      <w:r w:rsidR="00976F42">
        <w:rPr>
          <w:rStyle w:val="CharacterStyle1"/>
          <w:rFonts w:ascii="Arial" w:hAnsi="Arial" w:cs="Arial"/>
          <w:sz w:val="24"/>
          <w:szCs w:val="24"/>
        </w:rPr>
        <w:t>1/2017.</w:t>
      </w:r>
    </w:p>
    <w:p w:rsidR="003D7B0B" w:rsidRPr="00727D45" w:rsidRDefault="003D7B0B" w:rsidP="00884D6C">
      <w:pPr>
        <w:pStyle w:val="berschrift1"/>
        <w:rPr>
          <w:szCs w:val="24"/>
        </w:rPr>
      </w:pPr>
      <w:r w:rsidRPr="00727D45">
        <w:rPr>
          <w:szCs w:val="24"/>
        </w:rPr>
        <w:t>2</w:t>
      </w:r>
      <w:r w:rsidRPr="00727D45">
        <w:rPr>
          <w:szCs w:val="24"/>
        </w:rPr>
        <w:tab/>
        <w:t>Schaffun</w:t>
      </w:r>
      <w:r w:rsidRPr="00727D45">
        <w:rPr>
          <w:szCs w:val="24"/>
          <w:u w:val="none"/>
        </w:rPr>
        <w:t>g</w:t>
      </w:r>
      <w:r w:rsidRPr="00727D45">
        <w:rPr>
          <w:szCs w:val="24"/>
        </w:rPr>
        <w:t>skriterien</w:t>
      </w:r>
    </w:p>
    <w:p w:rsidR="00294A94" w:rsidRPr="00727D45" w:rsidRDefault="00294A94" w:rsidP="00E67D22">
      <w:pPr>
        <w:ind w:left="426"/>
        <w:rPr>
          <w:rFonts w:cs="Arial"/>
          <w:color w:val="000000"/>
          <w:szCs w:val="24"/>
        </w:rPr>
      </w:pPr>
    </w:p>
    <w:p w:rsidR="00E95FD8" w:rsidRPr="00727D45" w:rsidRDefault="00294A94" w:rsidP="00294A94">
      <w:pPr>
        <w:ind w:left="426"/>
        <w:rPr>
          <w:rFonts w:cs="Arial"/>
          <w:color w:val="000000"/>
          <w:szCs w:val="24"/>
        </w:rPr>
      </w:pPr>
      <w:r w:rsidRPr="00727D45">
        <w:rPr>
          <w:rFonts w:cs="Arial"/>
          <w:color w:val="000000"/>
          <w:szCs w:val="24"/>
        </w:rPr>
        <w:t>Das Rechnungsprüfungsamt empfiehlt bereits im Prüfbericht vom 15. Juli 2013 au</w:t>
      </w:r>
      <w:r w:rsidRPr="00727D45">
        <w:rPr>
          <w:rFonts w:cs="Arial"/>
          <w:color w:val="000000"/>
          <w:szCs w:val="24"/>
        </w:rPr>
        <w:t>f</w:t>
      </w:r>
      <w:r w:rsidRPr="00727D45">
        <w:rPr>
          <w:rFonts w:cs="Arial"/>
          <w:color w:val="000000"/>
          <w:szCs w:val="24"/>
        </w:rPr>
        <w:t xml:space="preserve">grund des sich stetig erhöhenden Antragsvolumens im Bereich </w:t>
      </w:r>
      <w:proofErr w:type="spellStart"/>
      <w:r w:rsidRPr="00727D45">
        <w:rPr>
          <w:rFonts w:cs="Arial"/>
          <w:color w:val="000000"/>
          <w:szCs w:val="24"/>
        </w:rPr>
        <w:t>BuT</w:t>
      </w:r>
      <w:proofErr w:type="spellEnd"/>
      <w:r w:rsidRPr="00727D45">
        <w:rPr>
          <w:rFonts w:cs="Arial"/>
          <w:color w:val="000000"/>
          <w:szCs w:val="24"/>
        </w:rPr>
        <w:t xml:space="preserve"> den Persona</w:t>
      </w:r>
      <w:r w:rsidRPr="00727D45">
        <w:rPr>
          <w:rFonts w:cs="Arial"/>
          <w:color w:val="000000"/>
          <w:szCs w:val="24"/>
        </w:rPr>
        <w:t>l</w:t>
      </w:r>
      <w:r w:rsidRPr="00727D45">
        <w:rPr>
          <w:rFonts w:cs="Arial"/>
          <w:color w:val="000000"/>
          <w:szCs w:val="24"/>
        </w:rPr>
        <w:t>bedarf anhand der aktuellen Erkenntnisse neu zu überprüfen.</w:t>
      </w:r>
      <w:r w:rsidR="00E95FD8" w:rsidRPr="00727D45">
        <w:rPr>
          <w:rFonts w:cs="Arial"/>
          <w:color w:val="000000"/>
          <w:szCs w:val="24"/>
        </w:rPr>
        <w:t xml:space="preserve"> Die Anzahl der </w:t>
      </w:r>
      <w:proofErr w:type="spellStart"/>
      <w:r w:rsidR="00E95FD8" w:rsidRPr="00727D45">
        <w:rPr>
          <w:rFonts w:cs="Arial"/>
          <w:color w:val="000000"/>
          <w:szCs w:val="24"/>
        </w:rPr>
        <w:t>BuT</w:t>
      </w:r>
      <w:proofErr w:type="spellEnd"/>
      <w:r w:rsidR="00E95FD8" w:rsidRPr="00727D45">
        <w:rPr>
          <w:rFonts w:cs="Arial"/>
          <w:color w:val="000000"/>
          <w:szCs w:val="24"/>
        </w:rPr>
        <w:t>-Anträge ist in 2013 um 62 % auf rund 37.000 Anträge gestiegen (vgl. 3.1).</w:t>
      </w:r>
    </w:p>
    <w:p w:rsidR="00294A94" w:rsidRPr="00727D45" w:rsidRDefault="00294A94" w:rsidP="00294A94">
      <w:pPr>
        <w:ind w:left="426"/>
        <w:rPr>
          <w:rFonts w:cs="Arial"/>
          <w:color w:val="000000"/>
          <w:szCs w:val="24"/>
        </w:rPr>
      </w:pPr>
    </w:p>
    <w:p w:rsidR="00294A94" w:rsidRPr="00727D45" w:rsidRDefault="00294A94" w:rsidP="00294A94">
      <w:pPr>
        <w:ind w:left="426"/>
        <w:rPr>
          <w:rFonts w:cs="Arial"/>
          <w:color w:val="000000"/>
          <w:szCs w:val="24"/>
        </w:rPr>
      </w:pPr>
      <w:r w:rsidRPr="00727D45">
        <w:rPr>
          <w:rFonts w:cs="Arial"/>
          <w:color w:val="000000"/>
          <w:szCs w:val="24"/>
        </w:rPr>
        <w:t>Aufgrund der hohen Antragszahlen müssen seit 2013 bei der Bearbeitung der A</w:t>
      </w:r>
      <w:r w:rsidRPr="00727D45">
        <w:rPr>
          <w:rFonts w:cs="Arial"/>
          <w:color w:val="000000"/>
          <w:szCs w:val="24"/>
        </w:rPr>
        <w:t>n</w:t>
      </w:r>
      <w:r w:rsidRPr="00727D45">
        <w:rPr>
          <w:rFonts w:cs="Arial"/>
          <w:color w:val="000000"/>
          <w:szCs w:val="24"/>
        </w:rPr>
        <w:t>träge Prioritäten gesetzt werden. Aufgrund der Dringlichkeit und Relevanz wird der Antragsbearbeitung bei Klassenfahrten und bei der Lernförderung der Vorzug g</w:t>
      </w:r>
      <w:r w:rsidRPr="00727D45">
        <w:rPr>
          <w:rFonts w:cs="Arial"/>
          <w:color w:val="000000"/>
          <w:szCs w:val="24"/>
        </w:rPr>
        <w:t>e</w:t>
      </w:r>
      <w:r w:rsidRPr="00727D45">
        <w:rPr>
          <w:rFonts w:cs="Arial"/>
          <w:color w:val="000000"/>
          <w:szCs w:val="24"/>
        </w:rPr>
        <w:t>geben. Dies führt jedoch zu deutlich längeren Bearbeitungszeiten bei der Bearbe</w:t>
      </w:r>
      <w:r w:rsidRPr="00727D45">
        <w:rPr>
          <w:rFonts w:cs="Arial"/>
          <w:color w:val="000000"/>
          <w:szCs w:val="24"/>
        </w:rPr>
        <w:t>i</w:t>
      </w:r>
      <w:r w:rsidRPr="00727D45">
        <w:rPr>
          <w:rFonts w:cs="Arial"/>
          <w:color w:val="000000"/>
          <w:szCs w:val="24"/>
        </w:rPr>
        <w:t>tung von Anträgen auf Übernahme der Kosten für die Schülerbeförderung und bei der Bewilligung der Teilhabeleistung (10,00 € / Monat), obwohl diese existenzs</w:t>
      </w:r>
      <w:r w:rsidRPr="00727D45">
        <w:rPr>
          <w:rFonts w:cs="Arial"/>
          <w:color w:val="000000"/>
          <w:szCs w:val="24"/>
        </w:rPr>
        <w:t>i</w:t>
      </w:r>
      <w:r w:rsidRPr="00727D45">
        <w:rPr>
          <w:rFonts w:cs="Arial"/>
          <w:color w:val="000000"/>
          <w:szCs w:val="24"/>
        </w:rPr>
        <w:t>chernde</w:t>
      </w:r>
      <w:r w:rsidR="00727D45" w:rsidRPr="00727D45">
        <w:rPr>
          <w:rFonts w:cs="Arial"/>
          <w:color w:val="000000"/>
          <w:szCs w:val="24"/>
        </w:rPr>
        <w:t>n</w:t>
      </w:r>
      <w:r w:rsidRPr="00727D45">
        <w:rPr>
          <w:rFonts w:cs="Arial"/>
          <w:color w:val="000000"/>
          <w:szCs w:val="24"/>
        </w:rPr>
        <w:t xml:space="preserve"> Leistungen von den Betroffenen gleichwohl dringend benötigt werden. </w:t>
      </w:r>
    </w:p>
    <w:p w:rsidR="00294A94" w:rsidRPr="00727D45" w:rsidRDefault="00294A94" w:rsidP="00E67D22">
      <w:pPr>
        <w:ind w:left="426"/>
        <w:rPr>
          <w:rFonts w:cs="Arial"/>
          <w:color w:val="000000"/>
          <w:szCs w:val="24"/>
        </w:rPr>
      </w:pPr>
    </w:p>
    <w:p w:rsidR="00E67D22" w:rsidRPr="00727D45" w:rsidRDefault="00E67D22" w:rsidP="00E67D22">
      <w:pPr>
        <w:ind w:left="426"/>
        <w:rPr>
          <w:rFonts w:cs="Arial"/>
          <w:color w:val="000000"/>
          <w:szCs w:val="24"/>
        </w:rPr>
      </w:pPr>
      <w:r w:rsidRPr="00727D45">
        <w:rPr>
          <w:rFonts w:cs="Arial"/>
          <w:color w:val="000000"/>
          <w:szCs w:val="24"/>
        </w:rPr>
        <w:t>Mit Hi</w:t>
      </w:r>
      <w:r w:rsidR="00AD0688" w:rsidRPr="00727D45">
        <w:rPr>
          <w:rFonts w:cs="Arial"/>
          <w:color w:val="000000"/>
          <w:szCs w:val="24"/>
        </w:rPr>
        <w:t xml:space="preserve">lfe optimierter Arbeitsabläufe </w:t>
      </w:r>
      <w:r w:rsidRPr="00727D45">
        <w:rPr>
          <w:rFonts w:cs="Arial"/>
          <w:color w:val="000000"/>
          <w:szCs w:val="24"/>
        </w:rPr>
        <w:t xml:space="preserve">u.a. </w:t>
      </w:r>
      <w:r w:rsidR="00AD0688" w:rsidRPr="00727D45">
        <w:rPr>
          <w:rFonts w:cs="Arial"/>
          <w:color w:val="000000"/>
          <w:szCs w:val="24"/>
        </w:rPr>
        <w:t xml:space="preserve">der </w:t>
      </w:r>
      <w:r w:rsidRPr="00727D45">
        <w:rPr>
          <w:rFonts w:cs="Arial"/>
          <w:color w:val="000000"/>
          <w:szCs w:val="24"/>
        </w:rPr>
        <w:t xml:space="preserve">Einrichtung einer „Auskunftsstelle“ </w:t>
      </w:r>
      <w:r w:rsidR="008D4590" w:rsidRPr="00727D45">
        <w:rPr>
          <w:rFonts w:cs="Arial"/>
          <w:color w:val="000000"/>
          <w:szCs w:val="24"/>
        </w:rPr>
        <w:t xml:space="preserve">für </w:t>
      </w:r>
      <w:r w:rsidR="0003622C">
        <w:rPr>
          <w:rFonts w:cs="Arial"/>
          <w:color w:val="000000"/>
          <w:szCs w:val="24"/>
        </w:rPr>
        <w:t>die vielen Antragsteller und Ra</w:t>
      </w:r>
      <w:r w:rsidR="008D4590" w:rsidRPr="00727D45">
        <w:rPr>
          <w:rFonts w:cs="Arial"/>
          <w:color w:val="000000"/>
          <w:szCs w:val="24"/>
        </w:rPr>
        <w:t xml:space="preserve">tsuchende, die täglich direkt beim </w:t>
      </w:r>
      <w:proofErr w:type="spellStart"/>
      <w:r w:rsidR="008D4590" w:rsidRPr="00727D45">
        <w:rPr>
          <w:rFonts w:cs="Arial"/>
          <w:color w:val="000000"/>
          <w:szCs w:val="24"/>
        </w:rPr>
        <w:t>BuT</w:t>
      </w:r>
      <w:proofErr w:type="spellEnd"/>
      <w:r w:rsidR="008D4590" w:rsidRPr="00727D45">
        <w:rPr>
          <w:rFonts w:cs="Arial"/>
          <w:color w:val="000000"/>
          <w:szCs w:val="24"/>
        </w:rPr>
        <w:t>-Team vo</w:t>
      </w:r>
      <w:r w:rsidR="008D4590" w:rsidRPr="00727D45">
        <w:rPr>
          <w:rFonts w:cs="Arial"/>
          <w:color w:val="000000"/>
          <w:szCs w:val="24"/>
        </w:rPr>
        <w:t>r</w:t>
      </w:r>
      <w:r w:rsidR="008D4590" w:rsidRPr="00727D45">
        <w:rPr>
          <w:rFonts w:cs="Arial"/>
          <w:color w:val="000000"/>
          <w:szCs w:val="24"/>
        </w:rPr>
        <w:t>sprechen und die dadurch mögliche</w:t>
      </w:r>
      <w:r w:rsidRPr="00727D45">
        <w:rPr>
          <w:rFonts w:cs="Arial"/>
          <w:color w:val="000000"/>
          <w:szCs w:val="24"/>
        </w:rPr>
        <w:t xml:space="preserve"> Entlastung der </w:t>
      </w:r>
      <w:proofErr w:type="spellStart"/>
      <w:r w:rsidR="00707FEE" w:rsidRPr="00727D45">
        <w:rPr>
          <w:rFonts w:cs="Arial"/>
          <w:color w:val="000000"/>
          <w:szCs w:val="24"/>
        </w:rPr>
        <w:t>Leistungsgewährer</w:t>
      </w:r>
      <w:proofErr w:type="spellEnd"/>
      <w:r w:rsidR="00707FEE" w:rsidRPr="00727D45">
        <w:rPr>
          <w:rFonts w:cs="Arial"/>
          <w:color w:val="000000"/>
          <w:szCs w:val="24"/>
        </w:rPr>
        <w:t xml:space="preserve">/-innen und der </w:t>
      </w:r>
      <w:proofErr w:type="spellStart"/>
      <w:r w:rsidR="00707FEE" w:rsidRPr="00727D45">
        <w:rPr>
          <w:rFonts w:cs="Arial"/>
          <w:color w:val="000000"/>
          <w:szCs w:val="24"/>
        </w:rPr>
        <w:t>Abrechner</w:t>
      </w:r>
      <w:proofErr w:type="spellEnd"/>
      <w:r w:rsidRPr="00727D45">
        <w:rPr>
          <w:rFonts w:cs="Arial"/>
          <w:color w:val="000000"/>
          <w:szCs w:val="24"/>
        </w:rPr>
        <w:t xml:space="preserve"> insbesondere während den Öffnungszeiten</w:t>
      </w:r>
      <w:r w:rsidR="00AD0688" w:rsidRPr="00727D45">
        <w:rPr>
          <w:rFonts w:cs="Arial"/>
          <w:color w:val="000000"/>
          <w:szCs w:val="24"/>
        </w:rPr>
        <w:t>,</w:t>
      </w:r>
      <w:r w:rsidRPr="00727D45">
        <w:rPr>
          <w:rFonts w:cs="Arial"/>
          <w:color w:val="000000"/>
          <w:szCs w:val="24"/>
        </w:rPr>
        <w:t xml:space="preserve"> </w:t>
      </w:r>
      <w:r w:rsidR="008D4590" w:rsidRPr="00727D45">
        <w:rPr>
          <w:rFonts w:cs="Arial"/>
          <w:color w:val="000000"/>
          <w:szCs w:val="24"/>
        </w:rPr>
        <w:t>kann</w:t>
      </w:r>
      <w:r w:rsidRPr="00727D45">
        <w:rPr>
          <w:rFonts w:cs="Arial"/>
          <w:color w:val="000000"/>
          <w:szCs w:val="24"/>
        </w:rPr>
        <w:t xml:space="preserve"> das </w:t>
      </w:r>
      <w:proofErr w:type="spellStart"/>
      <w:r w:rsidRPr="00727D45">
        <w:rPr>
          <w:rFonts w:cs="Arial"/>
          <w:color w:val="000000"/>
          <w:szCs w:val="24"/>
        </w:rPr>
        <w:t>BuT</w:t>
      </w:r>
      <w:proofErr w:type="spellEnd"/>
      <w:r w:rsidRPr="00727D45">
        <w:rPr>
          <w:rFonts w:cs="Arial"/>
          <w:color w:val="000000"/>
          <w:szCs w:val="24"/>
        </w:rPr>
        <w:t xml:space="preserve">-Team </w:t>
      </w:r>
      <w:r w:rsidR="00707FEE" w:rsidRPr="00727D45">
        <w:rPr>
          <w:rFonts w:cs="Arial"/>
          <w:color w:val="000000"/>
          <w:szCs w:val="24"/>
        </w:rPr>
        <w:t>die</w:t>
      </w:r>
      <w:r w:rsidRPr="00727D45">
        <w:rPr>
          <w:rFonts w:cs="Arial"/>
          <w:color w:val="000000"/>
          <w:szCs w:val="24"/>
        </w:rPr>
        <w:t xml:space="preserve"> gestiegenen Antragszahlen </w:t>
      </w:r>
      <w:r w:rsidR="008D4590" w:rsidRPr="00727D45">
        <w:rPr>
          <w:rFonts w:cs="Arial"/>
          <w:color w:val="000000"/>
          <w:szCs w:val="24"/>
        </w:rPr>
        <w:t xml:space="preserve">voraussichtlich </w:t>
      </w:r>
      <w:r w:rsidRPr="00727D45">
        <w:rPr>
          <w:rFonts w:cs="Arial"/>
          <w:color w:val="000000"/>
          <w:szCs w:val="24"/>
        </w:rPr>
        <w:t xml:space="preserve">mit </w:t>
      </w:r>
      <w:r w:rsidR="008D4590" w:rsidRPr="00727D45">
        <w:rPr>
          <w:rFonts w:cs="Arial"/>
          <w:color w:val="000000"/>
          <w:szCs w:val="24"/>
        </w:rPr>
        <w:t>zusätzlichen</w:t>
      </w:r>
      <w:r w:rsidRPr="00727D45">
        <w:rPr>
          <w:rFonts w:cs="Arial"/>
          <w:color w:val="000000"/>
          <w:szCs w:val="24"/>
        </w:rPr>
        <w:t xml:space="preserve"> </w:t>
      </w:r>
      <w:r w:rsidRPr="00727D45">
        <w:rPr>
          <w:rFonts w:cs="Arial"/>
          <w:b/>
          <w:color w:val="000000"/>
          <w:szCs w:val="24"/>
        </w:rPr>
        <w:t>4 Abrechnungsstellen (EG 8)</w:t>
      </w:r>
      <w:r w:rsidRPr="00727D45">
        <w:rPr>
          <w:rFonts w:cs="Arial"/>
          <w:color w:val="000000"/>
          <w:szCs w:val="24"/>
        </w:rPr>
        <w:t xml:space="preserve"> </w:t>
      </w:r>
      <w:r w:rsidR="00707FEE" w:rsidRPr="00727D45">
        <w:rPr>
          <w:rFonts w:cs="Arial"/>
          <w:color w:val="000000"/>
          <w:szCs w:val="24"/>
        </w:rPr>
        <w:t>bewerkstelligen</w:t>
      </w:r>
      <w:r w:rsidRPr="00727D45">
        <w:rPr>
          <w:rFonts w:cs="Arial"/>
          <w:color w:val="000000"/>
          <w:szCs w:val="24"/>
        </w:rPr>
        <w:t xml:space="preserve">. </w:t>
      </w:r>
    </w:p>
    <w:p w:rsidR="00E67D22" w:rsidRPr="00727D45" w:rsidRDefault="00E67D22" w:rsidP="00E67D22">
      <w:pPr>
        <w:ind w:left="426"/>
        <w:rPr>
          <w:rFonts w:cs="Arial"/>
          <w:color w:val="000000"/>
          <w:szCs w:val="24"/>
        </w:rPr>
      </w:pPr>
    </w:p>
    <w:p w:rsidR="00E67D22" w:rsidRPr="00727D45" w:rsidRDefault="00E67D22" w:rsidP="00E67D22">
      <w:pPr>
        <w:ind w:left="426"/>
        <w:rPr>
          <w:rFonts w:cs="Arial"/>
          <w:color w:val="000000"/>
          <w:szCs w:val="24"/>
        </w:rPr>
      </w:pPr>
      <w:r w:rsidRPr="00727D45">
        <w:rPr>
          <w:rFonts w:cs="Arial"/>
          <w:color w:val="000000"/>
          <w:szCs w:val="24"/>
        </w:rPr>
        <w:t xml:space="preserve">Für die Erbringung von </w:t>
      </w:r>
      <w:proofErr w:type="spellStart"/>
      <w:r w:rsidRPr="00727D45">
        <w:rPr>
          <w:rFonts w:cs="Arial"/>
          <w:color w:val="000000"/>
          <w:szCs w:val="24"/>
        </w:rPr>
        <w:t>BuT</w:t>
      </w:r>
      <w:proofErr w:type="spellEnd"/>
      <w:r w:rsidRPr="00727D45">
        <w:rPr>
          <w:rFonts w:cs="Arial"/>
          <w:color w:val="000000"/>
          <w:szCs w:val="24"/>
        </w:rPr>
        <w:t xml:space="preserve">-Leistungen gibt es keinen bundesweit einheitlichen </w:t>
      </w:r>
      <w:r w:rsidR="0003622C">
        <w:rPr>
          <w:rFonts w:cs="Arial"/>
          <w:color w:val="000000"/>
          <w:szCs w:val="24"/>
        </w:rPr>
        <w:t>Fallzahlen</w:t>
      </w:r>
      <w:r w:rsidRPr="00727D45">
        <w:rPr>
          <w:rFonts w:cs="Arial"/>
          <w:color w:val="000000"/>
          <w:szCs w:val="24"/>
        </w:rPr>
        <w:t>schlüssel, da die Strukturen und auch die organisatorischen Abläufe ör</w:t>
      </w:r>
      <w:r w:rsidRPr="00727D45">
        <w:rPr>
          <w:rFonts w:cs="Arial"/>
          <w:color w:val="000000"/>
          <w:szCs w:val="24"/>
        </w:rPr>
        <w:t>t</w:t>
      </w:r>
      <w:r w:rsidRPr="00727D45">
        <w:rPr>
          <w:rFonts w:cs="Arial"/>
          <w:color w:val="000000"/>
          <w:szCs w:val="24"/>
        </w:rPr>
        <w:t xml:space="preserve">lich zu unterschiedlich sind. Das </w:t>
      </w:r>
      <w:r w:rsidR="00707FEE" w:rsidRPr="00727D45">
        <w:rPr>
          <w:rFonts w:cs="Arial"/>
          <w:color w:val="000000"/>
          <w:szCs w:val="24"/>
        </w:rPr>
        <w:t>Rechnungsprüfungsamt</w:t>
      </w:r>
      <w:r w:rsidRPr="00727D45">
        <w:rPr>
          <w:rFonts w:cs="Arial"/>
          <w:color w:val="000000"/>
          <w:szCs w:val="24"/>
        </w:rPr>
        <w:t xml:space="preserve"> verweist </w:t>
      </w:r>
      <w:r w:rsidR="00707FEE" w:rsidRPr="00727D45">
        <w:rPr>
          <w:rFonts w:cs="Arial"/>
          <w:color w:val="000000"/>
          <w:szCs w:val="24"/>
        </w:rPr>
        <w:t>in seinem Prüfb</w:t>
      </w:r>
      <w:r w:rsidR="00707FEE" w:rsidRPr="00727D45">
        <w:rPr>
          <w:rFonts w:cs="Arial"/>
          <w:color w:val="000000"/>
          <w:szCs w:val="24"/>
        </w:rPr>
        <w:t>e</w:t>
      </w:r>
      <w:r w:rsidR="00707FEE" w:rsidRPr="00727D45">
        <w:rPr>
          <w:rFonts w:cs="Arial"/>
          <w:color w:val="000000"/>
          <w:szCs w:val="24"/>
        </w:rPr>
        <w:lastRenderedPageBreak/>
        <w:t xml:space="preserve">richt vom 15. Juli 2013 </w:t>
      </w:r>
      <w:r w:rsidRPr="00727D45">
        <w:rPr>
          <w:rFonts w:cs="Arial"/>
          <w:color w:val="000000"/>
          <w:szCs w:val="24"/>
        </w:rPr>
        <w:t xml:space="preserve">wegen der vergleichbaren Anzahl von </w:t>
      </w:r>
      <w:proofErr w:type="spellStart"/>
      <w:r w:rsidRPr="00727D45">
        <w:rPr>
          <w:rFonts w:cs="Arial"/>
          <w:color w:val="000000"/>
          <w:szCs w:val="24"/>
        </w:rPr>
        <w:t>BG`s</w:t>
      </w:r>
      <w:proofErr w:type="spellEnd"/>
      <w:r w:rsidRPr="00727D45">
        <w:rPr>
          <w:rFonts w:cs="Arial"/>
          <w:color w:val="000000"/>
          <w:szCs w:val="24"/>
        </w:rPr>
        <w:t xml:space="preserve"> beispielhaft auf den Personalschlüssel der Stadt Leipzig (1:1.100). </w:t>
      </w:r>
    </w:p>
    <w:p w:rsidR="00E67D22" w:rsidRPr="00727D45" w:rsidRDefault="00E67D22" w:rsidP="00E67D22">
      <w:pPr>
        <w:ind w:left="426"/>
        <w:rPr>
          <w:rFonts w:cs="Arial"/>
          <w:color w:val="000000"/>
          <w:szCs w:val="24"/>
        </w:rPr>
      </w:pPr>
    </w:p>
    <w:p w:rsidR="003D7B0B" w:rsidRPr="00727D45" w:rsidRDefault="00E67D22" w:rsidP="00294A94">
      <w:pPr>
        <w:ind w:left="426"/>
        <w:rPr>
          <w:szCs w:val="24"/>
        </w:rPr>
      </w:pPr>
      <w:r w:rsidRPr="00727D45">
        <w:rPr>
          <w:rFonts w:cs="Arial"/>
          <w:color w:val="000000"/>
          <w:szCs w:val="24"/>
        </w:rPr>
        <w:t>Wird hilfsweise der Personalschlüssel der Stadt Leipzig</w:t>
      </w:r>
      <w:r w:rsidR="008E081C" w:rsidRPr="00727D45">
        <w:rPr>
          <w:rFonts w:cs="Arial"/>
          <w:color w:val="000000"/>
          <w:szCs w:val="24"/>
        </w:rPr>
        <w:t xml:space="preserve"> (1:1.100)</w:t>
      </w:r>
      <w:r w:rsidRPr="00727D45">
        <w:rPr>
          <w:rFonts w:cs="Arial"/>
          <w:color w:val="000000"/>
          <w:szCs w:val="24"/>
        </w:rPr>
        <w:t xml:space="preserve"> auf die </w:t>
      </w:r>
      <w:r w:rsidRPr="00727D45">
        <w:rPr>
          <w:rFonts w:cs="Arial"/>
          <w:b/>
          <w:color w:val="000000"/>
          <w:szCs w:val="24"/>
        </w:rPr>
        <w:t>13.800</w:t>
      </w:r>
      <w:r w:rsidRPr="00727D45">
        <w:rPr>
          <w:rFonts w:cs="Arial"/>
          <w:color w:val="000000"/>
          <w:szCs w:val="24"/>
        </w:rPr>
        <w:t xml:space="preserve"> Stuttgarter Antragsteller angewandt, würde sich bei der Sachbearbeitung ein Ste</w:t>
      </w:r>
      <w:r w:rsidRPr="00727D45">
        <w:rPr>
          <w:rFonts w:cs="Arial"/>
          <w:color w:val="000000"/>
          <w:szCs w:val="24"/>
        </w:rPr>
        <w:t>l</w:t>
      </w:r>
      <w:r w:rsidRPr="00727D45">
        <w:rPr>
          <w:rFonts w:cs="Arial"/>
          <w:color w:val="000000"/>
          <w:szCs w:val="24"/>
        </w:rPr>
        <w:t xml:space="preserve">lenbedarf  in Höhe von insgesamt 12,54 Stellen  ergeben. Unter Berücksichtigung der aktuellen Stellenausstattung von 8 SB (5 LG , 3 </w:t>
      </w:r>
      <w:proofErr w:type="spellStart"/>
      <w:r w:rsidRPr="00727D45">
        <w:rPr>
          <w:rFonts w:cs="Arial"/>
          <w:color w:val="000000"/>
          <w:szCs w:val="24"/>
        </w:rPr>
        <w:t>Abrechner</w:t>
      </w:r>
      <w:proofErr w:type="spellEnd"/>
      <w:r w:rsidRPr="00727D45">
        <w:rPr>
          <w:rFonts w:cs="Arial"/>
          <w:color w:val="000000"/>
          <w:szCs w:val="24"/>
        </w:rPr>
        <w:t xml:space="preserve">), ergäbe sich in Stuttgart ein weiterer Stellenbedarf von ca. </w:t>
      </w:r>
      <w:r w:rsidRPr="00727D45">
        <w:rPr>
          <w:rFonts w:cs="Arial"/>
          <w:b/>
          <w:color w:val="000000"/>
          <w:szCs w:val="24"/>
        </w:rPr>
        <w:t>4,5 SB-Stellen</w:t>
      </w:r>
      <w:r w:rsidRPr="00727D45">
        <w:rPr>
          <w:rFonts w:cs="Arial"/>
          <w:color w:val="000000"/>
          <w:szCs w:val="24"/>
        </w:rPr>
        <w:t>. Unberücksichtigt bleibt dabei ein evtl. weiterer Anstieg der Antragszahlen.</w:t>
      </w:r>
    </w:p>
    <w:p w:rsidR="003D7B0B" w:rsidRPr="00727D45" w:rsidRDefault="003D7B0B" w:rsidP="00884D6C">
      <w:pPr>
        <w:pStyle w:val="berschrift1"/>
        <w:rPr>
          <w:szCs w:val="24"/>
        </w:rPr>
      </w:pPr>
      <w:r w:rsidRPr="00727D45">
        <w:rPr>
          <w:szCs w:val="24"/>
        </w:rPr>
        <w:t>3</w:t>
      </w:r>
      <w:r w:rsidRPr="00727D45">
        <w:rPr>
          <w:szCs w:val="24"/>
        </w:rPr>
        <w:tab/>
        <w:t>Bedarf</w:t>
      </w:r>
    </w:p>
    <w:p w:rsidR="003D7B0B" w:rsidRPr="00DC2A51" w:rsidRDefault="00884D6C" w:rsidP="00884D6C">
      <w:pPr>
        <w:pStyle w:val="berschrift2"/>
        <w:rPr>
          <w:b w:val="0"/>
          <w:szCs w:val="24"/>
        </w:rPr>
      </w:pPr>
      <w:r w:rsidRPr="00DC2A51">
        <w:rPr>
          <w:b w:val="0"/>
          <w:szCs w:val="24"/>
        </w:rPr>
        <w:t>3.1</w:t>
      </w:r>
      <w:r w:rsidRPr="00DC2A51">
        <w:rPr>
          <w:b w:val="0"/>
          <w:szCs w:val="24"/>
        </w:rPr>
        <w:tab/>
      </w:r>
      <w:r w:rsidR="006E0575" w:rsidRPr="00DC2A51">
        <w:rPr>
          <w:b w:val="0"/>
          <w:szCs w:val="24"/>
        </w:rPr>
        <w:t>Anlass</w:t>
      </w:r>
    </w:p>
    <w:p w:rsidR="005F3A9D" w:rsidRPr="00727D45" w:rsidRDefault="005F3A9D" w:rsidP="005F3A9D">
      <w:pPr>
        <w:ind w:left="426"/>
        <w:rPr>
          <w:rFonts w:cs="Arial"/>
          <w:color w:val="000000"/>
          <w:szCs w:val="24"/>
        </w:rPr>
      </w:pPr>
      <w:r w:rsidRPr="00727D45">
        <w:rPr>
          <w:rFonts w:cs="Arial"/>
          <w:color w:val="000000"/>
          <w:szCs w:val="24"/>
        </w:rPr>
        <w:t xml:space="preserve">Die Anzahl der Anträge </w:t>
      </w:r>
      <w:r w:rsidR="00E67D22" w:rsidRPr="00727D45">
        <w:rPr>
          <w:rFonts w:cs="Arial"/>
          <w:color w:val="000000"/>
          <w:szCs w:val="24"/>
        </w:rPr>
        <w:t xml:space="preserve">auf </w:t>
      </w:r>
      <w:proofErr w:type="spellStart"/>
      <w:r w:rsidR="00E67D22" w:rsidRPr="00727D45">
        <w:rPr>
          <w:rFonts w:cs="Arial"/>
          <w:color w:val="000000"/>
          <w:szCs w:val="24"/>
        </w:rPr>
        <w:t>BuT</w:t>
      </w:r>
      <w:proofErr w:type="spellEnd"/>
      <w:r w:rsidR="00E67D22" w:rsidRPr="00727D45">
        <w:rPr>
          <w:rFonts w:cs="Arial"/>
          <w:color w:val="000000"/>
          <w:szCs w:val="24"/>
        </w:rPr>
        <w:t xml:space="preserve">-Leistungen </w:t>
      </w:r>
      <w:r w:rsidRPr="00727D45">
        <w:rPr>
          <w:rFonts w:cs="Arial"/>
          <w:color w:val="000000"/>
          <w:szCs w:val="24"/>
        </w:rPr>
        <w:t xml:space="preserve">ist in 2013 um rund 14.000 auf </w:t>
      </w:r>
      <w:r w:rsidR="00553B9B" w:rsidRPr="00727D45">
        <w:rPr>
          <w:rFonts w:cs="Arial"/>
          <w:color w:val="000000"/>
          <w:szCs w:val="24"/>
        </w:rPr>
        <w:t>circa</w:t>
      </w:r>
      <w:r w:rsidRPr="00727D45">
        <w:rPr>
          <w:rFonts w:cs="Arial"/>
          <w:color w:val="000000"/>
          <w:szCs w:val="24"/>
        </w:rPr>
        <w:t xml:space="preserve"> 37.000 Anträge gestiegen (+ 62 %).</w:t>
      </w:r>
    </w:p>
    <w:p w:rsidR="005F3A9D" w:rsidRPr="00727D45" w:rsidRDefault="005F3A9D" w:rsidP="005F3A9D">
      <w:pPr>
        <w:ind w:left="426"/>
        <w:rPr>
          <w:rFonts w:cs="Arial"/>
          <w:color w:val="000000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766"/>
        <w:gridCol w:w="2268"/>
      </w:tblGrid>
      <w:tr w:rsidR="005F0856" w:rsidRPr="000D4D2D" w:rsidTr="00E67D22">
        <w:trPr>
          <w:jc w:val="center"/>
        </w:trPr>
        <w:tc>
          <w:tcPr>
            <w:tcW w:w="1761" w:type="dxa"/>
          </w:tcPr>
          <w:p w:rsidR="005F0856" w:rsidRPr="000D4D2D" w:rsidRDefault="005F0856" w:rsidP="00E7216B">
            <w:pPr>
              <w:jc w:val="center"/>
              <w:rPr>
                <w:rFonts w:cs="Arial"/>
                <w:b/>
                <w:szCs w:val="24"/>
              </w:rPr>
            </w:pPr>
            <w:r w:rsidRPr="000D4D2D">
              <w:rPr>
                <w:rFonts w:cs="Arial"/>
                <w:b/>
                <w:szCs w:val="24"/>
              </w:rPr>
              <w:t>Jahr</w:t>
            </w:r>
          </w:p>
        </w:tc>
        <w:tc>
          <w:tcPr>
            <w:tcW w:w="1766" w:type="dxa"/>
          </w:tcPr>
          <w:p w:rsidR="005F0856" w:rsidRPr="000D4D2D" w:rsidRDefault="005F0856" w:rsidP="00E7216B">
            <w:pPr>
              <w:jc w:val="center"/>
              <w:rPr>
                <w:rFonts w:cs="Arial"/>
                <w:b/>
                <w:szCs w:val="24"/>
              </w:rPr>
            </w:pPr>
            <w:r w:rsidRPr="000D4D2D">
              <w:rPr>
                <w:rFonts w:cs="Arial"/>
                <w:b/>
                <w:szCs w:val="24"/>
              </w:rPr>
              <w:t>Anzahl A</w:t>
            </w:r>
            <w:r w:rsidRPr="000D4D2D">
              <w:rPr>
                <w:rFonts w:cs="Arial"/>
                <w:b/>
                <w:szCs w:val="24"/>
              </w:rPr>
              <w:t>n</w:t>
            </w:r>
            <w:r w:rsidRPr="000D4D2D">
              <w:rPr>
                <w:rFonts w:cs="Arial"/>
                <w:b/>
                <w:szCs w:val="24"/>
              </w:rPr>
              <w:t>träge</w:t>
            </w:r>
          </w:p>
        </w:tc>
        <w:tc>
          <w:tcPr>
            <w:tcW w:w="2268" w:type="dxa"/>
          </w:tcPr>
          <w:p w:rsidR="005F0856" w:rsidRPr="000D4D2D" w:rsidRDefault="005F0856" w:rsidP="00E7216B">
            <w:pPr>
              <w:jc w:val="center"/>
              <w:rPr>
                <w:rFonts w:cs="Arial"/>
                <w:b/>
                <w:szCs w:val="24"/>
              </w:rPr>
            </w:pPr>
            <w:r w:rsidRPr="000D4D2D">
              <w:rPr>
                <w:rFonts w:cs="Arial"/>
                <w:b/>
                <w:szCs w:val="24"/>
              </w:rPr>
              <w:t>Anzahl Antra</w:t>
            </w:r>
            <w:r w:rsidRPr="000D4D2D">
              <w:rPr>
                <w:rFonts w:cs="Arial"/>
                <w:b/>
                <w:szCs w:val="24"/>
              </w:rPr>
              <w:t>g</w:t>
            </w:r>
            <w:r w:rsidRPr="000D4D2D">
              <w:rPr>
                <w:rFonts w:cs="Arial"/>
                <w:b/>
                <w:szCs w:val="24"/>
              </w:rPr>
              <w:t>steller*</w:t>
            </w:r>
            <w:r w:rsidR="00472525" w:rsidRPr="000D4D2D">
              <w:rPr>
                <w:rFonts w:cs="Arial"/>
                <w:b/>
                <w:szCs w:val="24"/>
              </w:rPr>
              <w:t>*</w:t>
            </w:r>
          </w:p>
        </w:tc>
      </w:tr>
      <w:tr w:rsidR="005F0856" w:rsidRPr="000D4D2D" w:rsidTr="00E67D22">
        <w:trPr>
          <w:jc w:val="center"/>
        </w:trPr>
        <w:tc>
          <w:tcPr>
            <w:tcW w:w="1761" w:type="dxa"/>
          </w:tcPr>
          <w:p w:rsidR="005F0856" w:rsidRPr="000D4D2D" w:rsidRDefault="005F0856" w:rsidP="00E7216B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>2011</w:t>
            </w:r>
          </w:p>
        </w:tc>
        <w:tc>
          <w:tcPr>
            <w:tcW w:w="1766" w:type="dxa"/>
          </w:tcPr>
          <w:p w:rsidR="005F0856" w:rsidRPr="000D4D2D" w:rsidRDefault="00E7216B" w:rsidP="00E7216B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0D4D2D">
              <w:rPr>
                <w:rFonts w:cs="Arial"/>
                <w:szCs w:val="24"/>
              </w:rPr>
              <w:t>k.A</w:t>
            </w:r>
            <w:proofErr w:type="spellEnd"/>
            <w:r w:rsidRPr="000D4D2D">
              <w:rPr>
                <w:rFonts w:cs="Arial"/>
                <w:szCs w:val="24"/>
              </w:rPr>
              <w:t>.</w:t>
            </w:r>
          </w:p>
        </w:tc>
        <w:tc>
          <w:tcPr>
            <w:tcW w:w="2268" w:type="dxa"/>
          </w:tcPr>
          <w:p w:rsidR="005F0856" w:rsidRPr="000D4D2D" w:rsidRDefault="005F0856" w:rsidP="008D4590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>rd. 1</w:t>
            </w:r>
            <w:r w:rsidR="008D4590" w:rsidRPr="000D4D2D">
              <w:rPr>
                <w:rFonts w:cs="Arial"/>
                <w:szCs w:val="24"/>
              </w:rPr>
              <w:t>1</w:t>
            </w:r>
            <w:r w:rsidRPr="000D4D2D">
              <w:rPr>
                <w:rFonts w:cs="Arial"/>
                <w:szCs w:val="24"/>
              </w:rPr>
              <w:t>.</w:t>
            </w:r>
            <w:r w:rsidR="008D4590" w:rsidRPr="000D4D2D">
              <w:rPr>
                <w:rFonts w:cs="Arial"/>
                <w:szCs w:val="24"/>
              </w:rPr>
              <w:t>6</w:t>
            </w:r>
            <w:r w:rsidRPr="000D4D2D">
              <w:rPr>
                <w:rFonts w:cs="Arial"/>
                <w:szCs w:val="24"/>
              </w:rPr>
              <w:t>00</w:t>
            </w:r>
          </w:p>
        </w:tc>
      </w:tr>
      <w:tr w:rsidR="005F0856" w:rsidRPr="000D4D2D" w:rsidTr="00E67D22">
        <w:trPr>
          <w:jc w:val="center"/>
        </w:trPr>
        <w:tc>
          <w:tcPr>
            <w:tcW w:w="1761" w:type="dxa"/>
          </w:tcPr>
          <w:p w:rsidR="005F0856" w:rsidRPr="000D4D2D" w:rsidRDefault="005F0856" w:rsidP="00E7216B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>2012</w:t>
            </w:r>
          </w:p>
        </w:tc>
        <w:tc>
          <w:tcPr>
            <w:tcW w:w="1766" w:type="dxa"/>
          </w:tcPr>
          <w:p w:rsidR="005F0856" w:rsidRPr="000D4D2D" w:rsidRDefault="005F0856" w:rsidP="00E7216B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>22.917</w:t>
            </w:r>
          </w:p>
        </w:tc>
        <w:tc>
          <w:tcPr>
            <w:tcW w:w="2268" w:type="dxa"/>
          </w:tcPr>
          <w:p w:rsidR="005F0856" w:rsidRPr="000D4D2D" w:rsidRDefault="005F0856" w:rsidP="00E7216B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>rd. 13.000</w:t>
            </w:r>
          </w:p>
        </w:tc>
      </w:tr>
      <w:tr w:rsidR="005F0856" w:rsidRPr="000D4D2D" w:rsidTr="00E67D22">
        <w:trPr>
          <w:jc w:val="center"/>
        </w:trPr>
        <w:tc>
          <w:tcPr>
            <w:tcW w:w="1761" w:type="dxa"/>
          </w:tcPr>
          <w:p w:rsidR="005F0856" w:rsidRPr="000D4D2D" w:rsidRDefault="005F0856" w:rsidP="00E7216B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>2013</w:t>
            </w:r>
          </w:p>
        </w:tc>
        <w:tc>
          <w:tcPr>
            <w:tcW w:w="1766" w:type="dxa"/>
          </w:tcPr>
          <w:p w:rsidR="005F0856" w:rsidRPr="000D4D2D" w:rsidRDefault="005F0856" w:rsidP="00E7216B">
            <w:pPr>
              <w:jc w:val="center"/>
              <w:rPr>
                <w:rFonts w:cs="Arial"/>
                <w:b/>
                <w:szCs w:val="24"/>
              </w:rPr>
            </w:pPr>
            <w:r w:rsidRPr="000D4D2D">
              <w:rPr>
                <w:rFonts w:cs="Arial"/>
                <w:b/>
                <w:szCs w:val="24"/>
              </w:rPr>
              <w:t>37.213</w:t>
            </w:r>
          </w:p>
        </w:tc>
        <w:tc>
          <w:tcPr>
            <w:tcW w:w="2268" w:type="dxa"/>
          </w:tcPr>
          <w:p w:rsidR="005F0856" w:rsidRPr="000D4D2D" w:rsidRDefault="00C5743B" w:rsidP="00C5743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rd. </w:t>
            </w:r>
            <w:r w:rsidR="005F0856" w:rsidRPr="000D4D2D">
              <w:rPr>
                <w:rFonts w:cs="Arial"/>
                <w:szCs w:val="24"/>
              </w:rPr>
              <w:t>13.800</w:t>
            </w:r>
          </w:p>
        </w:tc>
      </w:tr>
      <w:tr w:rsidR="005F0856" w:rsidRPr="000D4D2D" w:rsidTr="00E67D22">
        <w:trPr>
          <w:jc w:val="center"/>
        </w:trPr>
        <w:tc>
          <w:tcPr>
            <w:tcW w:w="1761" w:type="dxa"/>
          </w:tcPr>
          <w:p w:rsidR="005F0856" w:rsidRPr="000D4D2D" w:rsidRDefault="005F0856" w:rsidP="00E7216B">
            <w:pPr>
              <w:jc w:val="center"/>
              <w:rPr>
                <w:rFonts w:cs="Arial"/>
                <w:szCs w:val="24"/>
              </w:rPr>
            </w:pPr>
            <w:r w:rsidRPr="000D4D2D">
              <w:rPr>
                <w:rFonts w:cs="Arial"/>
                <w:szCs w:val="24"/>
              </w:rPr>
              <w:t xml:space="preserve">2014 </w:t>
            </w:r>
          </w:p>
          <w:p w:rsidR="005F0856" w:rsidRPr="000D4D2D" w:rsidRDefault="00AB2626" w:rsidP="00AB2626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D4D2D">
              <w:rPr>
                <w:rFonts w:cs="Arial"/>
                <w:i/>
                <w:sz w:val="16"/>
                <w:szCs w:val="16"/>
              </w:rPr>
              <w:t>Stand: 11.11.2014</w:t>
            </w:r>
          </w:p>
        </w:tc>
        <w:tc>
          <w:tcPr>
            <w:tcW w:w="1766" w:type="dxa"/>
          </w:tcPr>
          <w:p w:rsidR="005F0856" w:rsidRPr="000D4D2D" w:rsidRDefault="00AB2626" w:rsidP="00E7216B">
            <w:pPr>
              <w:jc w:val="center"/>
              <w:rPr>
                <w:rFonts w:cs="Arial"/>
                <w:i/>
                <w:szCs w:val="24"/>
              </w:rPr>
            </w:pPr>
            <w:r w:rsidRPr="000D4D2D">
              <w:rPr>
                <w:rFonts w:cs="Arial"/>
                <w:i/>
                <w:szCs w:val="24"/>
              </w:rPr>
              <w:t>35.117</w:t>
            </w:r>
            <w:r w:rsidR="005F0856" w:rsidRPr="000D4D2D">
              <w:rPr>
                <w:rFonts w:cs="Arial"/>
                <w:i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F0856" w:rsidRPr="002E5A4C" w:rsidRDefault="00AB2626" w:rsidP="00E7216B">
            <w:pPr>
              <w:jc w:val="center"/>
              <w:rPr>
                <w:rFonts w:cs="Arial"/>
                <w:szCs w:val="24"/>
              </w:rPr>
            </w:pPr>
            <w:r w:rsidRPr="002E5A4C">
              <w:rPr>
                <w:rFonts w:cs="Arial"/>
                <w:szCs w:val="24"/>
              </w:rPr>
              <w:t>rd. 10.900</w:t>
            </w:r>
            <w:r w:rsidR="005F0856" w:rsidRPr="002E5A4C">
              <w:rPr>
                <w:rFonts w:cs="Arial"/>
                <w:szCs w:val="24"/>
              </w:rPr>
              <w:t xml:space="preserve"> </w:t>
            </w:r>
          </w:p>
        </w:tc>
      </w:tr>
    </w:tbl>
    <w:p w:rsidR="005F3A9D" w:rsidRPr="000D4D2D" w:rsidRDefault="00E67D22" w:rsidP="005F3A9D">
      <w:pPr>
        <w:ind w:left="426"/>
        <w:rPr>
          <w:rFonts w:cs="Arial"/>
          <w:szCs w:val="24"/>
        </w:rPr>
      </w:pPr>
      <w:r w:rsidRPr="000D4D2D">
        <w:rPr>
          <w:rFonts w:cs="Arial"/>
          <w:szCs w:val="24"/>
        </w:rPr>
        <w:t xml:space="preserve">       </w:t>
      </w:r>
      <w:r w:rsidR="00707FEE" w:rsidRPr="000D4D2D">
        <w:rPr>
          <w:rFonts w:cs="Arial"/>
          <w:szCs w:val="24"/>
        </w:rPr>
        <w:t xml:space="preserve">                   </w:t>
      </w:r>
      <w:r w:rsidRPr="000D4D2D">
        <w:rPr>
          <w:rFonts w:cs="Arial"/>
          <w:szCs w:val="24"/>
        </w:rPr>
        <w:t xml:space="preserve"> *</w:t>
      </w:r>
      <w:r w:rsidR="00472525" w:rsidRPr="000D4D2D">
        <w:rPr>
          <w:rFonts w:cs="Arial"/>
          <w:szCs w:val="24"/>
        </w:rPr>
        <w:t>*</w:t>
      </w:r>
      <w:r w:rsidR="005F3A9D" w:rsidRPr="000D4D2D">
        <w:rPr>
          <w:rFonts w:cs="Arial"/>
          <w:szCs w:val="24"/>
        </w:rPr>
        <w:t xml:space="preserve"> ohne Sozialhilfe</w:t>
      </w:r>
    </w:p>
    <w:p w:rsidR="005F3A9D" w:rsidRPr="000D4D2D" w:rsidRDefault="005F3A9D" w:rsidP="005F3A9D">
      <w:pPr>
        <w:ind w:left="426"/>
        <w:rPr>
          <w:rFonts w:cs="Arial"/>
          <w:color w:val="000000"/>
          <w:szCs w:val="24"/>
        </w:rPr>
      </w:pPr>
    </w:p>
    <w:p w:rsidR="005F3A9D" w:rsidRPr="000D4D2D" w:rsidRDefault="005F3A9D" w:rsidP="005F3A9D">
      <w:pPr>
        <w:ind w:left="426"/>
        <w:rPr>
          <w:rFonts w:cs="Arial"/>
          <w:color w:val="00B0F0"/>
          <w:szCs w:val="24"/>
        </w:rPr>
      </w:pPr>
    </w:p>
    <w:p w:rsidR="005F3A9D" w:rsidRPr="00727D45" w:rsidRDefault="005F3A9D" w:rsidP="005F3A9D">
      <w:pPr>
        <w:ind w:left="426"/>
        <w:rPr>
          <w:rFonts w:cs="Arial"/>
          <w:color w:val="000000"/>
          <w:szCs w:val="24"/>
        </w:rPr>
      </w:pPr>
      <w:r w:rsidRPr="000D4D2D">
        <w:rPr>
          <w:rFonts w:cs="Arial"/>
          <w:color w:val="000000"/>
          <w:szCs w:val="24"/>
        </w:rPr>
        <w:t xml:space="preserve">Auch die </w:t>
      </w:r>
      <w:r w:rsidR="008D4590" w:rsidRPr="000D4D2D">
        <w:rPr>
          <w:rFonts w:cs="Arial"/>
          <w:color w:val="000000"/>
          <w:szCs w:val="24"/>
        </w:rPr>
        <w:t>2013 nur zeitweise</w:t>
      </w:r>
      <w:r w:rsidR="00707FEE" w:rsidRPr="000D4D2D">
        <w:rPr>
          <w:rFonts w:cs="Arial"/>
          <w:color w:val="000000"/>
          <w:szCs w:val="24"/>
        </w:rPr>
        <w:t xml:space="preserve"> mögliche</w:t>
      </w:r>
      <w:r w:rsidRPr="000D4D2D">
        <w:rPr>
          <w:rFonts w:cs="Arial"/>
          <w:color w:val="000000"/>
          <w:szCs w:val="24"/>
        </w:rPr>
        <w:t xml:space="preserve"> Unterstützung mit vorhandenen Personalre</w:t>
      </w:r>
      <w:r w:rsidRPr="000D4D2D">
        <w:rPr>
          <w:rFonts w:cs="Arial"/>
          <w:color w:val="000000"/>
          <w:szCs w:val="24"/>
        </w:rPr>
        <w:t>s</w:t>
      </w:r>
      <w:r w:rsidR="00706B1C" w:rsidRPr="000D4D2D">
        <w:rPr>
          <w:rFonts w:cs="Arial"/>
          <w:color w:val="000000"/>
          <w:szCs w:val="24"/>
        </w:rPr>
        <w:t>sourcen aus anderen Teams</w:t>
      </w:r>
      <w:r w:rsidRPr="000D4D2D">
        <w:rPr>
          <w:rFonts w:cs="Arial"/>
          <w:color w:val="000000"/>
          <w:szCs w:val="24"/>
        </w:rPr>
        <w:t xml:space="preserve"> reichte nicht aus</w:t>
      </w:r>
      <w:r w:rsidR="00706B1C" w:rsidRPr="000D4D2D">
        <w:rPr>
          <w:rFonts w:cs="Arial"/>
          <w:color w:val="000000"/>
          <w:szCs w:val="24"/>
        </w:rPr>
        <w:t>,</w:t>
      </w:r>
      <w:r w:rsidRPr="000D4D2D">
        <w:rPr>
          <w:rFonts w:cs="Arial"/>
          <w:color w:val="000000"/>
          <w:szCs w:val="24"/>
        </w:rPr>
        <w:t xml:space="preserve"> um dem stark gestiegenen Antrag</w:t>
      </w:r>
      <w:r w:rsidRPr="000D4D2D">
        <w:rPr>
          <w:rFonts w:cs="Arial"/>
          <w:color w:val="000000"/>
          <w:szCs w:val="24"/>
        </w:rPr>
        <w:t>s</w:t>
      </w:r>
      <w:r w:rsidRPr="000D4D2D">
        <w:rPr>
          <w:rFonts w:cs="Arial"/>
          <w:color w:val="000000"/>
          <w:szCs w:val="24"/>
        </w:rPr>
        <w:t xml:space="preserve">umfang </w:t>
      </w:r>
      <w:r w:rsidR="008D4590" w:rsidRPr="000D4D2D">
        <w:rPr>
          <w:rFonts w:cs="Arial"/>
          <w:color w:val="000000"/>
          <w:szCs w:val="24"/>
        </w:rPr>
        <w:t xml:space="preserve">auf Dauer </w:t>
      </w:r>
      <w:r w:rsidRPr="000D4D2D">
        <w:rPr>
          <w:rFonts w:cs="Arial"/>
          <w:color w:val="000000"/>
          <w:szCs w:val="24"/>
        </w:rPr>
        <w:t>beizukommen. In den Bereichen Schülerbeförderung und Teilh</w:t>
      </w:r>
      <w:r w:rsidRPr="000D4D2D">
        <w:rPr>
          <w:rFonts w:cs="Arial"/>
          <w:color w:val="000000"/>
          <w:szCs w:val="24"/>
        </w:rPr>
        <w:t>a</w:t>
      </w:r>
      <w:r w:rsidRPr="000D4D2D">
        <w:rPr>
          <w:rFonts w:cs="Arial"/>
          <w:color w:val="000000"/>
          <w:szCs w:val="24"/>
        </w:rPr>
        <w:t xml:space="preserve">beleistungen bearbeiten die </w:t>
      </w:r>
      <w:proofErr w:type="spellStart"/>
      <w:r w:rsidR="00707FEE" w:rsidRPr="000D4D2D">
        <w:rPr>
          <w:rFonts w:cs="Arial"/>
          <w:color w:val="000000"/>
          <w:szCs w:val="24"/>
        </w:rPr>
        <w:t>BuT</w:t>
      </w:r>
      <w:proofErr w:type="spellEnd"/>
      <w:r w:rsidR="00707FEE" w:rsidRPr="000D4D2D">
        <w:rPr>
          <w:rFonts w:cs="Arial"/>
          <w:color w:val="000000"/>
          <w:szCs w:val="24"/>
        </w:rPr>
        <w:t>-</w:t>
      </w:r>
      <w:r w:rsidRPr="000D4D2D">
        <w:rPr>
          <w:rFonts w:cs="Arial"/>
          <w:color w:val="000000"/>
          <w:szCs w:val="24"/>
        </w:rPr>
        <w:t xml:space="preserve">Mitarbeitenden derzeit Anträge, die im </w:t>
      </w:r>
      <w:r w:rsidR="00AB2626" w:rsidRPr="000D4D2D">
        <w:rPr>
          <w:rFonts w:cs="Arial"/>
          <w:color w:val="000000"/>
          <w:szCs w:val="24"/>
        </w:rPr>
        <w:t>Mai 2014</w:t>
      </w:r>
      <w:r w:rsidRPr="000D4D2D">
        <w:rPr>
          <w:rFonts w:cs="Arial"/>
          <w:color w:val="000000"/>
          <w:szCs w:val="24"/>
        </w:rPr>
        <w:t xml:space="preserve"> gestellt wurden. Über alle Teilleistu</w:t>
      </w:r>
      <w:r w:rsidR="000D4D2D" w:rsidRPr="000D4D2D">
        <w:rPr>
          <w:rFonts w:cs="Arial"/>
          <w:color w:val="000000"/>
          <w:szCs w:val="24"/>
        </w:rPr>
        <w:t>ngen hinweg stehen aus 2013 rd.</w:t>
      </w:r>
      <w:r w:rsidRPr="000D4D2D">
        <w:rPr>
          <w:rFonts w:cs="Arial"/>
          <w:color w:val="000000"/>
          <w:szCs w:val="24"/>
        </w:rPr>
        <w:t xml:space="preserve"> </w:t>
      </w:r>
      <w:r w:rsidR="00AB2626" w:rsidRPr="000D4D2D">
        <w:rPr>
          <w:rFonts w:cs="Arial"/>
          <w:color w:val="000000"/>
          <w:szCs w:val="24"/>
        </w:rPr>
        <w:t>1.450</w:t>
      </w:r>
      <w:r w:rsidR="000D4D2D" w:rsidRPr="000D4D2D">
        <w:rPr>
          <w:rFonts w:cs="Arial"/>
          <w:color w:val="000000"/>
          <w:szCs w:val="24"/>
        </w:rPr>
        <w:t xml:space="preserve"> und aus 2014 rd.</w:t>
      </w:r>
      <w:r w:rsidRPr="000D4D2D">
        <w:rPr>
          <w:rFonts w:cs="Arial"/>
          <w:color w:val="000000"/>
          <w:szCs w:val="24"/>
        </w:rPr>
        <w:t xml:space="preserve"> </w:t>
      </w:r>
      <w:r w:rsidR="00AB2626" w:rsidRPr="000D4D2D">
        <w:rPr>
          <w:rFonts w:cs="Arial"/>
          <w:color w:val="000000"/>
          <w:szCs w:val="24"/>
        </w:rPr>
        <w:t>10.940</w:t>
      </w:r>
      <w:r w:rsidRPr="000D4D2D">
        <w:rPr>
          <w:rFonts w:cs="Arial"/>
          <w:color w:val="000000"/>
          <w:szCs w:val="24"/>
        </w:rPr>
        <w:t xml:space="preserve"> Anträge noch zur Bearbeitung an (Stand </w:t>
      </w:r>
      <w:r w:rsidR="00AB2626" w:rsidRPr="000D4D2D">
        <w:rPr>
          <w:rFonts w:cs="Arial"/>
          <w:color w:val="000000"/>
          <w:szCs w:val="24"/>
        </w:rPr>
        <w:t>11.</w:t>
      </w:r>
      <w:r w:rsidR="00AB2626">
        <w:rPr>
          <w:rFonts w:cs="Arial"/>
          <w:color w:val="000000"/>
          <w:szCs w:val="24"/>
        </w:rPr>
        <w:t xml:space="preserve"> November 2014</w:t>
      </w:r>
      <w:r w:rsidRPr="00727D45">
        <w:rPr>
          <w:rFonts w:cs="Arial"/>
          <w:color w:val="000000"/>
          <w:szCs w:val="24"/>
        </w:rPr>
        <w:t xml:space="preserve">). </w:t>
      </w:r>
    </w:p>
    <w:p w:rsidR="005F3A9D" w:rsidRPr="00727D45" w:rsidRDefault="005F3A9D" w:rsidP="005F3A9D">
      <w:pPr>
        <w:ind w:left="426"/>
        <w:rPr>
          <w:rFonts w:cs="Arial"/>
          <w:color w:val="000000"/>
          <w:szCs w:val="24"/>
        </w:rPr>
      </w:pPr>
    </w:p>
    <w:p w:rsidR="003D7B0B" w:rsidRPr="00727D45" w:rsidRDefault="003D7B0B" w:rsidP="00165C0D">
      <w:pPr>
        <w:pStyle w:val="berschrift2"/>
        <w:rPr>
          <w:szCs w:val="24"/>
        </w:rPr>
      </w:pPr>
      <w:r w:rsidRPr="00727D45">
        <w:rPr>
          <w:szCs w:val="24"/>
        </w:rPr>
        <w:t>3.2</w:t>
      </w:r>
      <w:r w:rsidRPr="00727D45">
        <w:rPr>
          <w:szCs w:val="24"/>
        </w:rPr>
        <w:tab/>
        <w:t>Bisherige Aufgabenwahrnehmung</w:t>
      </w:r>
    </w:p>
    <w:p w:rsidR="005F3A9D" w:rsidRPr="00727D45" w:rsidRDefault="005F3A9D" w:rsidP="005F3A9D">
      <w:pPr>
        <w:ind w:left="426"/>
        <w:rPr>
          <w:rFonts w:cs="Arial"/>
          <w:szCs w:val="24"/>
        </w:rPr>
      </w:pPr>
    </w:p>
    <w:p w:rsidR="005F3A9D" w:rsidRPr="00727D45" w:rsidRDefault="005F3A9D" w:rsidP="005F3A9D">
      <w:pPr>
        <w:ind w:left="426"/>
        <w:rPr>
          <w:rFonts w:cs="Arial"/>
          <w:szCs w:val="24"/>
        </w:rPr>
      </w:pPr>
      <w:r w:rsidRPr="00727D45">
        <w:rPr>
          <w:rFonts w:cs="Arial"/>
          <w:szCs w:val="24"/>
        </w:rPr>
        <w:t xml:space="preserve">Bei Einführung der </w:t>
      </w:r>
      <w:proofErr w:type="spellStart"/>
      <w:r w:rsidRPr="00727D45">
        <w:rPr>
          <w:rFonts w:cs="Arial"/>
          <w:szCs w:val="24"/>
        </w:rPr>
        <w:t>BuT</w:t>
      </w:r>
      <w:proofErr w:type="spellEnd"/>
      <w:r w:rsidRPr="00727D45">
        <w:rPr>
          <w:rFonts w:cs="Arial"/>
          <w:szCs w:val="24"/>
        </w:rPr>
        <w:t xml:space="preserve">-Leistungen wurde für deren </w:t>
      </w:r>
      <w:proofErr w:type="spellStart"/>
      <w:r w:rsidRPr="00727D45">
        <w:rPr>
          <w:rFonts w:cs="Arial"/>
          <w:szCs w:val="24"/>
        </w:rPr>
        <w:t>Administrierung</w:t>
      </w:r>
      <w:proofErr w:type="spellEnd"/>
      <w:r w:rsidRPr="00727D45">
        <w:rPr>
          <w:rFonts w:cs="Arial"/>
          <w:szCs w:val="24"/>
        </w:rPr>
        <w:t xml:space="preserve"> zunächst von einem vorläufigen Stellenbedarf von insgesamt 8 Stellen ausgegangen  (</w:t>
      </w:r>
      <w:proofErr w:type="spellStart"/>
      <w:r w:rsidRPr="00727D45">
        <w:rPr>
          <w:rFonts w:cs="Arial"/>
          <w:szCs w:val="24"/>
        </w:rPr>
        <w:t>GRDrs</w:t>
      </w:r>
      <w:proofErr w:type="spellEnd"/>
      <w:r w:rsidRPr="00727D45">
        <w:rPr>
          <w:rFonts w:cs="Arial"/>
          <w:szCs w:val="24"/>
        </w:rPr>
        <w:t xml:space="preserve"> 235/2011 vom 05.04.2011):  Sieben </w:t>
      </w:r>
      <w:r w:rsidR="0003622C">
        <w:rPr>
          <w:rFonts w:cs="Arial"/>
          <w:szCs w:val="24"/>
        </w:rPr>
        <w:t xml:space="preserve">Stellen </w:t>
      </w:r>
      <w:r w:rsidRPr="00727D45">
        <w:rPr>
          <w:rFonts w:cs="Arial"/>
          <w:szCs w:val="24"/>
        </w:rPr>
        <w:t xml:space="preserve">im Jobcenter (1 Sachgebietsleitung, 4 Leistungsgewährung, 2 Stellen Sachbearbeitung Abrechnung)  und </w:t>
      </w:r>
      <w:r w:rsidR="008D4590" w:rsidRPr="00727D45">
        <w:rPr>
          <w:rFonts w:cs="Arial"/>
          <w:szCs w:val="24"/>
        </w:rPr>
        <w:t>eine</w:t>
      </w:r>
      <w:r w:rsidRPr="00727D45">
        <w:rPr>
          <w:rFonts w:cs="Arial"/>
          <w:szCs w:val="24"/>
        </w:rPr>
        <w:t xml:space="preserve"> Stelle  im Sozialamt (FamilienCard).</w:t>
      </w:r>
    </w:p>
    <w:p w:rsidR="005F3A9D" w:rsidRPr="00727D45" w:rsidRDefault="005F3A9D" w:rsidP="005F3A9D">
      <w:pPr>
        <w:ind w:left="426"/>
        <w:rPr>
          <w:rFonts w:cs="Arial"/>
          <w:szCs w:val="24"/>
        </w:rPr>
      </w:pPr>
    </w:p>
    <w:p w:rsidR="005F3A9D" w:rsidRPr="00727D45" w:rsidRDefault="005F3A9D" w:rsidP="005F3A9D">
      <w:pPr>
        <w:ind w:left="426"/>
        <w:rPr>
          <w:rFonts w:cs="Arial"/>
          <w:szCs w:val="24"/>
        </w:rPr>
      </w:pPr>
      <w:r w:rsidRPr="00727D45">
        <w:rPr>
          <w:rFonts w:cs="Arial"/>
          <w:szCs w:val="24"/>
        </w:rPr>
        <w:t xml:space="preserve">Zugrundegelegt wurden ca. 16.600 potentiell </w:t>
      </w:r>
      <w:proofErr w:type="spellStart"/>
      <w:r w:rsidRPr="00727D45">
        <w:rPr>
          <w:rFonts w:cs="Arial"/>
          <w:szCs w:val="24"/>
        </w:rPr>
        <w:t>BuT</w:t>
      </w:r>
      <w:proofErr w:type="spellEnd"/>
      <w:r w:rsidRPr="00727D45">
        <w:rPr>
          <w:rFonts w:cs="Arial"/>
          <w:szCs w:val="24"/>
        </w:rPr>
        <w:t xml:space="preserve">-Berechtigte, verteilt über alle Rechtskreise, wobei die </w:t>
      </w:r>
      <w:r w:rsidR="00216F5F" w:rsidRPr="00727D45">
        <w:rPr>
          <w:rFonts w:cs="Arial"/>
          <w:szCs w:val="24"/>
        </w:rPr>
        <w:t>Nachfragequote n</w:t>
      </w:r>
      <w:r w:rsidRPr="00727D45">
        <w:rPr>
          <w:rFonts w:cs="Arial"/>
          <w:szCs w:val="24"/>
        </w:rPr>
        <w:t xml:space="preserve">icht </w:t>
      </w:r>
      <w:r w:rsidR="00216F5F" w:rsidRPr="00727D45">
        <w:rPr>
          <w:rFonts w:cs="Arial"/>
          <w:szCs w:val="24"/>
        </w:rPr>
        <w:t>vorhersehbar</w:t>
      </w:r>
      <w:r w:rsidRPr="00727D45">
        <w:rPr>
          <w:rFonts w:cs="Arial"/>
          <w:szCs w:val="24"/>
        </w:rPr>
        <w:t xml:space="preserve"> war. Es wurde </w:t>
      </w:r>
      <w:r w:rsidR="00216F5F" w:rsidRPr="00727D45">
        <w:rPr>
          <w:rFonts w:cs="Arial"/>
          <w:szCs w:val="24"/>
        </w:rPr>
        <w:t>(z</w:t>
      </w:r>
      <w:r w:rsidR="00216F5F" w:rsidRPr="00727D45">
        <w:rPr>
          <w:rFonts w:cs="Arial"/>
          <w:szCs w:val="24"/>
        </w:rPr>
        <w:t>u</w:t>
      </w:r>
      <w:r w:rsidR="00216F5F" w:rsidRPr="00727D45">
        <w:rPr>
          <w:rFonts w:cs="Arial"/>
          <w:szCs w:val="24"/>
        </w:rPr>
        <w:t xml:space="preserve">nächst) </w:t>
      </w:r>
      <w:r w:rsidRPr="00727D45">
        <w:rPr>
          <w:rFonts w:cs="Arial"/>
          <w:szCs w:val="24"/>
        </w:rPr>
        <w:t xml:space="preserve">vorausgesetzt, dass Leistungsberechtigte ihre Anträge bei den Zweigstellen des Jobcenters stellen und die Bearbeitung dort </w:t>
      </w:r>
      <w:r w:rsidR="00216F5F" w:rsidRPr="00727D45">
        <w:rPr>
          <w:rFonts w:cs="Arial"/>
          <w:szCs w:val="24"/>
        </w:rPr>
        <w:t xml:space="preserve">– </w:t>
      </w:r>
      <w:r w:rsidRPr="00727D45">
        <w:rPr>
          <w:rFonts w:cs="Arial"/>
          <w:szCs w:val="24"/>
        </w:rPr>
        <w:t>dezentral</w:t>
      </w:r>
      <w:r w:rsidR="00216F5F" w:rsidRPr="00727D45">
        <w:rPr>
          <w:rFonts w:cs="Arial"/>
          <w:szCs w:val="24"/>
        </w:rPr>
        <w:t xml:space="preserve"> -</w:t>
      </w:r>
      <w:r w:rsidRPr="00727D45">
        <w:rPr>
          <w:rFonts w:cs="Arial"/>
          <w:szCs w:val="24"/>
        </w:rPr>
        <w:t xml:space="preserve"> erfolgt.</w:t>
      </w:r>
    </w:p>
    <w:p w:rsidR="005F3A9D" w:rsidRPr="00727D45" w:rsidRDefault="005F3A9D" w:rsidP="005F3A9D">
      <w:pPr>
        <w:ind w:left="426"/>
        <w:rPr>
          <w:rFonts w:cs="Arial"/>
          <w:szCs w:val="24"/>
        </w:rPr>
      </w:pPr>
    </w:p>
    <w:p w:rsidR="005F3A9D" w:rsidRPr="00727D45" w:rsidRDefault="005F3A9D" w:rsidP="005F3A9D">
      <w:pPr>
        <w:ind w:left="426"/>
        <w:rPr>
          <w:rFonts w:cs="Arial"/>
          <w:szCs w:val="24"/>
        </w:rPr>
      </w:pPr>
      <w:r w:rsidRPr="00727D45">
        <w:rPr>
          <w:rFonts w:cs="Arial"/>
          <w:szCs w:val="24"/>
        </w:rPr>
        <w:t xml:space="preserve">Seit September 2011 besteht ein zentrales </w:t>
      </w:r>
      <w:proofErr w:type="spellStart"/>
      <w:r w:rsidRPr="00727D45">
        <w:rPr>
          <w:rFonts w:cs="Arial"/>
          <w:szCs w:val="24"/>
        </w:rPr>
        <w:t>BuT</w:t>
      </w:r>
      <w:proofErr w:type="spellEnd"/>
      <w:r w:rsidRPr="00727D45">
        <w:rPr>
          <w:rFonts w:cs="Arial"/>
          <w:szCs w:val="24"/>
        </w:rPr>
        <w:t xml:space="preserve">-Team. Dies wurde aufgrund der sieben Teilleistungen mit ihren unterschiedlichen Zugangsvoraussetzungen und </w:t>
      </w:r>
      <w:r w:rsidR="008D4590" w:rsidRPr="00727D45">
        <w:rPr>
          <w:rFonts w:cs="Arial"/>
          <w:szCs w:val="24"/>
        </w:rPr>
        <w:t xml:space="preserve">wegen </w:t>
      </w:r>
      <w:r w:rsidRPr="00727D45">
        <w:rPr>
          <w:rFonts w:cs="Arial"/>
          <w:szCs w:val="24"/>
        </w:rPr>
        <w:t xml:space="preserve">der Komplexität des Verwaltungs- und Abrechnungsverfahrens notwendig. Das </w:t>
      </w:r>
      <w:proofErr w:type="spellStart"/>
      <w:r w:rsidRPr="00727D45">
        <w:rPr>
          <w:rFonts w:cs="Arial"/>
          <w:szCs w:val="24"/>
        </w:rPr>
        <w:t>BuT</w:t>
      </w:r>
      <w:proofErr w:type="spellEnd"/>
      <w:r w:rsidRPr="00727D45">
        <w:rPr>
          <w:rFonts w:cs="Arial"/>
          <w:szCs w:val="24"/>
        </w:rPr>
        <w:t xml:space="preserve">-Team ist für die vollumfängliche Bearbeitung der </w:t>
      </w:r>
      <w:proofErr w:type="spellStart"/>
      <w:r w:rsidRPr="00727D45">
        <w:rPr>
          <w:rFonts w:cs="Arial"/>
          <w:szCs w:val="24"/>
        </w:rPr>
        <w:t>BuT</w:t>
      </w:r>
      <w:proofErr w:type="spellEnd"/>
      <w:r w:rsidRPr="00727D45">
        <w:rPr>
          <w:rFonts w:cs="Arial"/>
          <w:szCs w:val="24"/>
        </w:rPr>
        <w:t>-Anträge für alle Stuttgarter SGB II-, Wohngeld- und KIZ-Berechtigten zuständig.</w:t>
      </w:r>
    </w:p>
    <w:p w:rsidR="005F3A9D" w:rsidRPr="00727D45" w:rsidRDefault="005F3A9D" w:rsidP="005F3A9D">
      <w:pPr>
        <w:ind w:left="426"/>
        <w:rPr>
          <w:rFonts w:cs="Arial"/>
          <w:szCs w:val="24"/>
        </w:rPr>
      </w:pPr>
    </w:p>
    <w:p w:rsidR="005F3A9D" w:rsidRPr="00727D45" w:rsidRDefault="005F3A9D" w:rsidP="005F3A9D">
      <w:pPr>
        <w:ind w:left="426"/>
        <w:rPr>
          <w:rFonts w:cs="Arial"/>
          <w:szCs w:val="24"/>
        </w:rPr>
      </w:pPr>
      <w:r w:rsidRPr="00727D45">
        <w:rPr>
          <w:rFonts w:cs="Arial"/>
          <w:szCs w:val="24"/>
        </w:rPr>
        <w:t>Bereits im Dezember 2011 hatten von den 16.000 potentiell Berechtigten 11.600 e</w:t>
      </w:r>
      <w:r w:rsidRPr="00727D45">
        <w:rPr>
          <w:rFonts w:cs="Arial"/>
          <w:szCs w:val="24"/>
        </w:rPr>
        <w:t>i</w:t>
      </w:r>
      <w:r w:rsidRPr="00727D45">
        <w:rPr>
          <w:rFonts w:cs="Arial"/>
          <w:szCs w:val="24"/>
        </w:rPr>
        <w:t xml:space="preserve">ne oder mehrere </w:t>
      </w:r>
      <w:proofErr w:type="spellStart"/>
      <w:r w:rsidRPr="00727D45">
        <w:rPr>
          <w:rFonts w:cs="Arial"/>
          <w:szCs w:val="24"/>
        </w:rPr>
        <w:t>BuT</w:t>
      </w:r>
      <w:proofErr w:type="spellEnd"/>
      <w:r w:rsidRPr="00727D45">
        <w:rPr>
          <w:rFonts w:cs="Arial"/>
          <w:szCs w:val="24"/>
        </w:rPr>
        <w:t>-Teilleistungen beantragt. In der tatsächlichen Umsetzung wurde deutlich, dass ein zusätzlicher Stellenbedarf besteht. Mit GRDRs 1337/2011 wurde der Bedarf je eine</w:t>
      </w:r>
      <w:r w:rsidR="00727D45" w:rsidRPr="00727D45">
        <w:rPr>
          <w:rFonts w:cs="Arial"/>
          <w:szCs w:val="24"/>
        </w:rPr>
        <w:t>r</w:t>
      </w:r>
      <w:r w:rsidRPr="00727D45">
        <w:rPr>
          <w:rFonts w:cs="Arial"/>
          <w:szCs w:val="24"/>
        </w:rPr>
        <w:t xml:space="preserve"> weitere</w:t>
      </w:r>
      <w:r w:rsidR="00727D45" w:rsidRPr="00727D45">
        <w:rPr>
          <w:rFonts w:cs="Arial"/>
          <w:szCs w:val="24"/>
        </w:rPr>
        <w:t>n</w:t>
      </w:r>
      <w:r w:rsidRPr="00727D45">
        <w:rPr>
          <w:rFonts w:cs="Arial"/>
          <w:szCs w:val="24"/>
        </w:rPr>
        <w:t xml:space="preserve"> Stelle für die Leistungsgewährung und für die Abrechnung dargestellt und im Rahmen der Haushaltsplanberatungen 2012/2013 </w:t>
      </w:r>
      <w:r w:rsidR="00D25CAE" w:rsidRPr="00727D45">
        <w:rPr>
          <w:rFonts w:cs="Arial"/>
          <w:szCs w:val="24"/>
        </w:rPr>
        <w:t xml:space="preserve">so </w:t>
      </w:r>
      <w:r w:rsidRPr="00727D45">
        <w:rPr>
          <w:rFonts w:cs="Arial"/>
          <w:szCs w:val="24"/>
        </w:rPr>
        <w:t xml:space="preserve">beschlossen. </w:t>
      </w:r>
    </w:p>
    <w:p w:rsidR="00553B9B" w:rsidRPr="00727D45" w:rsidRDefault="00553B9B" w:rsidP="005F3A9D">
      <w:pPr>
        <w:ind w:left="426"/>
        <w:rPr>
          <w:rFonts w:cs="Arial"/>
          <w:szCs w:val="24"/>
        </w:rPr>
      </w:pPr>
    </w:p>
    <w:p w:rsidR="005F3A9D" w:rsidRPr="00727D45" w:rsidRDefault="005F3A9D" w:rsidP="005F3A9D">
      <w:pPr>
        <w:ind w:left="426"/>
        <w:rPr>
          <w:rFonts w:cs="Arial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74"/>
        <w:gridCol w:w="1467"/>
        <w:gridCol w:w="1756"/>
        <w:gridCol w:w="2752"/>
      </w:tblGrid>
      <w:tr w:rsidR="005F3A9D" w:rsidRPr="00727D45" w:rsidTr="00E7216B">
        <w:tc>
          <w:tcPr>
            <w:tcW w:w="1667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5F3A9D" w:rsidRPr="00727D45" w:rsidRDefault="005F3A9D" w:rsidP="00E7216B">
            <w:pPr>
              <w:jc w:val="center"/>
              <w:rPr>
                <w:rFonts w:cs="Arial"/>
                <w:b/>
                <w:szCs w:val="24"/>
              </w:rPr>
            </w:pPr>
            <w:r w:rsidRPr="00727D45">
              <w:rPr>
                <w:rFonts w:cs="Arial"/>
                <w:b/>
                <w:szCs w:val="24"/>
              </w:rPr>
              <w:t>Leitung</w:t>
            </w:r>
          </w:p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EG 10</w:t>
            </w:r>
          </w:p>
        </w:tc>
        <w:tc>
          <w:tcPr>
            <w:tcW w:w="1701" w:type="dxa"/>
          </w:tcPr>
          <w:p w:rsidR="005F3A9D" w:rsidRPr="00727D45" w:rsidRDefault="005F3A9D" w:rsidP="00E7216B">
            <w:pPr>
              <w:jc w:val="center"/>
              <w:rPr>
                <w:rFonts w:cs="Arial"/>
                <w:b/>
                <w:szCs w:val="24"/>
              </w:rPr>
            </w:pPr>
            <w:r w:rsidRPr="00727D45">
              <w:rPr>
                <w:rFonts w:cs="Arial"/>
                <w:b/>
                <w:szCs w:val="24"/>
              </w:rPr>
              <w:t>LG</w:t>
            </w:r>
          </w:p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EG 9</w:t>
            </w:r>
          </w:p>
        </w:tc>
        <w:tc>
          <w:tcPr>
            <w:tcW w:w="1843" w:type="dxa"/>
          </w:tcPr>
          <w:p w:rsidR="005F3A9D" w:rsidRPr="00727D45" w:rsidRDefault="005F3A9D" w:rsidP="00E7216B">
            <w:pPr>
              <w:jc w:val="center"/>
              <w:rPr>
                <w:rFonts w:cs="Arial"/>
                <w:b/>
                <w:szCs w:val="24"/>
              </w:rPr>
            </w:pPr>
            <w:proofErr w:type="spellStart"/>
            <w:r w:rsidRPr="00727D45">
              <w:rPr>
                <w:rFonts w:cs="Arial"/>
                <w:b/>
                <w:szCs w:val="24"/>
              </w:rPr>
              <w:t>Abrechner</w:t>
            </w:r>
            <w:proofErr w:type="spellEnd"/>
          </w:p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EG 8</w:t>
            </w:r>
          </w:p>
        </w:tc>
        <w:tc>
          <w:tcPr>
            <w:tcW w:w="2800" w:type="dxa"/>
          </w:tcPr>
          <w:p w:rsidR="005F3A9D" w:rsidRPr="00727D45" w:rsidRDefault="005F3A9D" w:rsidP="00E7216B">
            <w:pPr>
              <w:jc w:val="center"/>
              <w:rPr>
                <w:rFonts w:cs="Arial"/>
                <w:b/>
                <w:szCs w:val="24"/>
              </w:rPr>
            </w:pPr>
            <w:r w:rsidRPr="00727D45">
              <w:rPr>
                <w:rFonts w:cs="Arial"/>
                <w:b/>
                <w:szCs w:val="24"/>
              </w:rPr>
              <w:t>sonstige</w:t>
            </w:r>
          </w:p>
        </w:tc>
      </w:tr>
      <w:tr w:rsidR="005F3A9D" w:rsidRPr="00727D45" w:rsidTr="00E7216B">
        <w:tc>
          <w:tcPr>
            <w:tcW w:w="1667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April 2011</w:t>
            </w:r>
          </w:p>
        </w:tc>
        <w:tc>
          <w:tcPr>
            <w:tcW w:w="1701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1</w:t>
            </w:r>
          </w:p>
        </w:tc>
        <w:tc>
          <w:tcPr>
            <w:tcW w:w="1701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4</w:t>
            </w:r>
          </w:p>
        </w:tc>
        <w:tc>
          <w:tcPr>
            <w:tcW w:w="1843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2</w:t>
            </w:r>
          </w:p>
        </w:tc>
        <w:tc>
          <w:tcPr>
            <w:tcW w:w="2800" w:type="dxa"/>
          </w:tcPr>
          <w:p w:rsidR="005F3A9D" w:rsidRPr="00727D45" w:rsidRDefault="00727D45" w:rsidP="00E7216B">
            <w:pPr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50, Sozialamt</w:t>
            </w:r>
            <w:r w:rsidR="005F3A9D" w:rsidRPr="00727D45">
              <w:rPr>
                <w:rFonts w:cs="Arial"/>
                <w:szCs w:val="24"/>
              </w:rPr>
              <w:t xml:space="preserve">: 1 </w:t>
            </w:r>
          </w:p>
        </w:tc>
      </w:tr>
      <w:tr w:rsidR="005F3A9D" w:rsidRPr="00727D45" w:rsidTr="00E7216B">
        <w:tc>
          <w:tcPr>
            <w:tcW w:w="1667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Dezember 2011</w:t>
            </w:r>
          </w:p>
        </w:tc>
        <w:tc>
          <w:tcPr>
            <w:tcW w:w="1701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1</w:t>
            </w:r>
          </w:p>
        </w:tc>
        <w:tc>
          <w:tcPr>
            <w:tcW w:w="1701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5</w:t>
            </w:r>
          </w:p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:rsidR="005F3A9D" w:rsidRPr="00727D45" w:rsidRDefault="005F3A9D" w:rsidP="00E7216B">
            <w:pPr>
              <w:jc w:val="center"/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3</w:t>
            </w:r>
          </w:p>
        </w:tc>
        <w:tc>
          <w:tcPr>
            <w:tcW w:w="2800" w:type="dxa"/>
          </w:tcPr>
          <w:p w:rsidR="005F3A9D" w:rsidRPr="00727D45" w:rsidRDefault="00727D45" w:rsidP="00E7216B">
            <w:pPr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50, Sozialamt</w:t>
            </w:r>
            <w:r w:rsidR="005F3A9D" w:rsidRPr="00727D45">
              <w:rPr>
                <w:rFonts w:cs="Arial"/>
                <w:szCs w:val="24"/>
              </w:rPr>
              <w:t xml:space="preserve">: </w:t>
            </w:r>
            <w:r w:rsidR="00553B9B" w:rsidRPr="00727D45">
              <w:rPr>
                <w:rFonts w:cs="Arial"/>
                <w:szCs w:val="24"/>
              </w:rPr>
              <w:br/>
            </w:r>
            <w:r w:rsidR="005F3A9D" w:rsidRPr="00727D45">
              <w:rPr>
                <w:rFonts w:cs="Arial"/>
                <w:szCs w:val="24"/>
              </w:rPr>
              <w:t xml:space="preserve">1 + 1 EG 8 befristet </w:t>
            </w:r>
            <w:r w:rsidR="005F3A9D" w:rsidRPr="0003622C">
              <w:rPr>
                <w:rFonts w:cs="Arial"/>
                <w:sz w:val="18"/>
                <w:szCs w:val="18"/>
              </w:rPr>
              <w:t>(Oktober bis März</w:t>
            </w:r>
            <w:r w:rsidR="0003622C" w:rsidRPr="0003622C">
              <w:rPr>
                <w:rFonts w:cs="Arial"/>
                <w:sz w:val="18"/>
                <w:szCs w:val="18"/>
              </w:rPr>
              <w:t xml:space="preserve"> für Spitze</w:t>
            </w:r>
            <w:r w:rsidR="0003622C" w:rsidRPr="0003622C">
              <w:rPr>
                <w:rFonts w:cs="Arial"/>
                <w:sz w:val="18"/>
                <w:szCs w:val="18"/>
              </w:rPr>
              <w:t>n</w:t>
            </w:r>
            <w:r w:rsidR="0003622C" w:rsidRPr="0003622C">
              <w:rPr>
                <w:rFonts w:cs="Arial"/>
                <w:sz w:val="18"/>
                <w:szCs w:val="18"/>
              </w:rPr>
              <w:t>belastungen bei der Bearbe</w:t>
            </w:r>
            <w:r w:rsidR="0003622C" w:rsidRPr="0003622C">
              <w:rPr>
                <w:rFonts w:cs="Arial"/>
                <w:sz w:val="18"/>
                <w:szCs w:val="18"/>
              </w:rPr>
              <w:t>i</w:t>
            </w:r>
            <w:r w:rsidR="0003622C" w:rsidRPr="0003622C">
              <w:rPr>
                <w:rFonts w:cs="Arial"/>
                <w:sz w:val="18"/>
                <w:szCs w:val="18"/>
              </w:rPr>
              <w:t>tung von Familien- und Bonu</w:t>
            </w:r>
            <w:r w:rsidR="0003622C" w:rsidRPr="0003622C">
              <w:rPr>
                <w:rFonts w:cs="Arial"/>
                <w:sz w:val="18"/>
                <w:szCs w:val="18"/>
              </w:rPr>
              <w:t>s</w:t>
            </w:r>
            <w:r w:rsidR="0003622C" w:rsidRPr="0003622C">
              <w:rPr>
                <w:rFonts w:cs="Arial"/>
                <w:sz w:val="18"/>
                <w:szCs w:val="18"/>
              </w:rPr>
              <w:t>card</w:t>
            </w:r>
            <w:r w:rsidR="005F3A9D" w:rsidRPr="0003622C">
              <w:rPr>
                <w:rFonts w:cs="Arial"/>
                <w:sz w:val="18"/>
                <w:szCs w:val="18"/>
              </w:rPr>
              <w:t>)</w:t>
            </w:r>
          </w:p>
          <w:p w:rsidR="005F3A9D" w:rsidRPr="00727D45" w:rsidRDefault="005F3A9D" w:rsidP="00E7216B">
            <w:pPr>
              <w:rPr>
                <w:rFonts w:cs="Arial"/>
                <w:szCs w:val="24"/>
              </w:rPr>
            </w:pPr>
            <w:r w:rsidRPr="00727D45">
              <w:rPr>
                <w:rFonts w:cs="Arial"/>
                <w:szCs w:val="24"/>
              </w:rPr>
              <w:t>40</w:t>
            </w:r>
            <w:r w:rsidR="00727D45" w:rsidRPr="00727D45">
              <w:rPr>
                <w:rFonts w:cs="Arial"/>
                <w:szCs w:val="24"/>
              </w:rPr>
              <w:t>, Schulverwaltung</w:t>
            </w:r>
            <w:r w:rsidR="00727D45" w:rsidRPr="00727D45">
              <w:rPr>
                <w:rFonts w:cs="Arial"/>
                <w:szCs w:val="24"/>
              </w:rPr>
              <w:t>s</w:t>
            </w:r>
            <w:r w:rsidR="00727D45" w:rsidRPr="00727D45">
              <w:rPr>
                <w:rFonts w:cs="Arial"/>
                <w:szCs w:val="24"/>
              </w:rPr>
              <w:t>amt</w:t>
            </w:r>
            <w:r w:rsidRPr="00727D45">
              <w:rPr>
                <w:rFonts w:cs="Arial"/>
                <w:szCs w:val="24"/>
              </w:rPr>
              <w:t xml:space="preserve">: </w:t>
            </w:r>
            <w:r w:rsidR="00553B9B" w:rsidRPr="00727D45">
              <w:rPr>
                <w:rFonts w:cs="Arial"/>
                <w:szCs w:val="24"/>
              </w:rPr>
              <w:br/>
            </w:r>
            <w:r w:rsidRPr="00727D45">
              <w:rPr>
                <w:rFonts w:cs="Arial"/>
                <w:szCs w:val="24"/>
              </w:rPr>
              <w:t xml:space="preserve">0,5 A 11 und 0,5 A 9 </w:t>
            </w:r>
            <w:proofErr w:type="spellStart"/>
            <w:r w:rsidRPr="00727D45">
              <w:rPr>
                <w:rFonts w:cs="Arial"/>
                <w:szCs w:val="24"/>
              </w:rPr>
              <w:t>mD</w:t>
            </w:r>
            <w:proofErr w:type="spellEnd"/>
          </w:p>
        </w:tc>
      </w:tr>
    </w:tbl>
    <w:p w:rsidR="005F3A9D" w:rsidRPr="00727D45" w:rsidRDefault="005F3A9D" w:rsidP="005F3A9D">
      <w:pPr>
        <w:ind w:left="426"/>
        <w:rPr>
          <w:rFonts w:cs="Arial"/>
          <w:szCs w:val="24"/>
        </w:rPr>
      </w:pPr>
    </w:p>
    <w:p w:rsidR="003D7B0B" w:rsidRPr="00727D45" w:rsidRDefault="006E0575" w:rsidP="00884D6C">
      <w:pPr>
        <w:pStyle w:val="berschrift2"/>
        <w:rPr>
          <w:szCs w:val="24"/>
        </w:rPr>
      </w:pPr>
      <w:r w:rsidRPr="00727D45">
        <w:rPr>
          <w:szCs w:val="24"/>
        </w:rPr>
        <w:t>3.3</w:t>
      </w:r>
      <w:r w:rsidR="003D7B0B" w:rsidRPr="00727D45">
        <w:rPr>
          <w:szCs w:val="24"/>
        </w:rPr>
        <w:tab/>
        <w:t>Auswirkungen bei Ablehnung der Stellenschaffungen</w:t>
      </w:r>
    </w:p>
    <w:p w:rsidR="00D25CAE" w:rsidRPr="00727D45" w:rsidRDefault="0087153B" w:rsidP="00884D6C">
      <w:pPr>
        <w:rPr>
          <w:szCs w:val="24"/>
        </w:rPr>
      </w:pPr>
      <w:r w:rsidRPr="00727D45">
        <w:rPr>
          <w:szCs w:val="24"/>
        </w:rPr>
        <w:t xml:space="preserve">Der </w:t>
      </w:r>
      <w:r w:rsidR="00D25CAE" w:rsidRPr="00727D45">
        <w:rPr>
          <w:szCs w:val="24"/>
        </w:rPr>
        <w:t>Rechtsa</w:t>
      </w:r>
      <w:r w:rsidR="00E7216B" w:rsidRPr="00727D45">
        <w:rPr>
          <w:szCs w:val="24"/>
        </w:rPr>
        <w:t xml:space="preserve">nspruch </w:t>
      </w:r>
      <w:r w:rsidRPr="00727D45">
        <w:rPr>
          <w:szCs w:val="24"/>
        </w:rPr>
        <w:t xml:space="preserve">von Kindern und Jugendlichen auf existenzsichernde Leistungen im Bereich Bildung und Teilhabe wird nicht zeitnah erfüllt insb. </w:t>
      </w:r>
      <w:r w:rsidR="0003622C">
        <w:rPr>
          <w:szCs w:val="24"/>
        </w:rPr>
        <w:t xml:space="preserve">In den </w:t>
      </w:r>
      <w:r w:rsidR="00D25CAE" w:rsidRPr="00727D45">
        <w:rPr>
          <w:szCs w:val="24"/>
        </w:rPr>
        <w:t xml:space="preserve"> Bereich</w:t>
      </w:r>
      <w:r w:rsidR="0003622C">
        <w:rPr>
          <w:szCs w:val="24"/>
        </w:rPr>
        <w:t xml:space="preserve">en </w:t>
      </w:r>
      <w:r w:rsidR="00D25CAE" w:rsidRPr="00727D45">
        <w:rPr>
          <w:szCs w:val="24"/>
        </w:rPr>
        <w:t xml:space="preserve"> </w:t>
      </w:r>
      <w:r w:rsidRPr="00727D45">
        <w:rPr>
          <w:szCs w:val="24"/>
        </w:rPr>
        <w:t>Sch</w:t>
      </w:r>
      <w:r w:rsidRPr="00727D45">
        <w:rPr>
          <w:szCs w:val="24"/>
        </w:rPr>
        <w:t>ü</w:t>
      </w:r>
      <w:r w:rsidRPr="00727D45">
        <w:rPr>
          <w:szCs w:val="24"/>
        </w:rPr>
        <w:t>lerbeförderung (</w:t>
      </w:r>
      <w:proofErr w:type="spellStart"/>
      <w:r w:rsidRPr="00727D45">
        <w:rPr>
          <w:szCs w:val="24"/>
        </w:rPr>
        <w:t>Scool</w:t>
      </w:r>
      <w:proofErr w:type="spellEnd"/>
      <w:r w:rsidRPr="00727D45">
        <w:rPr>
          <w:szCs w:val="24"/>
        </w:rPr>
        <w:t>-Abo u.a.) und de</w:t>
      </w:r>
      <w:r w:rsidR="00D25CAE" w:rsidRPr="00727D45">
        <w:rPr>
          <w:szCs w:val="24"/>
        </w:rPr>
        <w:t>r</w:t>
      </w:r>
      <w:r w:rsidRPr="00727D45">
        <w:rPr>
          <w:szCs w:val="24"/>
        </w:rPr>
        <w:t xml:space="preserve"> Teilhabe (Vereinsbeiträge u.a.).</w:t>
      </w:r>
      <w:r w:rsidR="00D25CAE" w:rsidRPr="00727D45">
        <w:rPr>
          <w:szCs w:val="24"/>
        </w:rPr>
        <w:t xml:space="preserve"> Das Ziel, dass bedürftige Kinder und Jugendliche in ihrer Freizeit nicht von der gesellschaftlichen Tei</w:t>
      </w:r>
      <w:r w:rsidR="00D25CAE" w:rsidRPr="00727D45">
        <w:rPr>
          <w:szCs w:val="24"/>
        </w:rPr>
        <w:t>l</w:t>
      </w:r>
      <w:r w:rsidR="00D25CAE" w:rsidRPr="00727D45">
        <w:rPr>
          <w:szCs w:val="24"/>
        </w:rPr>
        <w:t xml:space="preserve">habe ausgeschlossen sein sollen, </w:t>
      </w:r>
      <w:r w:rsidR="008D4590" w:rsidRPr="00727D45">
        <w:rPr>
          <w:szCs w:val="24"/>
        </w:rPr>
        <w:t>wird</w:t>
      </w:r>
      <w:r w:rsidR="00D25CAE" w:rsidRPr="00727D45">
        <w:rPr>
          <w:szCs w:val="24"/>
        </w:rPr>
        <w:t xml:space="preserve"> dadurch gefährdet.</w:t>
      </w:r>
    </w:p>
    <w:p w:rsidR="00D25CAE" w:rsidRPr="00727D45" w:rsidRDefault="00D25CAE" w:rsidP="00884D6C">
      <w:pPr>
        <w:rPr>
          <w:szCs w:val="24"/>
        </w:rPr>
      </w:pPr>
    </w:p>
    <w:p w:rsidR="00E7216B" w:rsidRPr="00727D45" w:rsidRDefault="0087153B" w:rsidP="00884D6C">
      <w:pPr>
        <w:rPr>
          <w:szCs w:val="24"/>
        </w:rPr>
      </w:pPr>
      <w:r w:rsidRPr="00727D45">
        <w:rPr>
          <w:szCs w:val="24"/>
        </w:rPr>
        <w:t xml:space="preserve">Die </w:t>
      </w:r>
      <w:r w:rsidR="00E7216B" w:rsidRPr="00727D45">
        <w:rPr>
          <w:szCs w:val="24"/>
        </w:rPr>
        <w:t xml:space="preserve">Bearbeitungsdauer bei </w:t>
      </w:r>
      <w:r w:rsidRPr="00727D45">
        <w:rPr>
          <w:szCs w:val="24"/>
        </w:rPr>
        <w:t xml:space="preserve">Anträgen auf </w:t>
      </w:r>
      <w:r w:rsidR="00E7216B" w:rsidRPr="00727D45">
        <w:rPr>
          <w:szCs w:val="24"/>
        </w:rPr>
        <w:t xml:space="preserve">Schülerbeförderung und Teilhabeleistungen </w:t>
      </w:r>
      <w:r w:rsidRPr="00727D45">
        <w:rPr>
          <w:szCs w:val="24"/>
        </w:rPr>
        <w:t xml:space="preserve">kann bis </w:t>
      </w:r>
      <w:r w:rsidR="00727D45" w:rsidRPr="00727D45">
        <w:rPr>
          <w:szCs w:val="24"/>
        </w:rPr>
        <w:t>zu 9 Monate</w:t>
      </w:r>
      <w:r w:rsidRPr="00727D45">
        <w:rPr>
          <w:szCs w:val="24"/>
        </w:rPr>
        <w:t xml:space="preserve"> betragen. Dies kann Auswirkungen auf die Akzeptanz und letz</w:t>
      </w:r>
      <w:r w:rsidRPr="00727D45">
        <w:rPr>
          <w:szCs w:val="24"/>
        </w:rPr>
        <w:t>t</w:t>
      </w:r>
      <w:r w:rsidRPr="00727D45">
        <w:rPr>
          <w:szCs w:val="24"/>
        </w:rPr>
        <w:t xml:space="preserve">lich auf die Nachfragequote (derzeit ca. 84 %) haben. </w:t>
      </w:r>
    </w:p>
    <w:p w:rsidR="0087153B" w:rsidRPr="00727D45" w:rsidRDefault="0087153B" w:rsidP="00884D6C">
      <w:pPr>
        <w:rPr>
          <w:szCs w:val="24"/>
        </w:rPr>
      </w:pPr>
      <w:r w:rsidRPr="00727D45">
        <w:rPr>
          <w:szCs w:val="24"/>
        </w:rPr>
        <w:t>Auch die Akzeptanz der Leistungsanbieter (Vereine, VVS/SSB etc.) kann dadurch b</w:t>
      </w:r>
      <w:r w:rsidRPr="00727D45">
        <w:rPr>
          <w:szCs w:val="24"/>
        </w:rPr>
        <w:t>e</w:t>
      </w:r>
      <w:r w:rsidRPr="00727D45">
        <w:rPr>
          <w:szCs w:val="24"/>
        </w:rPr>
        <w:t>einträchtigt werden, da u.a. weniger Einnahmen als tatsächlich möglich generiert we</w:t>
      </w:r>
      <w:r w:rsidRPr="00727D45">
        <w:rPr>
          <w:szCs w:val="24"/>
        </w:rPr>
        <w:t>r</w:t>
      </w:r>
      <w:r w:rsidRPr="00727D45">
        <w:rPr>
          <w:szCs w:val="24"/>
        </w:rPr>
        <w:t>den.</w:t>
      </w:r>
    </w:p>
    <w:p w:rsidR="003D7B0B" w:rsidRPr="00727D45" w:rsidRDefault="00884D6C" w:rsidP="00884D6C">
      <w:pPr>
        <w:pStyle w:val="berschrift1"/>
        <w:rPr>
          <w:szCs w:val="24"/>
        </w:rPr>
      </w:pPr>
      <w:r w:rsidRPr="00727D45">
        <w:rPr>
          <w:szCs w:val="24"/>
        </w:rPr>
        <w:t>4</w:t>
      </w:r>
      <w:r w:rsidRPr="00727D45">
        <w:rPr>
          <w:szCs w:val="24"/>
        </w:rPr>
        <w:tab/>
      </w:r>
      <w:r w:rsidR="003D7B0B" w:rsidRPr="00727D45">
        <w:rPr>
          <w:szCs w:val="24"/>
        </w:rPr>
        <w:t>Stellenvermerke</w:t>
      </w:r>
    </w:p>
    <w:p w:rsidR="004315D6" w:rsidRPr="00727D45" w:rsidRDefault="004315D6" w:rsidP="00884D6C">
      <w:pPr>
        <w:rPr>
          <w:szCs w:val="24"/>
        </w:rPr>
      </w:pPr>
    </w:p>
    <w:p w:rsidR="006E0575" w:rsidRPr="00727D45" w:rsidRDefault="003A1740" w:rsidP="00884D6C">
      <w:pPr>
        <w:rPr>
          <w:szCs w:val="24"/>
        </w:rPr>
      </w:pPr>
      <w:r>
        <w:rPr>
          <w:szCs w:val="24"/>
        </w:rPr>
        <w:t xml:space="preserve">2,00 Stellen sind auf zwei Jahre befristet mit dem KW-Vermerk </w:t>
      </w:r>
      <w:r w:rsidR="000F3E84">
        <w:rPr>
          <w:szCs w:val="24"/>
        </w:rPr>
        <w:t>0</w:t>
      </w:r>
      <w:r>
        <w:rPr>
          <w:szCs w:val="24"/>
        </w:rPr>
        <w:t>1/2017.</w:t>
      </w:r>
    </w:p>
    <w:p w:rsidR="00472525" w:rsidRPr="00727D45" w:rsidRDefault="00472525" w:rsidP="00884D6C">
      <w:pPr>
        <w:rPr>
          <w:szCs w:val="24"/>
        </w:rPr>
      </w:pPr>
    </w:p>
    <w:p w:rsidR="00472525" w:rsidRPr="00727D45" w:rsidRDefault="00472525" w:rsidP="00884D6C">
      <w:pPr>
        <w:rPr>
          <w:szCs w:val="24"/>
        </w:rPr>
      </w:pPr>
    </w:p>
    <w:p w:rsidR="00472525" w:rsidRPr="00727D45" w:rsidRDefault="00472525" w:rsidP="00884D6C">
      <w:pPr>
        <w:rPr>
          <w:szCs w:val="24"/>
        </w:rPr>
      </w:pPr>
    </w:p>
    <w:sectPr w:rsidR="00472525" w:rsidRPr="00727D4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26" w:rsidRDefault="00AB2626">
      <w:r>
        <w:separator/>
      </w:r>
    </w:p>
  </w:endnote>
  <w:endnote w:type="continuationSeparator" w:id="0">
    <w:p w:rsidR="00AB2626" w:rsidRDefault="00AB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26" w:rsidRDefault="00AB2626">
      <w:r>
        <w:separator/>
      </w:r>
    </w:p>
  </w:footnote>
  <w:footnote w:type="continuationSeparator" w:id="0">
    <w:p w:rsidR="00AB2626" w:rsidRDefault="00AB2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26" w:rsidRDefault="00AB2626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EE230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E2302">
      <w:rPr>
        <w:rStyle w:val="Seitenzahl"/>
      </w:rPr>
      <w:fldChar w:fldCharType="separate"/>
    </w:r>
    <w:r w:rsidR="007A0DA0">
      <w:rPr>
        <w:rStyle w:val="Seitenzahl"/>
        <w:noProof/>
      </w:rPr>
      <w:t>3</w:t>
    </w:r>
    <w:r w:rsidR="00EE2302">
      <w:rPr>
        <w:rStyle w:val="Seitenzahl"/>
      </w:rPr>
      <w:fldChar w:fldCharType="end"/>
    </w:r>
    <w:r>
      <w:rPr>
        <w:rStyle w:val="Seitenzahl"/>
      </w:rPr>
      <w:t xml:space="preserve"> -</w:t>
    </w:r>
  </w:p>
  <w:p w:rsidR="00AB2626" w:rsidRDefault="00AB262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intFractionalCharacterWidth/>
  <w:activeWritingStyle w:appName="MSWord" w:lang="de-DE" w:vendorID="64" w:dllVersion="131078" w:nlCheck="1" w:checkStyle="1"/>
  <w:proofState w:spelling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3EB0"/>
    <w:rsid w:val="000260C8"/>
    <w:rsid w:val="00026B4B"/>
    <w:rsid w:val="0003622C"/>
    <w:rsid w:val="000A1146"/>
    <w:rsid w:val="000B21FF"/>
    <w:rsid w:val="000D4D2D"/>
    <w:rsid w:val="000F3E84"/>
    <w:rsid w:val="0011112B"/>
    <w:rsid w:val="00143993"/>
    <w:rsid w:val="0014415D"/>
    <w:rsid w:val="001476EB"/>
    <w:rsid w:val="00163034"/>
    <w:rsid w:val="00165C0D"/>
    <w:rsid w:val="00181857"/>
    <w:rsid w:val="00182DC2"/>
    <w:rsid w:val="00184EDC"/>
    <w:rsid w:val="00194770"/>
    <w:rsid w:val="001A5F9B"/>
    <w:rsid w:val="001D3149"/>
    <w:rsid w:val="001F7237"/>
    <w:rsid w:val="00216F5F"/>
    <w:rsid w:val="002529AC"/>
    <w:rsid w:val="0025394B"/>
    <w:rsid w:val="002924CB"/>
    <w:rsid w:val="00294A94"/>
    <w:rsid w:val="002A20D1"/>
    <w:rsid w:val="002A5D6D"/>
    <w:rsid w:val="002B5955"/>
    <w:rsid w:val="002E5A4C"/>
    <w:rsid w:val="00304B09"/>
    <w:rsid w:val="0031220F"/>
    <w:rsid w:val="0031510B"/>
    <w:rsid w:val="00340256"/>
    <w:rsid w:val="0034621F"/>
    <w:rsid w:val="00380937"/>
    <w:rsid w:val="00387567"/>
    <w:rsid w:val="003A1740"/>
    <w:rsid w:val="003B1C1F"/>
    <w:rsid w:val="003D7B0B"/>
    <w:rsid w:val="003F643E"/>
    <w:rsid w:val="004315D6"/>
    <w:rsid w:val="004415F3"/>
    <w:rsid w:val="00470135"/>
    <w:rsid w:val="00472525"/>
    <w:rsid w:val="0047606A"/>
    <w:rsid w:val="004908B5"/>
    <w:rsid w:val="0049121B"/>
    <w:rsid w:val="004A1688"/>
    <w:rsid w:val="004B6796"/>
    <w:rsid w:val="00553B9B"/>
    <w:rsid w:val="005A0A9D"/>
    <w:rsid w:val="005A56AA"/>
    <w:rsid w:val="005E19C6"/>
    <w:rsid w:val="005F0856"/>
    <w:rsid w:val="005F3A9D"/>
    <w:rsid w:val="005F5B3D"/>
    <w:rsid w:val="00606F80"/>
    <w:rsid w:val="00635809"/>
    <w:rsid w:val="00643B71"/>
    <w:rsid w:val="006B6D50"/>
    <w:rsid w:val="006E0575"/>
    <w:rsid w:val="007026A8"/>
    <w:rsid w:val="00706B1C"/>
    <w:rsid w:val="00707FEE"/>
    <w:rsid w:val="00727D45"/>
    <w:rsid w:val="00754659"/>
    <w:rsid w:val="007A0DA0"/>
    <w:rsid w:val="007A28BD"/>
    <w:rsid w:val="007E3B79"/>
    <w:rsid w:val="007E5648"/>
    <w:rsid w:val="008008C5"/>
    <w:rsid w:val="008066EE"/>
    <w:rsid w:val="00817BB6"/>
    <w:rsid w:val="00822225"/>
    <w:rsid w:val="008434CF"/>
    <w:rsid w:val="008621BD"/>
    <w:rsid w:val="0087153B"/>
    <w:rsid w:val="00881191"/>
    <w:rsid w:val="00884D6C"/>
    <w:rsid w:val="008D0285"/>
    <w:rsid w:val="008D4590"/>
    <w:rsid w:val="008E081C"/>
    <w:rsid w:val="008E0C98"/>
    <w:rsid w:val="0091610F"/>
    <w:rsid w:val="00943CF7"/>
    <w:rsid w:val="00970F94"/>
    <w:rsid w:val="00976588"/>
    <w:rsid w:val="00976F42"/>
    <w:rsid w:val="009F0C36"/>
    <w:rsid w:val="009F4D55"/>
    <w:rsid w:val="00A21EA2"/>
    <w:rsid w:val="00A27CA7"/>
    <w:rsid w:val="00A30890"/>
    <w:rsid w:val="00A71D0A"/>
    <w:rsid w:val="00A77F1E"/>
    <w:rsid w:val="00A9759F"/>
    <w:rsid w:val="00A97BED"/>
    <w:rsid w:val="00AB2626"/>
    <w:rsid w:val="00AD0688"/>
    <w:rsid w:val="00AF39F3"/>
    <w:rsid w:val="00AF44B0"/>
    <w:rsid w:val="00AF59B7"/>
    <w:rsid w:val="00B04290"/>
    <w:rsid w:val="00B80DEF"/>
    <w:rsid w:val="00B9357C"/>
    <w:rsid w:val="00BB005D"/>
    <w:rsid w:val="00BC4669"/>
    <w:rsid w:val="00C04908"/>
    <w:rsid w:val="00C16EF1"/>
    <w:rsid w:val="00C35454"/>
    <w:rsid w:val="00C448D3"/>
    <w:rsid w:val="00C5743B"/>
    <w:rsid w:val="00CB258F"/>
    <w:rsid w:val="00CB7567"/>
    <w:rsid w:val="00D035FD"/>
    <w:rsid w:val="00D25CAE"/>
    <w:rsid w:val="00D6224B"/>
    <w:rsid w:val="00D873CF"/>
    <w:rsid w:val="00DA68BD"/>
    <w:rsid w:val="00DB3D6C"/>
    <w:rsid w:val="00DC2A51"/>
    <w:rsid w:val="00DF7CF8"/>
    <w:rsid w:val="00E014B6"/>
    <w:rsid w:val="00E1162F"/>
    <w:rsid w:val="00E11D5F"/>
    <w:rsid w:val="00E16265"/>
    <w:rsid w:val="00E20E1F"/>
    <w:rsid w:val="00E67D22"/>
    <w:rsid w:val="00E7118F"/>
    <w:rsid w:val="00E7216B"/>
    <w:rsid w:val="00E84C76"/>
    <w:rsid w:val="00E95FD8"/>
    <w:rsid w:val="00ED18F6"/>
    <w:rsid w:val="00EE2302"/>
    <w:rsid w:val="00F27657"/>
    <w:rsid w:val="00F276B6"/>
    <w:rsid w:val="00F342DC"/>
    <w:rsid w:val="00F63041"/>
    <w:rsid w:val="00F65789"/>
    <w:rsid w:val="00F76452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Lorke, Eleonore</cp:lastModifiedBy>
  <cp:revision>2</cp:revision>
  <cp:lastPrinted>2014-06-16T06:11:00Z</cp:lastPrinted>
  <dcterms:created xsi:type="dcterms:W3CDTF">2014-11-21T08:59:00Z</dcterms:created>
  <dcterms:modified xsi:type="dcterms:W3CDTF">2014-11-21T08:59:00Z</dcterms:modified>
</cp:coreProperties>
</file>