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B0B" w:rsidRPr="006E0575" w:rsidRDefault="003D7B0B" w:rsidP="00465C46">
      <w:pPr>
        <w:jc w:val="right"/>
      </w:pPr>
      <w:r w:rsidRPr="006E0575">
        <w:t xml:space="preserve">Anlage </w:t>
      </w:r>
      <w:r w:rsidR="001448F1">
        <w:t>30</w:t>
      </w:r>
      <w:r w:rsidRPr="006E0575">
        <w:t xml:space="preserve"> zur GRDrs </w:t>
      </w:r>
      <w:r w:rsidR="001448F1">
        <w:t>705</w:t>
      </w:r>
      <w:bookmarkStart w:id="0" w:name="_GoBack"/>
      <w:bookmarkEnd w:id="0"/>
      <w:r w:rsidRPr="006E0575">
        <w:t>/20</w:t>
      </w:r>
      <w:r w:rsidR="00BF209E">
        <w:t>21</w:t>
      </w:r>
    </w:p>
    <w:p w:rsidR="003D7B0B" w:rsidRPr="006E0575" w:rsidRDefault="003D7B0B" w:rsidP="006E0575"/>
    <w:p w:rsidR="003D7B0B" w:rsidRPr="006E0575" w:rsidRDefault="003D7B0B" w:rsidP="006E0575"/>
    <w:p w:rsidR="003D7B0B" w:rsidRPr="00A4179B" w:rsidRDefault="00A34898" w:rsidP="00465C46">
      <w:pPr>
        <w:pStyle w:val="berschrift1"/>
        <w:tabs>
          <w:tab w:val="clear" w:pos="6521"/>
        </w:tabs>
      </w:pPr>
      <w:r w:rsidRPr="00666CE4">
        <w:t>Verlän</w:t>
      </w:r>
      <w:r w:rsidRPr="00AD784D">
        <w:rPr>
          <w:u w:val="none"/>
        </w:rPr>
        <w:t>g</w:t>
      </w:r>
      <w:r w:rsidRPr="00666CE4">
        <w:t>erun</w:t>
      </w:r>
      <w:r w:rsidRPr="00666CE4">
        <w:rPr>
          <w:u w:val="none"/>
        </w:rPr>
        <w:t>g</w:t>
      </w:r>
      <w:r w:rsidRPr="00666CE4">
        <w:t xml:space="preserve"> eines Stellenvermerks</w:t>
      </w:r>
      <w:r w:rsidR="003D7B0B" w:rsidRPr="00666CE4">
        <w:t xml:space="preserve"> </w:t>
      </w:r>
      <w:r w:rsidRPr="00666CE4">
        <w:br/>
      </w:r>
      <w:r w:rsidR="001D2FD2" w:rsidRPr="00A4179B">
        <w:t>zum</w:t>
      </w:r>
      <w:r w:rsidR="003D7B0B" w:rsidRPr="00A4179B">
        <w:t xml:space="preserve"> Stellenplan 20</w:t>
      </w:r>
      <w:r w:rsidR="004A6E7A">
        <w:t>2</w:t>
      </w:r>
      <w:r w:rsidR="003C56F5">
        <w:t>2</w:t>
      </w:r>
    </w:p>
    <w:p w:rsidR="003D7B0B" w:rsidRDefault="003D7B0B" w:rsidP="006E0575"/>
    <w:p w:rsidR="003D7B0B" w:rsidRDefault="003D7B0B" w:rsidP="006E0575"/>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2E442C" w:rsidRPr="006E0575" w:rsidTr="00781F32">
        <w:trPr>
          <w:tblHeader/>
        </w:trPr>
        <w:tc>
          <w:tcPr>
            <w:tcW w:w="1814" w:type="dxa"/>
            <w:shd w:val="pct12" w:color="auto" w:fill="FFFFFF"/>
          </w:tcPr>
          <w:p w:rsidR="00AD784D" w:rsidRDefault="004A6E7A" w:rsidP="003C05EE">
            <w:pPr>
              <w:spacing w:before="120" w:after="120" w:line="200" w:lineRule="exact"/>
              <w:ind w:right="-85"/>
              <w:rPr>
                <w:sz w:val="16"/>
                <w:szCs w:val="16"/>
              </w:rPr>
            </w:pPr>
            <w:r>
              <w:rPr>
                <w:sz w:val="16"/>
                <w:szCs w:val="16"/>
              </w:rPr>
              <w:t>Stellennummer</w:t>
            </w:r>
            <w:r w:rsidR="00181578">
              <w:rPr>
                <w:sz w:val="16"/>
                <w:szCs w:val="16"/>
              </w:rPr>
              <w:t>,</w:t>
            </w:r>
          </w:p>
          <w:p w:rsidR="002E442C" w:rsidRPr="006E0575" w:rsidRDefault="002E442C" w:rsidP="003C05EE">
            <w:pPr>
              <w:spacing w:before="120" w:after="120" w:line="200" w:lineRule="exact"/>
              <w:ind w:right="-85"/>
              <w:rPr>
                <w:sz w:val="16"/>
                <w:szCs w:val="16"/>
              </w:rPr>
            </w:pPr>
            <w:r>
              <w:rPr>
                <w:sz w:val="16"/>
                <w:szCs w:val="16"/>
              </w:rPr>
              <w:t>Kostenstelle</w:t>
            </w:r>
          </w:p>
        </w:tc>
        <w:tc>
          <w:tcPr>
            <w:tcW w:w="1701" w:type="dxa"/>
            <w:shd w:val="pct12" w:color="auto" w:fill="FFFFFF"/>
          </w:tcPr>
          <w:p w:rsidR="002E442C" w:rsidRPr="006E0575" w:rsidRDefault="002E442C" w:rsidP="003C05EE">
            <w:pPr>
              <w:spacing w:before="120" w:after="120" w:line="200" w:lineRule="exact"/>
              <w:ind w:right="-85"/>
              <w:rPr>
                <w:sz w:val="16"/>
                <w:szCs w:val="16"/>
              </w:rPr>
            </w:pPr>
            <w:r w:rsidRPr="006E0575">
              <w:rPr>
                <w:sz w:val="16"/>
                <w:szCs w:val="16"/>
              </w:rPr>
              <w:t>Amt</w:t>
            </w:r>
          </w:p>
        </w:tc>
        <w:tc>
          <w:tcPr>
            <w:tcW w:w="794" w:type="dxa"/>
            <w:shd w:val="pct12" w:color="auto" w:fill="FFFFFF"/>
          </w:tcPr>
          <w:p w:rsidR="00AD784D" w:rsidRDefault="001D2FD2" w:rsidP="003C05EE">
            <w:pPr>
              <w:spacing w:before="120" w:after="120" w:line="200" w:lineRule="exact"/>
              <w:ind w:right="-85"/>
              <w:rPr>
                <w:sz w:val="16"/>
                <w:szCs w:val="16"/>
              </w:rPr>
            </w:pPr>
            <w:r>
              <w:rPr>
                <w:sz w:val="16"/>
                <w:szCs w:val="16"/>
              </w:rPr>
              <w:t>BesGr.</w:t>
            </w:r>
          </w:p>
          <w:p w:rsidR="00AD784D" w:rsidRDefault="000D6946" w:rsidP="003C05EE">
            <w:pPr>
              <w:spacing w:before="120" w:after="120" w:line="200" w:lineRule="exact"/>
              <w:ind w:right="-85"/>
              <w:rPr>
                <w:sz w:val="16"/>
                <w:szCs w:val="16"/>
              </w:rPr>
            </w:pPr>
            <w:r>
              <w:rPr>
                <w:sz w:val="16"/>
                <w:szCs w:val="16"/>
              </w:rPr>
              <w:t>o</w:t>
            </w:r>
            <w:r w:rsidR="001D2FD2">
              <w:rPr>
                <w:sz w:val="16"/>
                <w:szCs w:val="16"/>
              </w:rPr>
              <w:t>der</w:t>
            </w:r>
          </w:p>
          <w:p w:rsidR="001D2FD2" w:rsidRPr="006E0575" w:rsidRDefault="001D2FD2" w:rsidP="003C05EE">
            <w:pPr>
              <w:spacing w:before="120" w:after="120" w:line="200" w:lineRule="exact"/>
              <w:ind w:right="-85"/>
              <w:rPr>
                <w:sz w:val="16"/>
                <w:szCs w:val="16"/>
              </w:rPr>
            </w:pPr>
            <w:r>
              <w:rPr>
                <w:sz w:val="16"/>
                <w:szCs w:val="16"/>
              </w:rPr>
              <w:t>EG</w:t>
            </w:r>
          </w:p>
        </w:tc>
        <w:tc>
          <w:tcPr>
            <w:tcW w:w="1928" w:type="dxa"/>
            <w:shd w:val="pct12" w:color="auto" w:fill="FFFFFF"/>
          </w:tcPr>
          <w:p w:rsidR="002E442C" w:rsidRPr="006E0575" w:rsidRDefault="002E442C" w:rsidP="003C05EE">
            <w:pPr>
              <w:spacing w:before="120" w:after="120" w:line="200" w:lineRule="exact"/>
              <w:ind w:right="-85"/>
              <w:rPr>
                <w:sz w:val="16"/>
                <w:szCs w:val="16"/>
              </w:rPr>
            </w:pPr>
            <w:r w:rsidRPr="006E0575">
              <w:rPr>
                <w:sz w:val="16"/>
                <w:szCs w:val="16"/>
              </w:rPr>
              <w:t>Funktions</w:t>
            </w:r>
            <w:r w:rsidR="00666CE4">
              <w:rPr>
                <w:sz w:val="16"/>
                <w:szCs w:val="16"/>
              </w:rPr>
              <w:t>-</w:t>
            </w:r>
            <w:r w:rsidR="00666CE4">
              <w:rPr>
                <w:sz w:val="16"/>
                <w:szCs w:val="16"/>
              </w:rPr>
              <w:br/>
            </w:r>
            <w:r w:rsidRPr="006E0575">
              <w:rPr>
                <w:sz w:val="16"/>
                <w:szCs w:val="16"/>
              </w:rPr>
              <w:t>bezeichnung</w:t>
            </w:r>
          </w:p>
        </w:tc>
        <w:tc>
          <w:tcPr>
            <w:tcW w:w="737" w:type="dxa"/>
            <w:shd w:val="pct12" w:color="auto" w:fill="FFFFFF"/>
          </w:tcPr>
          <w:p w:rsidR="002E442C" w:rsidRPr="006E0575" w:rsidRDefault="002E442C" w:rsidP="003C05EE">
            <w:pPr>
              <w:spacing w:before="120" w:after="120" w:line="200" w:lineRule="exact"/>
              <w:ind w:right="-85"/>
              <w:rPr>
                <w:sz w:val="16"/>
                <w:szCs w:val="16"/>
              </w:rPr>
            </w:pPr>
            <w:r>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rsidR="00AD784D" w:rsidRDefault="002E442C" w:rsidP="003C05EE">
            <w:pPr>
              <w:spacing w:before="120" w:after="120" w:line="200" w:lineRule="exact"/>
              <w:ind w:right="-85"/>
              <w:rPr>
                <w:sz w:val="16"/>
                <w:szCs w:val="16"/>
              </w:rPr>
            </w:pPr>
            <w:r w:rsidRPr="00723653">
              <w:rPr>
                <w:sz w:val="16"/>
                <w:szCs w:val="16"/>
              </w:rPr>
              <w:t>Stellen-</w:t>
            </w:r>
            <w:r w:rsidRPr="00723653">
              <w:rPr>
                <w:sz w:val="16"/>
                <w:szCs w:val="16"/>
              </w:rPr>
              <w:br/>
              <w:t>vermerk</w:t>
            </w:r>
          </w:p>
          <w:p w:rsidR="00AD784D" w:rsidRDefault="001D2FD2" w:rsidP="003C05EE">
            <w:pPr>
              <w:spacing w:before="120" w:after="120" w:line="200" w:lineRule="exact"/>
              <w:ind w:right="-85"/>
              <w:rPr>
                <w:sz w:val="16"/>
                <w:szCs w:val="16"/>
              </w:rPr>
            </w:pPr>
            <w:r>
              <w:rPr>
                <w:sz w:val="16"/>
                <w:szCs w:val="16"/>
              </w:rPr>
              <w:t>bisher</w:t>
            </w:r>
          </w:p>
          <w:p w:rsidR="002E442C" w:rsidRPr="001D2FD2" w:rsidRDefault="002E442C" w:rsidP="003C05EE">
            <w:pPr>
              <w:spacing w:before="120" w:after="120" w:line="200" w:lineRule="exact"/>
              <w:ind w:right="-85"/>
              <w:rPr>
                <w:b/>
                <w:sz w:val="16"/>
                <w:szCs w:val="16"/>
              </w:rPr>
            </w:pPr>
            <w:r w:rsidRPr="001D2FD2">
              <w:rPr>
                <w:b/>
                <w:sz w:val="16"/>
                <w:szCs w:val="16"/>
              </w:rPr>
              <w:t>neu</w:t>
            </w:r>
          </w:p>
        </w:tc>
        <w:tc>
          <w:tcPr>
            <w:tcW w:w="1417" w:type="dxa"/>
            <w:shd w:val="pct12" w:color="auto" w:fill="FFFFFF"/>
          </w:tcPr>
          <w:p w:rsidR="002E442C" w:rsidRPr="006E0575" w:rsidRDefault="002E442C" w:rsidP="003C05EE">
            <w:pPr>
              <w:spacing w:before="120" w:after="120" w:line="200" w:lineRule="exact"/>
              <w:ind w:right="-85"/>
              <w:rPr>
                <w:sz w:val="16"/>
                <w:szCs w:val="16"/>
              </w:rPr>
            </w:pPr>
            <w:r>
              <w:rPr>
                <w:sz w:val="16"/>
                <w:szCs w:val="16"/>
              </w:rPr>
              <w:t>d</w:t>
            </w:r>
            <w:r w:rsidRPr="006E0575">
              <w:rPr>
                <w:sz w:val="16"/>
                <w:szCs w:val="16"/>
              </w:rPr>
              <w:t>urchschnit</w:t>
            </w:r>
            <w:r>
              <w:rPr>
                <w:sz w:val="16"/>
                <w:szCs w:val="16"/>
              </w:rPr>
              <w:t>tl.</w:t>
            </w:r>
            <w:r>
              <w:rPr>
                <w:sz w:val="16"/>
                <w:szCs w:val="16"/>
              </w:rPr>
              <w:br/>
            </w:r>
            <w:r w:rsidRPr="006E0575">
              <w:rPr>
                <w:sz w:val="16"/>
                <w:szCs w:val="16"/>
              </w:rPr>
              <w:t>jährl. kosten-</w:t>
            </w:r>
            <w:r>
              <w:rPr>
                <w:sz w:val="16"/>
                <w:szCs w:val="16"/>
              </w:rPr>
              <w:br/>
              <w:t>wirksamer</w:t>
            </w:r>
            <w:r>
              <w:rPr>
                <w:sz w:val="16"/>
                <w:szCs w:val="16"/>
              </w:rPr>
              <w:br/>
            </w:r>
            <w:r w:rsidRPr="006E0575">
              <w:rPr>
                <w:sz w:val="16"/>
                <w:szCs w:val="16"/>
              </w:rPr>
              <w:t>Auf</w:t>
            </w:r>
            <w:r>
              <w:rPr>
                <w:sz w:val="16"/>
                <w:szCs w:val="16"/>
              </w:rPr>
              <w:t>wand</w:t>
            </w:r>
            <w:r w:rsidR="00AD784D">
              <w:rPr>
                <w:sz w:val="16"/>
                <w:szCs w:val="16"/>
              </w:rPr>
              <w:br/>
            </w:r>
            <w:r w:rsidR="004A6E7A">
              <w:rPr>
                <w:sz w:val="16"/>
                <w:szCs w:val="16"/>
              </w:rPr>
              <w:t xml:space="preserve">in </w:t>
            </w:r>
            <w:r>
              <w:rPr>
                <w:sz w:val="16"/>
                <w:szCs w:val="16"/>
              </w:rPr>
              <w:t>Euro</w:t>
            </w:r>
          </w:p>
        </w:tc>
      </w:tr>
      <w:tr w:rsidR="002E442C" w:rsidRPr="006E0575" w:rsidTr="00781F32">
        <w:tc>
          <w:tcPr>
            <w:tcW w:w="1814" w:type="dxa"/>
          </w:tcPr>
          <w:p w:rsidR="003C56F5" w:rsidRDefault="003C56F5" w:rsidP="003C56F5">
            <w:pPr>
              <w:rPr>
                <w:sz w:val="20"/>
              </w:rPr>
            </w:pPr>
          </w:p>
          <w:p w:rsidR="003C56F5" w:rsidRDefault="00851733" w:rsidP="003C56F5">
            <w:pPr>
              <w:rPr>
                <w:sz w:val="20"/>
              </w:rPr>
            </w:pPr>
            <w:r>
              <w:rPr>
                <w:sz w:val="20"/>
              </w:rPr>
              <w:t>500.</w:t>
            </w:r>
            <w:r w:rsidR="003C56F5">
              <w:rPr>
                <w:sz w:val="20"/>
              </w:rPr>
              <w:t>0403</w:t>
            </w:r>
            <w:r w:rsidRPr="00851733">
              <w:rPr>
                <w:sz w:val="20"/>
              </w:rPr>
              <w:t>.</w:t>
            </w:r>
            <w:r w:rsidR="004309BB" w:rsidRPr="00851733">
              <w:rPr>
                <w:sz w:val="20"/>
              </w:rPr>
              <w:t>130</w:t>
            </w:r>
          </w:p>
          <w:p w:rsidR="003C56F5" w:rsidRDefault="003C56F5" w:rsidP="003C56F5">
            <w:pPr>
              <w:rPr>
                <w:sz w:val="20"/>
              </w:rPr>
            </w:pPr>
          </w:p>
          <w:p w:rsidR="003C56F5" w:rsidRDefault="003C56F5" w:rsidP="003C56F5">
            <w:pPr>
              <w:rPr>
                <w:sz w:val="20"/>
              </w:rPr>
            </w:pPr>
            <w:r>
              <w:rPr>
                <w:sz w:val="20"/>
              </w:rPr>
              <w:t>5040</w:t>
            </w:r>
            <w:r w:rsidR="00851733">
              <w:rPr>
                <w:sz w:val="20"/>
              </w:rPr>
              <w:t xml:space="preserve"> </w:t>
            </w:r>
            <w:r>
              <w:rPr>
                <w:sz w:val="20"/>
              </w:rPr>
              <w:t>5030</w:t>
            </w:r>
          </w:p>
          <w:p w:rsidR="002E442C" w:rsidRPr="006E0575" w:rsidRDefault="002E442C" w:rsidP="003C56F5">
            <w:pPr>
              <w:rPr>
                <w:sz w:val="20"/>
              </w:rPr>
            </w:pPr>
          </w:p>
        </w:tc>
        <w:tc>
          <w:tcPr>
            <w:tcW w:w="1701" w:type="dxa"/>
          </w:tcPr>
          <w:p w:rsidR="002E442C" w:rsidRDefault="002E442C" w:rsidP="00C33C9C">
            <w:pPr>
              <w:rPr>
                <w:sz w:val="20"/>
              </w:rPr>
            </w:pPr>
          </w:p>
          <w:p w:rsidR="002E442C" w:rsidRPr="006E0575" w:rsidRDefault="003C56F5" w:rsidP="00C33C9C">
            <w:pPr>
              <w:rPr>
                <w:sz w:val="20"/>
              </w:rPr>
            </w:pPr>
            <w:r>
              <w:rPr>
                <w:sz w:val="20"/>
              </w:rPr>
              <w:t>Sozialamt</w:t>
            </w:r>
          </w:p>
        </w:tc>
        <w:tc>
          <w:tcPr>
            <w:tcW w:w="794" w:type="dxa"/>
          </w:tcPr>
          <w:p w:rsidR="002E442C" w:rsidRDefault="002E442C" w:rsidP="00C33C9C">
            <w:pPr>
              <w:rPr>
                <w:sz w:val="20"/>
              </w:rPr>
            </w:pPr>
          </w:p>
          <w:p w:rsidR="002E442C" w:rsidRPr="006E0575" w:rsidRDefault="003C56F5" w:rsidP="00C33C9C">
            <w:pPr>
              <w:rPr>
                <w:sz w:val="20"/>
              </w:rPr>
            </w:pPr>
            <w:r>
              <w:rPr>
                <w:sz w:val="20"/>
              </w:rPr>
              <w:t>EG 9c</w:t>
            </w:r>
          </w:p>
        </w:tc>
        <w:tc>
          <w:tcPr>
            <w:tcW w:w="1928" w:type="dxa"/>
          </w:tcPr>
          <w:p w:rsidR="002E442C" w:rsidRDefault="002E442C" w:rsidP="00C33C9C">
            <w:pPr>
              <w:rPr>
                <w:sz w:val="20"/>
              </w:rPr>
            </w:pPr>
          </w:p>
          <w:p w:rsidR="002E442C" w:rsidRPr="006E0575" w:rsidRDefault="00851733" w:rsidP="00C33C9C">
            <w:pPr>
              <w:rPr>
                <w:sz w:val="20"/>
              </w:rPr>
            </w:pPr>
            <w:r>
              <w:rPr>
                <w:sz w:val="20"/>
              </w:rPr>
              <w:t>Sachbearbeiter/-</w:t>
            </w:r>
            <w:r w:rsidR="003C56F5">
              <w:rPr>
                <w:sz w:val="20"/>
              </w:rPr>
              <w:t>in</w:t>
            </w:r>
          </w:p>
        </w:tc>
        <w:tc>
          <w:tcPr>
            <w:tcW w:w="737" w:type="dxa"/>
            <w:shd w:val="pct12" w:color="auto" w:fill="FFFFFF"/>
          </w:tcPr>
          <w:p w:rsidR="002E442C" w:rsidRDefault="002E442C" w:rsidP="00C33C9C">
            <w:pPr>
              <w:rPr>
                <w:sz w:val="20"/>
              </w:rPr>
            </w:pPr>
          </w:p>
          <w:p w:rsidR="002E442C" w:rsidRPr="006E0575" w:rsidRDefault="003C56F5" w:rsidP="00C33C9C">
            <w:pPr>
              <w:rPr>
                <w:sz w:val="20"/>
              </w:rPr>
            </w:pPr>
            <w:r>
              <w:rPr>
                <w:sz w:val="20"/>
              </w:rPr>
              <w:t>0,50</w:t>
            </w:r>
          </w:p>
        </w:tc>
        <w:tc>
          <w:tcPr>
            <w:tcW w:w="1134" w:type="dxa"/>
          </w:tcPr>
          <w:p w:rsidR="002E442C" w:rsidRDefault="002E442C" w:rsidP="00C33C9C">
            <w:pPr>
              <w:rPr>
                <w:sz w:val="20"/>
              </w:rPr>
            </w:pPr>
          </w:p>
          <w:p w:rsidR="002E442C" w:rsidRDefault="00851733" w:rsidP="00C33C9C">
            <w:pPr>
              <w:rPr>
                <w:sz w:val="20"/>
              </w:rPr>
            </w:pPr>
            <w:r>
              <w:rPr>
                <w:sz w:val="20"/>
              </w:rPr>
              <w:t xml:space="preserve">KW </w:t>
            </w:r>
            <w:r w:rsidR="003C56F5">
              <w:rPr>
                <w:sz w:val="20"/>
              </w:rPr>
              <w:t>01/2022</w:t>
            </w:r>
          </w:p>
          <w:p w:rsidR="001D2FD2" w:rsidRDefault="001D2FD2" w:rsidP="00C33C9C">
            <w:pPr>
              <w:rPr>
                <w:sz w:val="20"/>
              </w:rPr>
            </w:pPr>
          </w:p>
          <w:p w:rsidR="001D2FD2" w:rsidRPr="008469EA" w:rsidRDefault="00851733" w:rsidP="00C33C9C">
            <w:pPr>
              <w:rPr>
                <w:b/>
                <w:sz w:val="20"/>
              </w:rPr>
            </w:pPr>
            <w:r>
              <w:rPr>
                <w:b/>
                <w:sz w:val="20"/>
              </w:rPr>
              <w:t xml:space="preserve">KW </w:t>
            </w:r>
            <w:r w:rsidR="003C56F5" w:rsidRPr="008469EA">
              <w:rPr>
                <w:b/>
                <w:sz w:val="20"/>
              </w:rPr>
              <w:t>01/2024</w:t>
            </w:r>
          </w:p>
        </w:tc>
        <w:tc>
          <w:tcPr>
            <w:tcW w:w="1417" w:type="dxa"/>
          </w:tcPr>
          <w:p w:rsidR="002E442C" w:rsidRDefault="002E442C" w:rsidP="00C33C9C">
            <w:pPr>
              <w:rPr>
                <w:sz w:val="20"/>
              </w:rPr>
            </w:pPr>
          </w:p>
          <w:p w:rsidR="002E442C" w:rsidRPr="006E0575" w:rsidRDefault="006134E1" w:rsidP="00C33C9C">
            <w:pPr>
              <w:rPr>
                <w:sz w:val="20"/>
              </w:rPr>
            </w:pPr>
            <w:r>
              <w:rPr>
                <w:sz w:val="20"/>
              </w:rPr>
              <w:fldChar w:fldCharType="begin">
                <w:ffData>
                  <w:name w:val=""/>
                  <w:enabled/>
                  <w:calcOnExit w:val="0"/>
                  <w:textInput/>
                </w:ffData>
              </w:fldChar>
            </w:r>
            <w:r w:rsidR="002E442C">
              <w:rPr>
                <w:sz w:val="20"/>
              </w:rPr>
              <w:instrText xml:space="preserve"> FORMTEXT </w:instrText>
            </w:r>
            <w:r>
              <w:rPr>
                <w:sz w:val="20"/>
              </w:rPr>
            </w:r>
            <w:r>
              <w:rPr>
                <w:sz w:val="20"/>
              </w:rPr>
              <w:fldChar w:fldCharType="separate"/>
            </w:r>
            <w:r w:rsidR="00193A16">
              <w:rPr>
                <w:noProof/>
                <w:sz w:val="20"/>
              </w:rPr>
              <w:t> </w:t>
            </w:r>
            <w:r w:rsidR="00193A16">
              <w:rPr>
                <w:noProof/>
                <w:sz w:val="20"/>
              </w:rPr>
              <w:t> </w:t>
            </w:r>
            <w:r w:rsidR="00193A16">
              <w:rPr>
                <w:noProof/>
                <w:sz w:val="20"/>
              </w:rPr>
              <w:t> </w:t>
            </w:r>
            <w:r w:rsidR="00193A16">
              <w:rPr>
                <w:noProof/>
                <w:sz w:val="20"/>
              </w:rPr>
              <w:t> </w:t>
            </w:r>
            <w:r w:rsidR="00193A16">
              <w:rPr>
                <w:noProof/>
                <w:sz w:val="20"/>
              </w:rPr>
              <w:t> </w:t>
            </w:r>
            <w:r>
              <w:rPr>
                <w:sz w:val="20"/>
              </w:rPr>
              <w:fldChar w:fldCharType="end"/>
            </w:r>
          </w:p>
        </w:tc>
      </w:tr>
    </w:tbl>
    <w:p w:rsidR="00694161" w:rsidRPr="00694161" w:rsidRDefault="00694161" w:rsidP="00694161"/>
    <w:p w:rsidR="00694161" w:rsidRPr="00694161" w:rsidRDefault="00694161" w:rsidP="00694161"/>
    <w:p w:rsidR="003D7B0B" w:rsidRPr="00666CE4" w:rsidRDefault="00694161" w:rsidP="00666CE4">
      <w:pPr>
        <w:pStyle w:val="berschrift2"/>
      </w:pPr>
      <w:r w:rsidRPr="00666CE4">
        <w:t>Be</w:t>
      </w:r>
      <w:r w:rsidRPr="00666CE4">
        <w:rPr>
          <w:u w:val="none"/>
        </w:rPr>
        <w:t>g</w:t>
      </w:r>
      <w:r w:rsidRPr="00666CE4">
        <w:t>ründun</w:t>
      </w:r>
      <w:r w:rsidRPr="00666CE4">
        <w:rPr>
          <w:u w:val="none"/>
        </w:rPr>
        <w:t>g</w:t>
      </w:r>
      <w:r w:rsidRPr="00666CE4">
        <w:t>:</w:t>
      </w:r>
    </w:p>
    <w:p w:rsidR="003D7B0B" w:rsidRDefault="003D7B0B" w:rsidP="00694161"/>
    <w:p w:rsidR="00387BD2" w:rsidRPr="00387BD2" w:rsidRDefault="008469EA" w:rsidP="00387BD2">
      <w:pPr>
        <w:rPr>
          <w:rFonts w:cs="Arial"/>
          <w:strike/>
        </w:rPr>
      </w:pPr>
      <w:r>
        <w:t xml:space="preserve">Die Erprobung eines Notfallfonds zur Verhinderung von Obdachlosigkeit wurde </w:t>
      </w:r>
      <w:r w:rsidR="003C56F5" w:rsidRPr="0056740A">
        <w:t xml:space="preserve">vom Gemeinderat in den Haushaltsplanberatungen 2020/2021 </w:t>
      </w:r>
      <w:r>
        <w:t>beschlossen</w:t>
      </w:r>
      <w:r w:rsidR="003C56F5" w:rsidRPr="0056740A">
        <w:t xml:space="preserve"> </w:t>
      </w:r>
      <w:r>
        <w:t>(</w:t>
      </w:r>
      <w:r w:rsidR="003C56F5">
        <w:rPr>
          <w:rFonts w:cs="Arial"/>
        </w:rPr>
        <w:t xml:space="preserve">siehe </w:t>
      </w:r>
      <w:r w:rsidR="003C56F5" w:rsidRPr="00B154E9">
        <w:rPr>
          <w:rFonts w:cs="Arial"/>
        </w:rPr>
        <w:t>GRDrs</w:t>
      </w:r>
      <w:r w:rsidR="00851733">
        <w:rPr>
          <w:rFonts w:cs="Arial"/>
        </w:rPr>
        <w:t>.</w:t>
      </w:r>
      <w:r w:rsidR="003C56F5" w:rsidRPr="00B154E9">
        <w:rPr>
          <w:rFonts w:cs="Arial"/>
        </w:rPr>
        <w:t xml:space="preserve"> </w:t>
      </w:r>
      <w:r w:rsidR="003C56F5">
        <w:rPr>
          <w:rFonts w:cs="Arial"/>
        </w:rPr>
        <w:t>1451/2019</w:t>
      </w:r>
      <w:r>
        <w:rPr>
          <w:rFonts w:cs="Arial"/>
        </w:rPr>
        <w:t>)</w:t>
      </w:r>
      <w:r w:rsidR="00EF18CA">
        <w:rPr>
          <w:rFonts w:cs="Arial"/>
        </w:rPr>
        <w:t>.</w:t>
      </w:r>
    </w:p>
    <w:p w:rsidR="00387BD2" w:rsidRDefault="00387BD2" w:rsidP="003C56F5">
      <w:pPr>
        <w:rPr>
          <w:rFonts w:cs="Arial"/>
        </w:rPr>
      </w:pPr>
    </w:p>
    <w:p w:rsidR="00387BD2" w:rsidRPr="0056740A" w:rsidRDefault="00387BD2" w:rsidP="00387BD2">
      <w:pPr>
        <w:rPr>
          <w:rFonts w:cs="Arial"/>
          <w:color w:val="000000"/>
        </w:rPr>
      </w:pPr>
      <w:r w:rsidRPr="0056740A">
        <w:rPr>
          <w:rFonts w:cs="Arial"/>
          <w:color w:val="000000"/>
        </w:rPr>
        <w:t>Um drohenden Wohnungsverlust abzuwenden und den Erhalt der Wohnung langfristig zu sichern, werden Stuttgarter Bürger</w:t>
      </w:r>
      <w:r w:rsidR="00851733">
        <w:rPr>
          <w:rFonts w:cs="Arial"/>
          <w:color w:val="000000"/>
        </w:rPr>
        <w:t>/-</w:t>
      </w:r>
      <w:r w:rsidRPr="0056740A">
        <w:rPr>
          <w:rFonts w:cs="Arial"/>
          <w:color w:val="000000"/>
        </w:rPr>
        <w:t>innen</w:t>
      </w:r>
      <w:r>
        <w:rPr>
          <w:rFonts w:cs="Arial"/>
          <w:color w:val="000000"/>
        </w:rPr>
        <w:t xml:space="preserve"> </w:t>
      </w:r>
      <w:r w:rsidRPr="0056740A">
        <w:rPr>
          <w:rFonts w:cs="Arial"/>
          <w:color w:val="000000"/>
        </w:rPr>
        <w:t>von der Fachstelle Wohnungssicherung im Sachgebiet Städtische Wohnungsnotfallhilfe des Sozialamts der Landeshauptstadt Stuttgart durch Beratung und Erschließung von finanziellen Hilfen unterstützt. Häufigster Grund für den drohenden Wohnungsverlust sind Mietschulden.</w:t>
      </w:r>
    </w:p>
    <w:p w:rsidR="00387BD2" w:rsidRDefault="00387BD2" w:rsidP="003C56F5">
      <w:pPr>
        <w:rPr>
          <w:rFonts w:cs="Arial"/>
        </w:rPr>
      </w:pPr>
    </w:p>
    <w:p w:rsidR="00387BD2" w:rsidRPr="0056740A" w:rsidRDefault="00387BD2" w:rsidP="00387BD2">
      <w:r>
        <w:t>In den Haushaltsplanberatungen</w:t>
      </w:r>
      <w:r w:rsidRPr="0056740A">
        <w:t xml:space="preserve"> 2020/2021 wurde vom Gemeinderat auf Antrag von Die FrAKTION LINKE SÖS PIRATEN Tierschutzpartei die Schaffung und Erprobung eines Notfallfonds in Höhe von jeweils 150.000 EUR für die Jahre 2020 und 2021 beschlossen. Damit verbunden war auch die Entscheidung zur Schaffung einer 0,5</w:t>
      </w:r>
      <w:r>
        <w:t>0</w:t>
      </w:r>
      <w:r w:rsidRPr="0056740A">
        <w:t xml:space="preserve"> Stelle </w:t>
      </w:r>
      <w:r>
        <w:t xml:space="preserve">in EG 9c mit KW-Vermerk 01/2022 </w:t>
      </w:r>
      <w:r w:rsidRPr="0056740A">
        <w:t>zu</w:t>
      </w:r>
      <w:r>
        <w:t xml:space="preserve">r Verwaltung des Notfallfonds. </w:t>
      </w:r>
    </w:p>
    <w:p w:rsidR="003C56F5" w:rsidRPr="0056740A" w:rsidRDefault="003C56F5" w:rsidP="003C56F5"/>
    <w:p w:rsidR="003C56F5" w:rsidRPr="0056740A" w:rsidRDefault="003C56F5" w:rsidP="003C56F5">
      <w:r w:rsidRPr="0056740A">
        <w:t>Ziel des Antrags war es, „den Anteil der Familien und Alleinerziehenden, die in Stuttgart woh</w:t>
      </w:r>
      <w:r w:rsidR="008469EA">
        <w:t xml:space="preserve">nungslos werden, möglichst auf </w:t>
      </w:r>
      <w:r w:rsidR="00851733">
        <w:t>n</w:t>
      </w:r>
      <w:r w:rsidR="00851733" w:rsidRPr="0056740A">
        <w:t>ull</w:t>
      </w:r>
      <w:r w:rsidRPr="0056740A">
        <w:t xml:space="preserve"> zu reduzieren und damit eine ordnungsrechtliche Unterbringung in einer Sozialpension bereits im Vorfeld zu verhindern.“ (Haushaltsantrag Nr. 767/2019 von Die FrAKTION LINKE SÖS PIRATEN Tierschutzpartei vom 18.10.2019)</w:t>
      </w:r>
      <w:r>
        <w:t>.</w:t>
      </w:r>
    </w:p>
    <w:p w:rsidR="003C56F5" w:rsidRPr="0056740A" w:rsidRDefault="003C56F5" w:rsidP="003C56F5"/>
    <w:p w:rsidR="003C56F5" w:rsidRPr="0056740A" w:rsidRDefault="003C56F5" w:rsidP="003C56F5">
      <w:r w:rsidRPr="0056740A">
        <w:t>Aufgrund fehlender Räumlichkeiten hätte frühestens zu Beginn des Jahres 2021 mit der Umsetzung des Notfallfonds begonnen werden können</w:t>
      </w:r>
      <w:r>
        <w:t>, so dass die Laufzeit lediglich noch ein Jahr betragen hätte</w:t>
      </w:r>
      <w:r w:rsidRPr="0056740A">
        <w:t xml:space="preserve">. </w:t>
      </w:r>
      <w:r>
        <w:t>Um belastbare Daten erhalten zu können, ist aus Sicht der Sozialverwaltung jedoch e</w:t>
      </w:r>
      <w:r w:rsidRPr="0056740A">
        <w:t>ine Erprobungszeit von mindestens zwei Jahren notwendig</w:t>
      </w:r>
      <w:r w:rsidR="008469EA">
        <w:t>.</w:t>
      </w:r>
      <w:r w:rsidRPr="0056740A">
        <w:t xml:space="preserve"> </w:t>
      </w:r>
    </w:p>
    <w:p w:rsidR="003C56F5" w:rsidRPr="0056740A" w:rsidRDefault="003C56F5" w:rsidP="003C56F5"/>
    <w:p w:rsidR="003C56F5" w:rsidRDefault="003C56F5" w:rsidP="003C56F5">
      <w:pPr>
        <w:autoSpaceDE w:val="0"/>
        <w:autoSpaceDN w:val="0"/>
        <w:adjustRightInd w:val="0"/>
        <w:rPr>
          <w:rFonts w:cs="Arial"/>
          <w:color w:val="000000"/>
        </w:rPr>
      </w:pPr>
      <w:r>
        <w:rPr>
          <w:rFonts w:cs="Arial"/>
          <w:color w:val="000000"/>
        </w:rPr>
        <w:lastRenderedPageBreak/>
        <w:t>Im Zuge der Corona-Pandemie wurde jedoch ein Gesetz erlassen (Art. 240 § 2 Einführungsgeset</w:t>
      </w:r>
      <w:r w:rsidR="00851733">
        <w:rPr>
          <w:rFonts w:cs="Arial"/>
          <w:color w:val="000000"/>
        </w:rPr>
        <w:t>z zum Bürgerlichen Gesetzbuche [EGBGB]</w:t>
      </w:r>
      <w:r>
        <w:rPr>
          <w:rFonts w:cs="Arial"/>
          <w:color w:val="000000"/>
        </w:rPr>
        <w:t>), nach dem Mietverhältnisse nicht aufgrund von Mietschulden gekündigt werden können, die im Zeitraum April bis Juni 2020 entstanden und auf die Folgen der Pandemie zurückzuführen sind. Die Mieter</w:t>
      </w:r>
      <w:r w:rsidR="00851733">
        <w:rPr>
          <w:rFonts w:cs="Arial"/>
          <w:color w:val="000000"/>
        </w:rPr>
        <w:t>/-</w:t>
      </w:r>
      <w:r>
        <w:rPr>
          <w:rFonts w:cs="Arial"/>
          <w:color w:val="000000"/>
        </w:rPr>
        <w:t xml:space="preserve">innen haben in diesen Fällen die Möglichkeit, bis Juni 2022 diese Rückstände zu begleichen. </w:t>
      </w:r>
    </w:p>
    <w:p w:rsidR="003C56F5" w:rsidRDefault="003C56F5" w:rsidP="003C56F5"/>
    <w:p w:rsidR="003C56F5" w:rsidRPr="0056740A" w:rsidRDefault="003C56F5" w:rsidP="003C56F5">
      <w:r w:rsidRPr="0056740A">
        <w:t>Es hat sich gezeigt, dass auch über diesen Zeitraum hinaus</w:t>
      </w:r>
      <w:r w:rsidR="006942B5">
        <w:t>,</w:t>
      </w:r>
      <w:r w:rsidRPr="0056740A">
        <w:t xml:space="preserve"> Vermieter</w:t>
      </w:r>
      <w:r w:rsidR="00851733">
        <w:t>/-</w:t>
      </w:r>
      <w:r w:rsidRPr="0056740A">
        <w:t xml:space="preserve">innen deutlich weniger Kündigungen wegen Mietschulden ausgesprochen haben als in vergleichbaren Vorjahreszeiträumen. </w:t>
      </w:r>
    </w:p>
    <w:p w:rsidR="003C56F5" w:rsidRPr="0056740A" w:rsidRDefault="003C56F5" w:rsidP="003C56F5"/>
    <w:p w:rsidR="006942B5" w:rsidRDefault="003C56F5" w:rsidP="006942B5">
      <w:r w:rsidRPr="0056740A">
        <w:t xml:space="preserve">Daher war absehbar, dass </w:t>
      </w:r>
      <w:r w:rsidR="006942B5">
        <w:t xml:space="preserve">Ende 2021 </w:t>
      </w:r>
      <w:r w:rsidRPr="0056740A">
        <w:t xml:space="preserve">die bis zu diesem Zeitpunkt erarbeiteten Ergebnisse des Notfallfonds verzerrt wären und keine zuverlässige Entscheidungsgrundlage für eine </w:t>
      </w:r>
      <w:r w:rsidR="006942B5">
        <w:t>mögliche</w:t>
      </w:r>
      <w:r w:rsidRPr="0056740A">
        <w:t xml:space="preserve"> Verlängerung des </w:t>
      </w:r>
      <w:r w:rsidRPr="004311B7">
        <w:t xml:space="preserve">Notfallfonds hätte dargestellt </w:t>
      </w:r>
      <w:r>
        <w:t>werden können</w:t>
      </w:r>
      <w:r w:rsidR="00387BD2">
        <w:t>.</w:t>
      </w:r>
      <w:r w:rsidR="008469EA">
        <w:t xml:space="preserve"> Aus diesem Grund soll die Erprobung des Notfallfonds erst 2022 beginnen.</w:t>
      </w:r>
      <w:r w:rsidR="006942B5">
        <w:t xml:space="preserve"> Die bisher nicht benötigten Sachmittel werden übertragen. Die Verlängerung des KW-Vermerks bis 01/2024 wird beantragt.</w:t>
      </w:r>
    </w:p>
    <w:p w:rsidR="006942B5" w:rsidRDefault="006942B5" w:rsidP="006942B5"/>
    <w:p w:rsidR="003C56F5" w:rsidRDefault="003C56F5" w:rsidP="003C56F5"/>
    <w:sectPr w:rsidR="003C56F5"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6F5" w:rsidRDefault="003C56F5">
      <w:r>
        <w:separator/>
      </w:r>
    </w:p>
  </w:endnote>
  <w:endnote w:type="continuationSeparator" w:id="0">
    <w:p w:rsidR="003C56F5" w:rsidRDefault="003C5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6F5" w:rsidRDefault="003C56F5">
      <w:r>
        <w:separator/>
      </w:r>
    </w:p>
  </w:footnote>
  <w:footnote w:type="continuationSeparator" w:id="0">
    <w:p w:rsidR="003C56F5" w:rsidRDefault="003C56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4277" w:rsidRDefault="00D24277">
    <w:pPr>
      <w:framePr w:wrap="around" w:vAnchor="page" w:hAnchor="page" w:xAlign="center" w:y="710"/>
      <w:rPr>
        <w:rStyle w:val="Seitenzahl"/>
      </w:rPr>
    </w:pPr>
    <w:r>
      <w:rPr>
        <w:rStyle w:val="Seitenzahl"/>
      </w:rPr>
      <w:t xml:space="preserve">- </w:t>
    </w:r>
    <w:r w:rsidR="006134E1">
      <w:rPr>
        <w:rStyle w:val="Seitenzahl"/>
      </w:rPr>
      <w:fldChar w:fldCharType="begin"/>
    </w:r>
    <w:r>
      <w:rPr>
        <w:rStyle w:val="Seitenzahl"/>
      </w:rPr>
      <w:instrText xml:space="preserve"> PAGE </w:instrText>
    </w:r>
    <w:r w:rsidR="006134E1">
      <w:rPr>
        <w:rStyle w:val="Seitenzahl"/>
      </w:rPr>
      <w:fldChar w:fldCharType="separate"/>
    </w:r>
    <w:r w:rsidR="001448F1">
      <w:rPr>
        <w:rStyle w:val="Seitenzahl"/>
        <w:noProof/>
      </w:rPr>
      <w:t>2</w:t>
    </w:r>
    <w:r w:rsidR="006134E1">
      <w:rPr>
        <w:rStyle w:val="Seitenzahl"/>
      </w:rPr>
      <w:fldChar w:fldCharType="end"/>
    </w:r>
    <w:r>
      <w:rPr>
        <w:rStyle w:val="Seitenzahl"/>
      </w:rPr>
      <w:t xml:space="preserve"> -</w:t>
    </w:r>
  </w:p>
  <w:p w:rsidR="00D24277" w:rsidRDefault="00D2427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24B27309"/>
    <w:multiLevelType w:val="hybridMultilevel"/>
    <w:tmpl w:val="EE90B16A"/>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4" w15:restartNumberingAfterBreak="0">
    <w:nsid w:val="29642D40"/>
    <w:multiLevelType w:val="hybridMultilevel"/>
    <w:tmpl w:val="1BFCE5B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D5F2C66"/>
    <w:multiLevelType w:val="hybridMultilevel"/>
    <w:tmpl w:val="417240DE"/>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6" w15:restartNumberingAfterBreak="0">
    <w:nsid w:val="3D9366A8"/>
    <w:multiLevelType w:val="hybridMultilevel"/>
    <w:tmpl w:val="EB3CDE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8" w15:restartNumberingAfterBreak="0">
    <w:nsid w:val="4C2B603F"/>
    <w:multiLevelType w:val="hybridMultilevel"/>
    <w:tmpl w:val="908A6E4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1405429"/>
    <w:multiLevelType w:val="hybridMultilevel"/>
    <w:tmpl w:val="CE4CF4D4"/>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0"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7"/>
  </w:num>
  <w:num w:numId="5">
    <w:abstractNumId w:val="10"/>
  </w:num>
  <w:num w:numId="6">
    <w:abstractNumId w:val="6"/>
  </w:num>
  <w:num w:numId="7">
    <w:abstractNumId w:val="8"/>
  </w:num>
  <w:num w:numId="8">
    <w:abstractNumId w:val="4"/>
  </w:num>
  <w:num w:numId="9">
    <w:abstractNumId w:val="5"/>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6F5"/>
    <w:rsid w:val="00027406"/>
    <w:rsid w:val="0007798B"/>
    <w:rsid w:val="000A1146"/>
    <w:rsid w:val="000A4138"/>
    <w:rsid w:val="000D6946"/>
    <w:rsid w:val="000E4C4B"/>
    <w:rsid w:val="00127258"/>
    <w:rsid w:val="001448F1"/>
    <w:rsid w:val="00153F44"/>
    <w:rsid w:val="00165C0D"/>
    <w:rsid w:val="00181578"/>
    <w:rsid w:val="00181857"/>
    <w:rsid w:val="00193A16"/>
    <w:rsid w:val="001D2FD2"/>
    <w:rsid w:val="00213C7A"/>
    <w:rsid w:val="00215971"/>
    <w:rsid w:val="00224A04"/>
    <w:rsid w:val="0023350C"/>
    <w:rsid w:val="002402DD"/>
    <w:rsid w:val="002812E4"/>
    <w:rsid w:val="002924CB"/>
    <w:rsid w:val="002C03BA"/>
    <w:rsid w:val="002C2ECA"/>
    <w:rsid w:val="002E14E4"/>
    <w:rsid w:val="002E442C"/>
    <w:rsid w:val="00303DAD"/>
    <w:rsid w:val="00321D15"/>
    <w:rsid w:val="00387BD2"/>
    <w:rsid w:val="00394BB8"/>
    <w:rsid w:val="003B4312"/>
    <w:rsid w:val="003C05EE"/>
    <w:rsid w:val="003C56F5"/>
    <w:rsid w:val="003D7B0B"/>
    <w:rsid w:val="004054DF"/>
    <w:rsid w:val="00430818"/>
    <w:rsid w:val="004309BB"/>
    <w:rsid w:val="00436B6D"/>
    <w:rsid w:val="00465C46"/>
    <w:rsid w:val="004A6E7A"/>
    <w:rsid w:val="004B6796"/>
    <w:rsid w:val="005856C2"/>
    <w:rsid w:val="005B2E8B"/>
    <w:rsid w:val="005D1F82"/>
    <w:rsid w:val="006134E1"/>
    <w:rsid w:val="00666CE4"/>
    <w:rsid w:val="00694161"/>
    <w:rsid w:val="006942B5"/>
    <w:rsid w:val="006A55CB"/>
    <w:rsid w:val="006E0575"/>
    <w:rsid w:val="00723653"/>
    <w:rsid w:val="00781F32"/>
    <w:rsid w:val="007879B1"/>
    <w:rsid w:val="007B200C"/>
    <w:rsid w:val="007B57B1"/>
    <w:rsid w:val="008469EA"/>
    <w:rsid w:val="00851733"/>
    <w:rsid w:val="00856812"/>
    <w:rsid w:val="00884D6C"/>
    <w:rsid w:val="008F409A"/>
    <w:rsid w:val="00A1159D"/>
    <w:rsid w:val="00A34898"/>
    <w:rsid w:val="00A4179B"/>
    <w:rsid w:val="00A509C5"/>
    <w:rsid w:val="00A77F1E"/>
    <w:rsid w:val="00A833A7"/>
    <w:rsid w:val="00AD784D"/>
    <w:rsid w:val="00AE10D7"/>
    <w:rsid w:val="00B04290"/>
    <w:rsid w:val="00B45BDD"/>
    <w:rsid w:val="00B66C18"/>
    <w:rsid w:val="00B72D18"/>
    <w:rsid w:val="00B80DEF"/>
    <w:rsid w:val="00BF209E"/>
    <w:rsid w:val="00C074C7"/>
    <w:rsid w:val="00C33C9C"/>
    <w:rsid w:val="00C448D3"/>
    <w:rsid w:val="00C6569F"/>
    <w:rsid w:val="00C777D6"/>
    <w:rsid w:val="00C91E57"/>
    <w:rsid w:val="00D24277"/>
    <w:rsid w:val="00D46290"/>
    <w:rsid w:val="00D5043C"/>
    <w:rsid w:val="00D85EA0"/>
    <w:rsid w:val="00DC56F5"/>
    <w:rsid w:val="00E1162F"/>
    <w:rsid w:val="00E11D5F"/>
    <w:rsid w:val="00E60CED"/>
    <w:rsid w:val="00E97935"/>
    <w:rsid w:val="00EC58C5"/>
    <w:rsid w:val="00EC78CB"/>
    <w:rsid w:val="00ED4ABD"/>
    <w:rsid w:val="00EF18CA"/>
    <w:rsid w:val="00EF4BCB"/>
    <w:rsid w:val="00F05F23"/>
    <w:rsid w:val="00F27657"/>
    <w:rsid w:val="00F3775A"/>
    <w:rsid w:val="00FC24F0"/>
    <w:rsid w:val="00FE4615"/>
    <w:rsid w:val="00FF5E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1B9DC5"/>
  <w15:docId w15:val="{DBF4DECB-5EC5-4215-A66D-A510644C5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45BDD"/>
  </w:style>
  <w:style w:type="paragraph" w:styleId="berschrift1">
    <w:name w:val="heading 1"/>
    <w:basedOn w:val="Standard"/>
    <w:next w:val="Standard"/>
    <w:qFormat/>
    <w:rsid w:val="00666CE4"/>
    <w:pPr>
      <w:tabs>
        <w:tab w:val="left" w:pos="6521"/>
      </w:tabs>
      <w:jc w:val="center"/>
      <w:outlineLvl w:val="0"/>
    </w:pPr>
    <w:rPr>
      <w:b/>
      <w:sz w:val="36"/>
      <w:u w:val="single"/>
    </w:rPr>
  </w:style>
  <w:style w:type="paragraph" w:styleId="berschrift2">
    <w:name w:val="heading 2"/>
    <w:basedOn w:val="Standard"/>
    <w:next w:val="Standard"/>
    <w:qFormat/>
    <w:rsid w:val="00666CE4"/>
    <w:pPr>
      <w:outlineLvl w:val="1"/>
    </w:pPr>
    <w:rPr>
      <w:b/>
      <w:u w:val="single"/>
    </w:rPr>
  </w:style>
  <w:style w:type="paragraph" w:styleId="berschrift3">
    <w:name w:val="heading 3"/>
    <w:basedOn w:val="Standard"/>
    <w:next w:val="Standard"/>
    <w:qFormat/>
    <w:rsid w:val="00E60CED"/>
    <w:pPr>
      <w:keepNext/>
      <w:spacing w:before="240" w:after="60"/>
      <w:outlineLvl w:val="2"/>
    </w:pPr>
    <w:rPr>
      <w:b/>
    </w:rPr>
  </w:style>
  <w:style w:type="paragraph" w:styleId="berschrift4">
    <w:name w:val="heading 4"/>
    <w:basedOn w:val="Standard"/>
    <w:next w:val="Standard"/>
    <w:qFormat/>
    <w:rsid w:val="00E60CED"/>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E60CED"/>
    <w:rPr>
      <w:sz w:val="16"/>
    </w:rPr>
  </w:style>
  <w:style w:type="paragraph" w:styleId="Kommentartext">
    <w:name w:val="annotation text"/>
    <w:basedOn w:val="Standard"/>
    <w:semiHidden/>
    <w:rsid w:val="00E60CED"/>
    <w:rPr>
      <w:sz w:val="20"/>
    </w:rPr>
  </w:style>
  <w:style w:type="paragraph" w:styleId="Fuzeile">
    <w:name w:val="footer"/>
    <w:basedOn w:val="Standard"/>
    <w:rsid w:val="00E60CED"/>
    <w:pPr>
      <w:tabs>
        <w:tab w:val="center" w:pos="4819"/>
        <w:tab w:val="right" w:pos="9071"/>
      </w:tabs>
    </w:pPr>
  </w:style>
  <w:style w:type="paragraph" w:styleId="Kopfzeile">
    <w:name w:val="header"/>
    <w:basedOn w:val="Standard"/>
    <w:rsid w:val="00E60CED"/>
    <w:pPr>
      <w:tabs>
        <w:tab w:val="center" w:pos="4819"/>
        <w:tab w:val="right" w:pos="9071"/>
      </w:tabs>
    </w:pPr>
  </w:style>
  <w:style w:type="paragraph" w:styleId="Sprechblasentext">
    <w:name w:val="Balloon Text"/>
    <w:basedOn w:val="Standard"/>
    <w:semiHidden/>
    <w:rsid w:val="00C91E57"/>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Listenabsatz">
    <w:name w:val="List Paragraph"/>
    <w:basedOn w:val="Standard"/>
    <w:uiPriority w:val="34"/>
    <w:qFormat/>
    <w:rsid w:val="003C56F5"/>
    <w:pPr>
      <w:ind w:left="720"/>
      <w:contextualSpacing/>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397</Words>
  <Characters>2689</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Mustervorlage Verlängerung eines Stellenvermerks</vt:lpstr>
    </vt:vector>
  </TitlesOfParts>
  <Company>Landeshauptstadt Stuttgart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Verlängerung eines Stellenvermerks</dc:title>
  <dc:subject>zum Stellenplan 2022/2023</dc:subject>
  <dc:creator>Bachmeier, Lisa</dc:creator>
  <dc:description/>
  <cp:lastModifiedBy>Baumann, Gerhard</cp:lastModifiedBy>
  <cp:revision>9</cp:revision>
  <cp:lastPrinted>2021-01-20T11:57:00Z</cp:lastPrinted>
  <dcterms:created xsi:type="dcterms:W3CDTF">2021-01-13T17:24:00Z</dcterms:created>
  <dcterms:modified xsi:type="dcterms:W3CDTF">2021-09-29T14:17:00Z</dcterms:modified>
</cp:coreProperties>
</file>