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535FA6">
        <w:t>16</w:t>
      </w:r>
      <w:r w:rsidRPr="006E0575">
        <w:t xml:space="preserve"> zur GRDrs </w:t>
      </w:r>
      <w:r w:rsidR="00535FA6">
        <w:t>705</w:t>
      </w:r>
      <w:r w:rsidR="00891246">
        <w:t>/20</w:t>
      </w:r>
      <w:r w:rsidR="006546BA">
        <w:t>21</w:t>
      </w:r>
    </w:p>
    <w:p w:rsidR="003D7B0B" w:rsidRPr="006E0575" w:rsidRDefault="003D7B0B" w:rsidP="006E0575"/>
    <w:p w:rsidR="003D7B0B" w:rsidRPr="006E0575" w:rsidRDefault="003D7B0B" w:rsidP="006E0575"/>
    <w:p w:rsidR="003D7B0B" w:rsidRPr="00796600" w:rsidRDefault="00FE54F6" w:rsidP="00D15184">
      <w:pPr>
        <w:pStyle w:val="berschrift1"/>
        <w:tabs>
          <w:tab w:val="clear" w:pos="6521"/>
        </w:tabs>
      </w:pPr>
      <w:r>
        <w:t xml:space="preserve">Verlängerung eines </w:t>
      </w:r>
      <w:r w:rsidR="00A34898" w:rsidRPr="00796600">
        <w:t>Stellen</w:t>
      </w:r>
      <w:r w:rsidR="00FF2DC9" w:rsidRPr="00796600">
        <w:t>vermerk</w:t>
      </w:r>
      <w:r w:rsidR="007B5FE2" w:rsidRPr="00796600">
        <w:t>s</w:t>
      </w:r>
      <w:r w:rsidR="003D7B0B" w:rsidRPr="00796600">
        <w:t xml:space="preserve"> </w:t>
      </w:r>
      <w:r w:rsidR="00A34898" w:rsidRPr="00796600">
        <w:br/>
      </w:r>
      <w:r w:rsidR="007B5FE2" w:rsidRPr="003A7A41">
        <w:t>zum</w:t>
      </w:r>
      <w:r w:rsidR="003D7B0B" w:rsidRPr="003A7A41">
        <w:t xml:space="preserve"> Stellenplan 20</w:t>
      </w:r>
      <w:r w:rsidR="00E37194">
        <w:t>2</w:t>
      </w:r>
      <w:r w:rsidR="00B13D62">
        <w:t>2</w:t>
      </w:r>
    </w:p>
    <w:p w:rsidR="003D7B0B" w:rsidRDefault="003D7B0B" w:rsidP="006E0575"/>
    <w:p w:rsidR="003D7B0B" w:rsidRDefault="003D7B0B" w:rsidP="006E0575"/>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891246" w:rsidRPr="006E0575" w:rsidTr="00DC544D">
        <w:trPr>
          <w:tblHeader/>
        </w:trPr>
        <w:tc>
          <w:tcPr>
            <w:tcW w:w="1814" w:type="dxa"/>
            <w:shd w:val="pct12" w:color="auto" w:fill="FFFFFF"/>
          </w:tcPr>
          <w:p w:rsidR="00CE7D5B" w:rsidRDefault="00E37194" w:rsidP="00361333">
            <w:pPr>
              <w:spacing w:before="120" w:after="120" w:line="200" w:lineRule="exact"/>
              <w:ind w:right="-85"/>
              <w:rPr>
                <w:sz w:val="16"/>
                <w:szCs w:val="16"/>
              </w:rPr>
            </w:pPr>
            <w:r>
              <w:rPr>
                <w:sz w:val="16"/>
                <w:szCs w:val="16"/>
              </w:rPr>
              <w:t>Stellennummer</w:t>
            </w:r>
            <w:r w:rsidR="002C2BCF">
              <w:rPr>
                <w:sz w:val="16"/>
                <w:szCs w:val="16"/>
              </w:rPr>
              <w:t>,</w:t>
            </w:r>
          </w:p>
          <w:p w:rsidR="00891246" w:rsidRPr="006E0575" w:rsidRDefault="009B0FBE" w:rsidP="00361333">
            <w:pPr>
              <w:spacing w:before="120" w:after="120" w:line="200" w:lineRule="exact"/>
              <w:ind w:right="-85"/>
              <w:rPr>
                <w:sz w:val="16"/>
                <w:szCs w:val="16"/>
              </w:rPr>
            </w:pPr>
            <w:r>
              <w:rPr>
                <w:sz w:val="16"/>
                <w:szCs w:val="16"/>
              </w:rPr>
              <w:t>Kostenstelle</w:t>
            </w:r>
          </w:p>
        </w:tc>
        <w:tc>
          <w:tcPr>
            <w:tcW w:w="1701" w:type="dxa"/>
            <w:shd w:val="pct12" w:color="auto" w:fill="FFFFFF"/>
          </w:tcPr>
          <w:p w:rsidR="00891246" w:rsidRPr="006E0575" w:rsidRDefault="00891246" w:rsidP="00361333">
            <w:pPr>
              <w:spacing w:before="120" w:after="120" w:line="200" w:lineRule="exact"/>
              <w:ind w:right="-85"/>
              <w:rPr>
                <w:sz w:val="16"/>
                <w:szCs w:val="16"/>
              </w:rPr>
            </w:pPr>
            <w:r w:rsidRPr="006E0575">
              <w:rPr>
                <w:sz w:val="16"/>
                <w:szCs w:val="16"/>
              </w:rPr>
              <w:t>Amt</w:t>
            </w:r>
          </w:p>
        </w:tc>
        <w:tc>
          <w:tcPr>
            <w:tcW w:w="794" w:type="dxa"/>
            <w:shd w:val="pct12" w:color="auto" w:fill="FFFFFF"/>
          </w:tcPr>
          <w:p w:rsidR="00CE7D5B" w:rsidRDefault="007B5FE2" w:rsidP="00361333">
            <w:pPr>
              <w:spacing w:before="120" w:after="120" w:line="200" w:lineRule="exact"/>
              <w:ind w:right="-85"/>
              <w:rPr>
                <w:sz w:val="16"/>
                <w:szCs w:val="16"/>
              </w:rPr>
            </w:pPr>
            <w:r>
              <w:rPr>
                <w:sz w:val="16"/>
                <w:szCs w:val="16"/>
              </w:rPr>
              <w:t>BesGr.</w:t>
            </w:r>
          </w:p>
          <w:p w:rsidR="00CE7D5B" w:rsidRDefault="007B5FE2" w:rsidP="00361333">
            <w:pPr>
              <w:spacing w:before="120" w:after="120" w:line="200" w:lineRule="exact"/>
              <w:ind w:right="-85"/>
              <w:rPr>
                <w:sz w:val="16"/>
                <w:szCs w:val="16"/>
              </w:rPr>
            </w:pPr>
            <w:r>
              <w:rPr>
                <w:sz w:val="16"/>
                <w:szCs w:val="16"/>
              </w:rPr>
              <w:t>oder</w:t>
            </w:r>
          </w:p>
          <w:p w:rsidR="007B5FE2" w:rsidRPr="006E0575" w:rsidRDefault="007B5FE2" w:rsidP="00361333">
            <w:pPr>
              <w:spacing w:before="120" w:after="120" w:line="200" w:lineRule="exact"/>
              <w:ind w:right="-85"/>
              <w:rPr>
                <w:sz w:val="16"/>
                <w:szCs w:val="16"/>
              </w:rPr>
            </w:pPr>
            <w:r>
              <w:rPr>
                <w:sz w:val="16"/>
                <w:szCs w:val="16"/>
              </w:rPr>
              <w:t>EG</w:t>
            </w:r>
          </w:p>
        </w:tc>
        <w:tc>
          <w:tcPr>
            <w:tcW w:w="1928" w:type="dxa"/>
            <w:shd w:val="pct12" w:color="auto" w:fill="FFFFFF"/>
          </w:tcPr>
          <w:p w:rsidR="00891246" w:rsidRPr="006E0575" w:rsidRDefault="00891246" w:rsidP="00361333">
            <w:pPr>
              <w:spacing w:before="120" w:after="120" w:line="200" w:lineRule="exact"/>
              <w:ind w:right="-85"/>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737" w:type="dxa"/>
            <w:shd w:val="pct12" w:color="auto" w:fill="FFFFFF"/>
          </w:tcPr>
          <w:p w:rsidR="00891246" w:rsidRPr="006E0575" w:rsidRDefault="00891246" w:rsidP="00361333">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Default="00891246" w:rsidP="00361333">
            <w:pPr>
              <w:spacing w:before="120" w:after="120" w:line="200" w:lineRule="exact"/>
              <w:ind w:right="-85"/>
              <w:rPr>
                <w:sz w:val="16"/>
                <w:szCs w:val="16"/>
              </w:rPr>
            </w:pPr>
            <w:r w:rsidRPr="006E0575">
              <w:rPr>
                <w:sz w:val="16"/>
                <w:szCs w:val="16"/>
              </w:rPr>
              <w:t>Stellen-</w:t>
            </w:r>
            <w:r w:rsidRPr="006E0575">
              <w:rPr>
                <w:sz w:val="16"/>
                <w:szCs w:val="16"/>
              </w:rPr>
              <w:br/>
              <w:t>vermerk</w:t>
            </w:r>
          </w:p>
          <w:p w:rsidR="00FE54F6" w:rsidRDefault="00FE54F6" w:rsidP="00361333">
            <w:pPr>
              <w:spacing w:before="120" w:after="120" w:line="200" w:lineRule="exact"/>
              <w:ind w:right="-85"/>
              <w:rPr>
                <w:sz w:val="16"/>
                <w:szCs w:val="16"/>
              </w:rPr>
            </w:pPr>
            <w:r>
              <w:rPr>
                <w:sz w:val="16"/>
                <w:szCs w:val="16"/>
              </w:rPr>
              <w:t>bisher</w:t>
            </w:r>
          </w:p>
          <w:p w:rsidR="00FE54F6" w:rsidRPr="00FE54F6" w:rsidRDefault="00FE54F6" w:rsidP="00361333">
            <w:pPr>
              <w:spacing w:before="120" w:after="120" w:line="200" w:lineRule="exact"/>
              <w:ind w:right="-85"/>
              <w:rPr>
                <w:b/>
                <w:sz w:val="16"/>
                <w:szCs w:val="16"/>
              </w:rPr>
            </w:pPr>
            <w:r w:rsidRPr="00FE54F6">
              <w:rPr>
                <w:b/>
                <w:sz w:val="16"/>
                <w:szCs w:val="16"/>
              </w:rPr>
              <w:t>neu</w:t>
            </w:r>
          </w:p>
        </w:tc>
        <w:tc>
          <w:tcPr>
            <w:tcW w:w="1417" w:type="dxa"/>
            <w:shd w:val="pct12" w:color="auto" w:fill="FFFFFF"/>
          </w:tcPr>
          <w:p w:rsidR="00891246" w:rsidRPr="006E0575" w:rsidRDefault="00891246" w:rsidP="00361333">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891246" w:rsidRPr="006E0575" w:rsidTr="00DC544D">
        <w:tc>
          <w:tcPr>
            <w:tcW w:w="1814" w:type="dxa"/>
          </w:tcPr>
          <w:p w:rsidR="00891246" w:rsidRDefault="00891246" w:rsidP="00AD3A46">
            <w:pPr>
              <w:rPr>
                <w:sz w:val="20"/>
              </w:rPr>
            </w:pPr>
          </w:p>
          <w:p w:rsidR="00891246" w:rsidRDefault="00B13D62" w:rsidP="00AD3A46">
            <w:pPr>
              <w:rPr>
                <w:sz w:val="20"/>
              </w:rPr>
            </w:pPr>
            <w:r>
              <w:rPr>
                <w:sz w:val="20"/>
              </w:rPr>
              <w:t>290</w:t>
            </w:r>
            <w:r w:rsidR="00FE6979">
              <w:rPr>
                <w:sz w:val="20"/>
              </w:rPr>
              <w:t>.</w:t>
            </w:r>
            <w:r>
              <w:rPr>
                <w:sz w:val="20"/>
              </w:rPr>
              <w:t>0401</w:t>
            </w:r>
            <w:r w:rsidR="00FE6979">
              <w:rPr>
                <w:sz w:val="20"/>
              </w:rPr>
              <w:t>.</w:t>
            </w:r>
            <w:r>
              <w:rPr>
                <w:sz w:val="20"/>
              </w:rPr>
              <w:t>110</w:t>
            </w:r>
          </w:p>
          <w:p w:rsidR="00746A71" w:rsidRDefault="00746A71" w:rsidP="00AD3A46">
            <w:pPr>
              <w:rPr>
                <w:sz w:val="20"/>
              </w:rPr>
            </w:pPr>
          </w:p>
          <w:p w:rsidR="00746A71" w:rsidRDefault="00B13D62" w:rsidP="00AD3A46">
            <w:pPr>
              <w:rPr>
                <w:sz w:val="20"/>
              </w:rPr>
            </w:pPr>
            <w:r>
              <w:rPr>
                <w:sz w:val="20"/>
              </w:rPr>
              <w:t>2910</w:t>
            </w:r>
            <w:r w:rsidR="00FE6979">
              <w:rPr>
                <w:sz w:val="20"/>
              </w:rPr>
              <w:t xml:space="preserve"> </w:t>
            </w:r>
            <w:r>
              <w:rPr>
                <w:sz w:val="20"/>
              </w:rPr>
              <w:t>1040</w:t>
            </w:r>
          </w:p>
          <w:p w:rsidR="00891246" w:rsidRPr="006E0575" w:rsidRDefault="00891246" w:rsidP="00AD3A46">
            <w:pPr>
              <w:rPr>
                <w:sz w:val="20"/>
              </w:rPr>
            </w:pPr>
          </w:p>
        </w:tc>
        <w:tc>
          <w:tcPr>
            <w:tcW w:w="1701" w:type="dxa"/>
          </w:tcPr>
          <w:p w:rsidR="00891246" w:rsidRDefault="00891246" w:rsidP="00AD3A46">
            <w:pPr>
              <w:rPr>
                <w:sz w:val="20"/>
              </w:rPr>
            </w:pPr>
          </w:p>
          <w:p w:rsidR="00891246" w:rsidRPr="006E0575" w:rsidRDefault="00B13D62" w:rsidP="00AD3A46">
            <w:pPr>
              <w:rPr>
                <w:sz w:val="20"/>
              </w:rPr>
            </w:pPr>
            <w:r>
              <w:rPr>
                <w:sz w:val="20"/>
              </w:rPr>
              <w:t>Jobcenter</w:t>
            </w:r>
          </w:p>
        </w:tc>
        <w:tc>
          <w:tcPr>
            <w:tcW w:w="794" w:type="dxa"/>
          </w:tcPr>
          <w:p w:rsidR="00891246" w:rsidRDefault="00891246" w:rsidP="00AD3A46">
            <w:pPr>
              <w:rPr>
                <w:sz w:val="20"/>
              </w:rPr>
            </w:pPr>
          </w:p>
          <w:p w:rsidR="00891246" w:rsidRPr="006E0575" w:rsidRDefault="00B13D62" w:rsidP="00AD3A46">
            <w:pPr>
              <w:rPr>
                <w:sz w:val="20"/>
              </w:rPr>
            </w:pPr>
            <w:r>
              <w:rPr>
                <w:sz w:val="20"/>
              </w:rPr>
              <w:t>EG 10</w:t>
            </w:r>
          </w:p>
        </w:tc>
        <w:tc>
          <w:tcPr>
            <w:tcW w:w="1928" w:type="dxa"/>
          </w:tcPr>
          <w:p w:rsidR="00891246" w:rsidRDefault="00891246" w:rsidP="00AD3A46">
            <w:pPr>
              <w:rPr>
                <w:sz w:val="20"/>
              </w:rPr>
            </w:pPr>
          </w:p>
          <w:p w:rsidR="00891246" w:rsidRPr="006E0575" w:rsidRDefault="00DC544D" w:rsidP="00FE6979">
            <w:pPr>
              <w:rPr>
                <w:sz w:val="20"/>
              </w:rPr>
            </w:pPr>
            <w:r>
              <w:rPr>
                <w:sz w:val="20"/>
              </w:rPr>
              <w:t>Sachbearbeiter</w:t>
            </w:r>
            <w:r w:rsidR="00FE6979">
              <w:rPr>
                <w:sz w:val="20"/>
              </w:rPr>
              <w:t>/-</w:t>
            </w:r>
            <w:r w:rsidR="00B13D62">
              <w:rPr>
                <w:sz w:val="20"/>
              </w:rPr>
              <w:t>in Bildungszielplanung</w:t>
            </w:r>
          </w:p>
        </w:tc>
        <w:tc>
          <w:tcPr>
            <w:tcW w:w="737" w:type="dxa"/>
            <w:shd w:val="pct12" w:color="auto" w:fill="FFFFFF"/>
          </w:tcPr>
          <w:p w:rsidR="00891246" w:rsidRDefault="00891246" w:rsidP="00AD3A46">
            <w:pPr>
              <w:rPr>
                <w:sz w:val="20"/>
              </w:rPr>
            </w:pPr>
          </w:p>
          <w:p w:rsidR="00891246" w:rsidRPr="006E0575" w:rsidRDefault="00B13D62" w:rsidP="00AD3A46">
            <w:pPr>
              <w:rPr>
                <w:sz w:val="20"/>
              </w:rPr>
            </w:pPr>
            <w:r>
              <w:rPr>
                <w:sz w:val="20"/>
              </w:rPr>
              <w:t>0,5</w:t>
            </w:r>
            <w:r w:rsidR="00DE5034">
              <w:rPr>
                <w:sz w:val="20"/>
              </w:rPr>
              <w:t>0</w:t>
            </w:r>
          </w:p>
        </w:tc>
        <w:tc>
          <w:tcPr>
            <w:tcW w:w="1134" w:type="dxa"/>
          </w:tcPr>
          <w:p w:rsidR="00891246" w:rsidRDefault="00891246" w:rsidP="00AD3A46">
            <w:pPr>
              <w:rPr>
                <w:sz w:val="20"/>
              </w:rPr>
            </w:pPr>
          </w:p>
          <w:p w:rsidR="004C15C0" w:rsidRPr="00621F79" w:rsidRDefault="004C15C0" w:rsidP="004C15C0">
            <w:pPr>
              <w:rPr>
                <w:rFonts w:cs="Arial"/>
                <w:sz w:val="20"/>
              </w:rPr>
            </w:pPr>
            <w:r w:rsidRPr="00621F79">
              <w:rPr>
                <w:rFonts w:cs="Arial"/>
                <w:sz w:val="20"/>
              </w:rPr>
              <w:t>KW 01/202</w:t>
            </w:r>
            <w:r w:rsidR="00712687">
              <w:rPr>
                <w:rFonts w:cs="Arial"/>
                <w:sz w:val="20"/>
              </w:rPr>
              <w:t>2</w:t>
            </w:r>
          </w:p>
          <w:p w:rsidR="004C15C0" w:rsidRPr="00621F79" w:rsidRDefault="004C15C0" w:rsidP="004C15C0">
            <w:pPr>
              <w:rPr>
                <w:rFonts w:cs="Arial"/>
                <w:sz w:val="20"/>
              </w:rPr>
            </w:pPr>
          </w:p>
          <w:p w:rsidR="005B081F" w:rsidRPr="005B081F" w:rsidRDefault="004C15C0" w:rsidP="004C15C0">
            <w:pPr>
              <w:rPr>
                <w:rFonts w:cs="Arial"/>
                <w:b/>
                <w:sz w:val="20"/>
              </w:rPr>
            </w:pPr>
            <w:r w:rsidRPr="005B081F">
              <w:rPr>
                <w:rFonts w:cs="Arial"/>
                <w:b/>
                <w:sz w:val="20"/>
              </w:rPr>
              <w:t>KW</w:t>
            </w:r>
          </w:p>
          <w:p w:rsidR="004C15C0" w:rsidRDefault="005B081F" w:rsidP="004C15C0">
            <w:pPr>
              <w:rPr>
                <w:rFonts w:cs="Arial"/>
                <w:sz w:val="20"/>
              </w:rPr>
            </w:pPr>
            <w:r w:rsidRPr="005B081F">
              <w:rPr>
                <w:rFonts w:cs="Arial"/>
                <w:b/>
                <w:sz w:val="20"/>
              </w:rPr>
              <w:t>01/2024</w:t>
            </w:r>
          </w:p>
          <w:p w:rsidR="00891246" w:rsidRPr="006E0575" w:rsidRDefault="00891246" w:rsidP="00AD3A46">
            <w:pPr>
              <w:rPr>
                <w:sz w:val="20"/>
              </w:rPr>
            </w:pPr>
          </w:p>
        </w:tc>
        <w:tc>
          <w:tcPr>
            <w:tcW w:w="1417" w:type="dxa"/>
          </w:tcPr>
          <w:p w:rsidR="00891246" w:rsidRDefault="00891246" w:rsidP="00AD3A46">
            <w:pPr>
              <w:rPr>
                <w:sz w:val="20"/>
              </w:rPr>
            </w:pPr>
          </w:p>
          <w:p w:rsidR="00891246" w:rsidRPr="006E0575" w:rsidRDefault="00DC544D" w:rsidP="00AD3A46">
            <w:pPr>
              <w:rPr>
                <w:sz w:val="20"/>
              </w:rPr>
            </w:pPr>
            <w:bookmarkStart w:id="0" w:name="_GoBack"/>
            <w:bookmarkEnd w:id="0"/>
            <w:r>
              <w:rPr>
                <w:sz w:val="20"/>
              </w:rPr>
              <w:t>*)</w:t>
            </w:r>
          </w:p>
        </w:tc>
      </w:tr>
    </w:tbl>
    <w:p w:rsidR="004C15C0" w:rsidRDefault="004C15C0" w:rsidP="00DC544D">
      <w:pPr>
        <w:rPr>
          <w:sz w:val="16"/>
          <w:szCs w:val="16"/>
        </w:rPr>
      </w:pPr>
    </w:p>
    <w:p w:rsidR="00D3261E" w:rsidRDefault="00D3261E" w:rsidP="00DC544D">
      <w:pPr>
        <w:rPr>
          <w:sz w:val="16"/>
          <w:szCs w:val="16"/>
        </w:rPr>
      </w:pPr>
      <w:r>
        <w:rPr>
          <w:b/>
          <w:sz w:val="16"/>
          <w:szCs w:val="16"/>
        </w:rPr>
        <w:t>*)</w:t>
      </w:r>
      <w:r>
        <w:rPr>
          <w:rFonts w:ascii="Helv" w:hAnsi="Helv" w:cs="Helv"/>
          <w:color w:val="000000"/>
          <w:sz w:val="16"/>
          <w:szCs w:val="16"/>
        </w:rPr>
        <w:t xml:space="preserve">   </w:t>
      </w:r>
      <w:r w:rsidR="00DC544D">
        <w:rPr>
          <w:sz w:val="16"/>
          <w:szCs w:val="16"/>
        </w:rPr>
        <w:t xml:space="preserve">Gemäß Kommunalträger-Abrechnungsverwaltungsvorschrift (KoA-VV) erfolgt die Abrechnung der Personalkosten operativer </w:t>
      </w:r>
    </w:p>
    <w:p w:rsidR="00D3261E" w:rsidRDefault="00D3261E" w:rsidP="00DC544D">
      <w:pPr>
        <w:rPr>
          <w:sz w:val="16"/>
          <w:szCs w:val="16"/>
        </w:rPr>
      </w:pPr>
      <w:r>
        <w:rPr>
          <w:sz w:val="16"/>
          <w:szCs w:val="16"/>
        </w:rPr>
        <w:t xml:space="preserve">      </w:t>
      </w:r>
      <w:r w:rsidR="00DC544D">
        <w:rPr>
          <w:sz w:val="16"/>
          <w:szCs w:val="16"/>
        </w:rPr>
        <w:t xml:space="preserve">Stellen mit dem Bund spitz, für die Personalneben-, Sach- und Gemeinkosten werden Pauschalen zugrunde gelegt. Der Anteil </w:t>
      </w:r>
    </w:p>
    <w:p w:rsidR="00D3261E" w:rsidRDefault="00D3261E" w:rsidP="00DC544D">
      <w:pPr>
        <w:rPr>
          <w:sz w:val="16"/>
          <w:szCs w:val="16"/>
        </w:rPr>
      </w:pPr>
      <w:r>
        <w:rPr>
          <w:sz w:val="16"/>
          <w:szCs w:val="16"/>
        </w:rPr>
        <w:t xml:space="preserve">      </w:t>
      </w:r>
      <w:r w:rsidR="00DC544D">
        <w:rPr>
          <w:sz w:val="16"/>
          <w:szCs w:val="16"/>
        </w:rPr>
        <w:t xml:space="preserve">des Bundes an den Kosten beträgt 84,8 Prozent, der kommunale Finanzierungsanteil (KFA) beträgt 15,2 Prozent. Inklusive aller </w:t>
      </w:r>
    </w:p>
    <w:p w:rsidR="00D3261E" w:rsidRDefault="00D3261E" w:rsidP="00DC544D">
      <w:pPr>
        <w:rPr>
          <w:sz w:val="16"/>
          <w:szCs w:val="16"/>
        </w:rPr>
      </w:pPr>
      <w:r>
        <w:rPr>
          <w:sz w:val="16"/>
          <w:szCs w:val="16"/>
        </w:rPr>
        <w:t xml:space="preserve">      </w:t>
      </w:r>
      <w:r w:rsidR="00DC544D">
        <w:rPr>
          <w:sz w:val="16"/>
          <w:szCs w:val="16"/>
        </w:rPr>
        <w:t xml:space="preserve">Pauschalen übersteigt die Erstattung des Bundes den kostenwirksamen Aufwand, der bei der LHS für die operative(n) Stelle(n) </w:t>
      </w:r>
    </w:p>
    <w:p w:rsidR="00DC544D" w:rsidRPr="00694161" w:rsidRDefault="00D3261E" w:rsidP="00DC544D">
      <w:r>
        <w:rPr>
          <w:sz w:val="16"/>
          <w:szCs w:val="16"/>
        </w:rPr>
        <w:t xml:space="preserve">      </w:t>
      </w:r>
      <w:r w:rsidR="00DC544D">
        <w:rPr>
          <w:sz w:val="16"/>
          <w:szCs w:val="16"/>
        </w:rPr>
        <w:t>entsteht.</w:t>
      </w:r>
    </w:p>
    <w:p w:rsidR="00694161" w:rsidRPr="00694161" w:rsidRDefault="00694161" w:rsidP="00694161"/>
    <w:p w:rsidR="00DE5034" w:rsidRDefault="00DE5034" w:rsidP="00796600">
      <w:pPr>
        <w:pStyle w:val="berschrift2"/>
      </w:pPr>
    </w:p>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B13D62" w:rsidRPr="00DE5034" w:rsidRDefault="00DE5034" w:rsidP="00B13D62">
      <w:pPr>
        <w:rPr>
          <w:rFonts w:eastAsiaTheme="minorHAnsi" w:cstheme="minorBidi"/>
          <w:lang w:eastAsia="en-US"/>
        </w:rPr>
      </w:pPr>
      <w:r w:rsidRPr="00DE5034">
        <w:rPr>
          <w:rFonts w:cs="Arial"/>
        </w:rPr>
        <w:t xml:space="preserve">Im Kontext steigender Flüchtlingszahlen wurde mit dem </w:t>
      </w:r>
      <w:r w:rsidR="00B13D62" w:rsidRPr="00DE5034">
        <w:rPr>
          <w:rFonts w:eastAsiaTheme="minorHAnsi" w:cstheme="minorBidi"/>
          <w:lang w:eastAsia="en-US"/>
        </w:rPr>
        <w:t>Geschäftsplan 2016 (GRDrs. 1209/2015, Anlage 8) eine 0,5</w:t>
      </w:r>
      <w:r>
        <w:rPr>
          <w:rFonts w:eastAsiaTheme="minorHAnsi" w:cstheme="minorBidi"/>
          <w:lang w:eastAsia="en-US"/>
        </w:rPr>
        <w:t>0</w:t>
      </w:r>
      <w:r w:rsidR="00B13D62" w:rsidRPr="00DE5034">
        <w:rPr>
          <w:rFonts w:eastAsiaTheme="minorHAnsi" w:cstheme="minorBidi"/>
          <w:lang w:eastAsia="en-US"/>
        </w:rPr>
        <w:t xml:space="preserve"> Stelle für die Sachbearbeitung Bildungszielplanung, </w:t>
      </w:r>
      <w:r w:rsidR="00DC544D" w:rsidRPr="00DE5034">
        <w:rPr>
          <w:rFonts w:eastAsiaTheme="minorHAnsi" w:cstheme="minorBidi"/>
          <w:lang w:eastAsia="en-US"/>
        </w:rPr>
        <w:t xml:space="preserve">TVöD </w:t>
      </w:r>
      <w:r w:rsidR="005B081F">
        <w:rPr>
          <w:rFonts w:eastAsiaTheme="minorHAnsi" w:cstheme="minorBidi"/>
          <w:lang w:eastAsia="en-US"/>
        </w:rPr>
        <w:t xml:space="preserve">EG 10, geschaffen. </w:t>
      </w:r>
    </w:p>
    <w:p w:rsidR="00B13D62" w:rsidRPr="00DE5034" w:rsidRDefault="00B13D62" w:rsidP="00B13D62">
      <w:pPr>
        <w:rPr>
          <w:rFonts w:eastAsiaTheme="minorHAnsi" w:cstheme="minorBidi"/>
          <w:lang w:eastAsia="en-US"/>
        </w:rPr>
      </w:pPr>
      <w:r w:rsidRPr="00DE5034">
        <w:rPr>
          <w:rFonts w:eastAsiaTheme="minorHAnsi" w:cstheme="minorBidi"/>
          <w:lang w:eastAsia="en-US"/>
        </w:rPr>
        <w:t xml:space="preserve"> </w:t>
      </w:r>
    </w:p>
    <w:p w:rsidR="005B081F" w:rsidRDefault="00B13D62" w:rsidP="00B13D62">
      <w:pPr>
        <w:rPr>
          <w:rFonts w:cs="Arial"/>
        </w:rPr>
      </w:pPr>
      <w:r w:rsidRPr="00DE5034">
        <w:rPr>
          <w:rFonts w:eastAsiaTheme="minorHAnsi" w:cstheme="minorBidi"/>
          <w:lang w:eastAsia="en-US"/>
        </w:rPr>
        <w:t xml:space="preserve">Für den Doppelhaushalt 2022/2023 werden weiterhin konstante Flüchtlingszahlen prognostiziert. </w:t>
      </w:r>
      <w:r w:rsidR="005B081F" w:rsidRPr="00907F07">
        <w:rPr>
          <w:rFonts w:cs="Arial"/>
        </w:rPr>
        <w:t xml:space="preserve">Somit wird die Stelle zur Aufgabenerledigung auch weiterhin benötigt. Deshalb wird die Verlängerung des kw-Vermerks um </w:t>
      </w:r>
      <w:r w:rsidR="005B081F">
        <w:rPr>
          <w:rFonts w:cs="Arial"/>
        </w:rPr>
        <w:t>2 Jahre (kw 01/2024) beantragt.</w:t>
      </w:r>
    </w:p>
    <w:p w:rsidR="00B13D62" w:rsidRPr="00DE5034" w:rsidRDefault="00B13D62" w:rsidP="00B13D62">
      <w:pPr>
        <w:rPr>
          <w:rFonts w:eastAsiaTheme="minorHAnsi" w:cstheme="minorBidi"/>
          <w:lang w:eastAsia="en-US"/>
        </w:rPr>
      </w:pPr>
      <w:r w:rsidRPr="00DE5034">
        <w:rPr>
          <w:rFonts w:eastAsiaTheme="minorHAnsi" w:cstheme="minorBidi"/>
          <w:lang w:eastAsia="en-US"/>
        </w:rPr>
        <w:t xml:space="preserve"> </w:t>
      </w:r>
    </w:p>
    <w:p w:rsidR="00B13D62" w:rsidRPr="00DE5034" w:rsidRDefault="00B13D62" w:rsidP="00B13D62">
      <w:pPr>
        <w:rPr>
          <w:rFonts w:eastAsiaTheme="minorHAnsi" w:cstheme="minorBidi"/>
          <w:lang w:eastAsia="en-US"/>
        </w:rPr>
      </w:pPr>
      <w:r w:rsidRPr="00DE5034">
        <w:rPr>
          <w:rFonts w:eastAsiaTheme="minorHAnsi" w:cstheme="minorBidi"/>
          <w:lang w:eastAsia="en-US"/>
        </w:rPr>
        <w:t>Die Arbeit der Bildungszielplanung wurd</w:t>
      </w:r>
      <w:r w:rsidR="00FE6979">
        <w:rPr>
          <w:rFonts w:eastAsiaTheme="minorHAnsi" w:cstheme="minorBidi"/>
          <w:lang w:eastAsia="en-US"/>
        </w:rPr>
        <w:t>e auf den Bereich aller Migrant/-</w:t>
      </w:r>
      <w:r w:rsidRPr="00DE5034">
        <w:rPr>
          <w:rFonts w:eastAsiaTheme="minorHAnsi" w:cstheme="minorBidi"/>
          <w:lang w:eastAsia="en-US"/>
        </w:rPr>
        <w:t xml:space="preserve">innen ausgeweitet. Im Bereich der </w:t>
      </w:r>
      <w:r w:rsidR="00FE6979">
        <w:rPr>
          <w:rFonts w:eastAsiaTheme="minorHAnsi" w:cstheme="minorBidi"/>
          <w:lang w:eastAsia="en-US"/>
        </w:rPr>
        <w:t>Bildungszielplanung für Migrant/-</w:t>
      </w:r>
      <w:r w:rsidRPr="00DE5034">
        <w:rPr>
          <w:rFonts w:eastAsiaTheme="minorHAnsi" w:cstheme="minorBidi"/>
          <w:lang w:eastAsia="en-US"/>
        </w:rPr>
        <w:t>innen im SGB II haben sich, neben den bereits im damaligen Stellenplanantrag beschriebenen Aufgaben, dauerhafte Anforderungen herausgebildet. Beispielhaft genannt sei das komplexe Sprachfördersystem, das mit der neuen berufsbezogenen Deutschsprachförderung angereichert wurde und in der konkreten Zugangssteuerung zu den einzelnen Sprachkursen für d</w:t>
      </w:r>
      <w:r w:rsidR="00FE6979">
        <w:rPr>
          <w:rFonts w:eastAsiaTheme="minorHAnsi" w:cstheme="minorBidi"/>
          <w:lang w:eastAsia="en-US"/>
        </w:rPr>
        <w:t>ie persönlichen Ansprechpartner/-</w:t>
      </w:r>
      <w:r w:rsidRPr="00DE5034">
        <w:rPr>
          <w:rFonts w:eastAsiaTheme="minorHAnsi" w:cstheme="minorBidi"/>
          <w:lang w:eastAsia="en-US"/>
        </w:rPr>
        <w:t>innen aufbereitet und vermittelt werden muss. Neben den geflüchteten Menschen wird das Sprachkursangebot auch stark von EU Ausländer</w:t>
      </w:r>
      <w:r w:rsidR="00FE6979">
        <w:rPr>
          <w:rFonts w:eastAsiaTheme="minorHAnsi" w:cstheme="minorBidi"/>
          <w:lang w:eastAsia="en-US"/>
        </w:rPr>
        <w:t>/-</w:t>
      </w:r>
      <w:r w:rsidRPr="00DE5034">
        <w:rPr>
          <w:rFonts w:eastAsiaTheme="minorHAnsi" w:cstheme="minorBidi"/>
          <w:lang w:eastAsia="en-US"/>
        </w:rPr>
        <w:t>innen, die neu ins SGB II kommen, nachgefragt. Auch die Evaluation von berufsbezogenen Bedarfen in diesem Bereich, speziell für geflüchtete Menschen und Migrant</w:t>
      </w:r>
      <w:r w:rsidR="00FE6979">
        <w:rPr>
          <w:rFonts w:eastAsiaTheme="minorHAnsi" w:cstheme="minorBidi"/>
          <w:lang w:eastAsia="en-US"/>
        </w:rPr>
        <w:t>/-</w:t>
      </w:r>
      <w:r w:rsidRPr="00DE5034">
        <w:rPr>
          <w:rFonts w:eastAsiaTheme="minorHAnsi" w:cstheme="minorBidi"/>
          <w:lang w:eastAsia="en-US"/>
        </w:rPr>
        <w:t>innen im SGB II-Bezug, entwickelt sich ständig weiter und hat sich als dauerhafte Aufgabe im SGB II manifestiert. Hinzu kommt die Entwicklung der maßnahmenbegleitenden Sprachförderung. Mittlerweile wurde auch die Angebotsstruktur im Rahmen der Aktivierungs- und Bildungsangebote, die gesichtet und für die Mita</w:t>
      </w:r>
      <w:r w:rsidR="00DE5034">
        <w:rPr>
          <w:rFonts w:eastAsiaTheme="minorHAnsi" w:cstheme="minorBidi"/>
          <w:lang w:eastAsia="en-US"/>
        </w:rPr>
        <w:t>rbeitenden und die Kund</w:t>
      </w:r>
      <w:r w:rsidR="00FE6979">
        <w:rPr>
          <w:rFonts w:eastAsiaTheme="minorHAnsi" w:cstheme="minorBidi"/>
          <w:lang w:eastAsia="en-US"/>
        </w:rPr>
        <w:t>/</w:t>
      </w:r>
      <w:r w:rsidR="00FE6979">
        <w:rPr>
          <w:rFonts w:eastAsiaTheme="minorHAnsi" w:cstheme="minorBidi"/>
          <w:lang w:eastAsia="en-US"/>
        </w:rPr>
        <w:br/>
        <w:t>-</w:t>
      </w:r>
      <w:r w:rsidR="00DC544D" w:rsidRPr="00DE5034">
        <w:rPr>
          <w:rFonts w:eastAsiaTheme="minorHAnsi" w:cstheme="minorBidi"/>
          <w:lang w:eastAsia="en-US"/>
        </w:rPr>
        <w:t>in</w:t>
      </w:r>
      <w:r w:rsidRPr="00DE5034">
        <w:rPr>
          <w:rFonts w:eastAsiaTheme="minorHAnsi" w:cstheme="minorBidi"/>
          <w:lang w:eastAsia="en-US"/>
        </w:rPr>
        <w:t>nen zugänglich gemacht werden muss, massiv ausgebaut. Dieses muss erfasst, gesichtet, evaluiert und bedarfsgerecht ausgebaut bzw. angepasst werden.</w:t>
      </w:r>
    </w:p>
    <w:sectPr w:rsidR="00B13D62" w:rsidRPr="00DE5034"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62" w:rsidRDefault="00B13D62">
      <w:r>
        <w:separator/>
      </w:r>
    </w:p>
  </w:endnote>
  <w:endnote w:type="continuationSeparator" w:id="0">
    <w:p w:rsidR="00B13D62" w:rsidRDefault="00B1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62" w:rsidRDefault="00B13D62">
      <w:r>
        <w:separator/>
      </w:r>
    </w:p>
  </w:footnote>
  <w:footnote w:type="continuationSeparator" w:id="0">
    <w:p w:rsidR="00B13D62" w:rsidRDefault="00B1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5B081F">
      <w:rPr>
        <w:rStyle w:val="Seitenzahl"/>
        <w:noProof/>
      </w:rPr>
      <w:t>2</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62"/>
    <w:rsid w:val="000A1146"/>
    <w:rsid w:val="001058DD"/>
    <w:rsid w:val="00165C0D"/>
    <w:rsid w:val="00181857"/>
    <w:rsid w:val="001F5D9F"/>
    <w:rsid w:val="002058C2"/>
    <w:rsid w:val="00213C7A"/>
    <w:rsid w:val="00255C46"/>
    <w:rsid w:val="002667BD"/>
    <w:rsid w:val="002812E4"/>
    <w:rsid w:val="002924CB"/>
    <w:rsid w:val="002A664A"/>
    <w:rsid w:val="002B6783"/>
    <w:rsid w:val="002C2BCF"/>
    <w:rsid w:val="003237BB"/>
    <w:rsid w:val="00361333"/>
    <w:rsid w:val="003A7A41"/>
    <w:rsid w:val="003D5196"/>
    <w:rsid w:val="003D7B0B"/>
    <w:rsid w:val="003F20FE"/>
    <w:rsid w:val="00406723"/>
    <w:rsid w:val="004920E9"/>
    <w:rsid w:val="004B6796"/>
    <w:rsid w:val="004C15C0"/>
    <w:rsid w:val="004D7F89"/>
    <w:rsid w:val="00535FA6"/>
    <w:rsid w:val="00537E08"/>
    <w:rsid w:val="005778E9"/>
    <w:rsid w:val="005B081F"/>
    <w:rsid w:val="005E7511"/>
    <w:rsid w:val="005E7A74"/>
    <w:rsid w:val="0060281A"/>
    <w:rsid w:val="006546BA"/>
    <w:rsid w:val="006923BD"/>
    <w:rsid w:val="00694161"/>
    <w:rsid w:val="006B7B06"/>
    <w:rsid w:val="006C1AC2"/>
    <w:rsid w:val="006E0575"/>
    <w:rsid w:val="00701699"/>
    <w:rsid w:val="00712687"/>
    <w:rsid w:val="00746A71"/>
    <w:rsid w:val="00767369"/>
    <w:rsid w:val="00796600"/>
    <w:rsid w:val="007B5FE2"/>
    <w:rsid w:val="0083052F"/>
    <w:rsid w:val="00840569"/>
    <w:rsid w:val="00884D6C"/>
    <w:rsid w:val="00891246"/>
    <w:rsid w:val="00893E55"/>
    <w:rsid w:val="008A1899"/>
    <w:rsid w:val="00980B4C"/>
    <w:rsid w:val="00984AC4"/>
    <w:rsid w:val="00995EBD"/>
    <w:rsid w:val="009B0FBE"/>
    <w:rsid w:val="00A206E5"/>
    <w:rsid w:val="00A34898"/>
    <w:rsid w:val="00A77F1E"/>
    <w:rsid w:val="00A8778F"/>
    <w:rsid w:val="00AB0D1F"/>
    <w:rsid w:val="00AD3A46"/>
    <w:rsid w:val="00AF120D"/>
    <w:rsid w:val="00B04290"/>
    <w:rsid w:val="00B13D62"/>
    <w:rsid w:val="00B238D8"/>
    <w:rsid w:val="00B80DEF"/>
    <w:rsid w:val="00C42332"/>
    <w:rsid w:val="00C448D3"/>
    <w:rsid w:val="00CB0C5F"/>
    <w:rsid w:val="00CD0B27"/>
    <w:rsid w:val="00CE7D5B"/>
    <w:rsid w:val="00D15184"/>
    <w:rsid w:val="00D24277"/>
    <w:rsid w:val="00D3261E"/>
    <w:rsid w:val="00D544BF"/>
    <w:rsid w:val="00DA24CD"/>
    <w:rsid w:val="00DA701E"/>
    <w:rsid w:val="00DC544D"/>
    <w:rsid w:val="00DE32BA"/>
    <w:rsid w:val="00DE5034"/>
    <w:rsid w:val="00DF268B"/>
    <w:rsid w:val="00DF3470"/>
    <w:rsid w:val="00E1162F"/>
    <w:rsid w:val="00E11D5F"/>
    <w:rsid w:val="00E37194"/>
    <w:rsid w:val="00E5026E"/>
    <w:rsid w:val="00E917F3"/>
    <w:rsid w:val="00EC3F41"/>
    <w:rsid w:val="00F00C79"/>
    <w:rsid w:val="00F132FA"/>
    <w:rsid w:val="00F27657"/>
    <w:rsid w:val="00F27BB8"/>
    <w:rsid w:val="00FE54F6"/>
    <w:rsid w:val="00FE6979"/>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45203"/>
  <w15:docId w15:val="{EFD517A7-FA58-4D92-BA9D-19E828F9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60281A"/>
    <w:rPr>
      <w:sz w:val="16"/>
    </w:rPr>
  </w:style>
  <w:style w:type="paragraph" w:styleId="Kommentartext">
    <w:name w:val="annotation text"/>
    <w:basedOn w:val="Standard"/>
    <w:semiHidden/>
    <w:rsid w:val="0060281A"/>
    <w:rPr>
      <w:sz w:val="20"/>
    </w:rPr>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90598\AppData\Local\Temp\notes65C8FE\~81410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F486D-6540-420C-945D-AF431403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~8141006.dotx</Template>
  <TotalTime>0</TotalTime>
  <Pages>1</Pages>
  <Words>325</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Mustervorlage Wegfall eines Stellenvermerks</vt:lpstr>
    </vt:vector>
  </TitlesOfParts>
  <Company>Landeshauptstadt Stuttgart</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zum Stellenplan 2022/2023</dc:subject>
  <dc:creator>Wacker, Jochen</dc:creator>
  <dc:description/>
  <cp:lastModifiedBy>Baumann, Gerhard</cp:lastModifiedBy>
  <cp:revision>6</cp:revision>
  <cp:lastPrinted>2012-11-15T11:11:00Z</cp:lastPrinted>
  <dcterms:created xsi:type="dcterms:W3CDTF">2021-01-27T10:27:00Z</dcterms:created>
  <dcterms:modified xsi:type="dcterms:W3CDTF">2021-09-29T14:03:00Z</dcterms:modified>
</cp:coreProperties>
</file>