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E13CA2">
        <w:t>8</w:t>
      </w:r>
      <w:r w:rsidRPr="006E0575">
        <w:t xml:space="preserve"> zur </w:t>
      </w:r>
      <w:proofErr w:type="spellStart"/>
      <w:r w:rsidRPr="006E0575">
        <w:t>GRDrs</w:t>
      </w:r>
      <w:proofErr w:type="spellEnd"/>
      <w:r w:rsidRPr="006E0575">
        <w:t xml:space="preserve"> </w:t>
      </w:r>
      <w:r w:rsidR="00E13CA2">
        <w:t>883</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06074E">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776AF4">
            <w:pPr>
              <w:spacing w:before="120" w:after="120" w:line="200" w:lineRule="exact"/>
              <w:ind w:right="-85"/>
              <w:rPr>
                <w:sz w:val="16"/>
                <w:szCs w:val="16"/>
              </w:rPr>
            </w:pPr>
            <w:r w:rsidRPr="006E0575">
              <w:rPr>
                <w:sz w:val="16"/>
                <w:szCs w:val="16"/>
              </w:rPr>
              <w:t>Funktionsbezeichnung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25775F" w:rsidRDefault="0025775F" w:rsidP="0025775F">
            <w:pPr>
              <w:rPr>
                <w:sz w:val="20"/>
              </w:rPr>
            </w:pPr>
            <w:r>
              <w:rPr>
                <w:sz w:val="20"/>
              </w:rPr>
              <w:t>L/OB-K</w:t>
            </w:r>
          </w:p>
          <w:p w:rsidR="0025775F" w:rsidRDefault="0025775F" w:rsidP="0025775F">
            <w:pPr>
              <w:rPr>
                <w:sz w:val="20"/>
              </w:rPr>
            </w:pPr>
          </w:p>
          <w:p w:rsidR="0011112B" w:rsidRDefault="0025775F" w:rsidP="0030686C">
            <w:pPr>
              <w:rPr>
                <w:sz w:val="20"/>
              </w:rPr>
            </w:pPr>
            <w:r>
              <w:rPr>
                <w:sz w:val="20"/>
              </w:rPr>
              <w:t>80015030</w:t>
            </w:r>
          </w:p>
          <w:p w:rsidR="005F5B3D" w:rsidRPr="006E0575" w:rsidRDefault="005F5B3D" w:rsidP="0030686C">
            <w:pPr>
              <w:rPr>
                <w:sz w:val="20"/>
              </w:rPr>
            </w:pPr>
          </w:p>
        </w:tc>
        <w:tc>
          <w:tcPr>
            <w:tcW w:w="1701" w:type="dxa"/>
          </w:tcPr>
          <w:p w:rsidR="00776AF4" w:rsidRDefault="00776AF4" w:rsidP="0030686C">
            <w:pPr>
              <w:rPr>
                <w:noProof/>
                <w:sz w:val="20"/>
              </w:rPr>
            </w:pPr>
          </w:p>
          <w:p w:rsidR="00776AF4" w:rsidRDefault="00776AF4" w:rsidP="0030686C">
            <w:pPr>
              <w:rPr>
                <w:noProof/>
                <w:sz w:val="20"/>
              </w:rPr>
            </w:pPr>
            <w:r>
              <w:rPr>
                <w:noProof/>
                <w:sz w:val="20"/>
              </w:rPr>
              <w:t>Bürgermeister-amt</w:t>
            </w:r>
          </w:p>
          <w:p w:rsidR="00776AF4" w:rsidRDefault="00776AF4" w:rsidP="0030686C">
            <w:pPr>
              <w:rPr>
                <w:noProof/>
                <w:sz w:val="20"/>
              </w:rPr>
            </w:pPr>
          </w:p>
          <w:p w:rsidR="005F5B3D" w:rsidRDefault="0025775F" w:rsidP="00776AF4">
            <w:pPr>
              <w:rPr>
                <w:noProof/>
                <w:sz w:val="20"/>
              </w:rPr>
            </w:pPr>
            <w:r>
              <w:rPr>
                <w:noProof/>
                <w:sz w:val="20"/>
              </w:rPr>
              <w:t>Referat</w:t>
            </w:r>
            <w:r w:rsidR="00776AF4">
              <w:rPr>
                <w:noProof/>
                <w:sz w:val="20"/>
              </w:rPr>
              <w:t xml:space="preserve"> </w:t>
            </w:r>
            <w:r>
              <w:rPr>
                <w:noProof/>
                <w:sz w:val="20"/>
              </w:rPr>
              <w:t>(L/OB)</w:t>
            </w:r>
          </w:p>
          <w:p w:rsidR="00213D44" w:rsidRPr="006E0575" w:rsidRDefault="00213D44" w:rsidP="00776AF4">
            <w:pPr>
              <w:rPr>
                <w:sz w:val="20"/>
              </w:rPr>
            </w:pPr>
          </w:p>
        </w:tc>
        <w:tc>
          <w:tcPr>
            <w:tcW w:w="794" w:type="dxa"/>
          </w:tcPr>
          <w:p w:rsidR="005F5B3D" w:rsidRDefault="005F5B3D" w:rsidP="0030686C">
            <w:pPr>
              <w:rPr>
                <w:sz w:val="20"/>
              </w:rPr>
            </w:pPr>
          </w:p>
          <w:p w:rsidR="005F5B3D" w:rsidRDefault="0025775F" w:rsidP="0030686C">
            <w:pPr>
              <w:rPr>
                <w:sz w:val="20"/>
              </w:rPr>
            </w:pPr>
            <w:r>
              <w:rPr>
                <w:sz w:val="20"/>
              </w:rPr>
              <w:t>EG 1</w:t>
            </w:r>
            <w:r w:rsidR="00E0528B">
              <w:rPr>
                <w:sz w:val="20"/>
              </w:rPr>
              <w:t>4</w:t>
            </w:r>
          </w:p>
          <w:p w:rsidR="009C0DC5" w:rsidRPr="006E0575" w:rsidRDefault="009C0DC5" w:rsidP="0030686C">
            <w:pPr>
              <w:rPr>
                <w:sz w:val="20"/>
              </w:rPr>
            </w:pPr>
          </w:p>
        </w:tc>
        <w:tc>
          <w:tcPr>
            <w:tcW w:w="1928" w:type="dxa"/>
          </w:tcPr>
          <w:p w:rsidR="0025775F" w:rsidRDefault="0025775F" w:rsidP="009C0DC5">
            <w:pPr>
              <w:rPr>
                <w:sz w:val="20"/>
              </w:rPr>
            </w:pPr>
          </w:p>
          <w:p w:rsidR="00776AF4" w:rsidRDefault="00776AF4" w:rsidP="009C0DC5">
            <w:pPr>
              <w:rPr>
                <w:sz w:val="20"/>
              </w:rPr>
            </w:pPr>
            <w:r>
              <w:rPr>
                <w:sz w:val="20"/>
              </w:rPr>
              <w:t>Sachgebietsleitung</w:t>
            </w:r>
          </w:p>
          <w:p w:rsidR="00776AF4" w:rsidRPr="006E0575" w:rsidRDefault="00776AF4" w:rsidP="009C0DC5">
            <w:pPr>
              <w:rPr>
                <w:sz w:val="20"/>
              </w:rPr>
            </w:pPr>
          </w:p>
        </w:tc>
        <w:tc>
          <w:tcPr>
            <w:tcW w:w="737" w:type="dxa"/>
            <w:shd w:val="pct12" w:color="auto" w:fill="FFFFFF"/>
          </w:tcPr>
          <w:p w:rsidR="005F5B3D" w:rsidRDefault="005F5B3D" w:rsidP="0030686C">
            <w:pPr>
              <w:rPr>
                <w:sz w:val="20"/>
              </w:rPr>
            </w:pPr>
          </w:p>
          <w:p w:rsidR="005F5B3D" w:rsidRDefault="00837FB6" w:rsidP="00874333">
            <w:pPr>
              <w:jc w:val="center"/>
              <w:rPr>
                <w:sz w:val="20"/>
              </w:rPr>
            </w:pPr>
            <w:r>
              <w:rPr>
                <w:sz w:val="20"/>
              </w:rPr>
              <w:t>1</w:t>
            </w:r>
            <w:r w:rsidR="00874333">
              <w:rPr>
                <w:sz w:val="20"/>
              </w:rPr>
              <w:t>,0</w:t>
            </w:r>
          </w:p>
          <w:p w:rsidR="00837FB6" w:rsidRPr="006E0575" w:rsidRDefault="00837FB6" w:rsidP="00874333">
            <w:pPr>
              <w:jc w:val="center"/>
              <w:rPr>
                <w:sz w:val="20"/>
              </w:rPr>
            </w:pPr>
          </w:p>
        </w:tc>
        <w:tc>
          <w:tcPr>
            <w:tcW w:w="1134" w:type="dxa"/>
          </w:tcPr>
          <w:p w:rsidR="005F5B3D" w:rsidRDefault="005F5B3D" w:rsidP="0030686C">
            <w:pPr>
              <w:rPr>
                <w:sz w:val="20"/>
              </w:rPr>
            </w:pPr>
          </w:p>
          <w:p w:rsidR="005F5B3D" w:rsidRPr="006E0575" w:rsidRDefault="00E13CA2" w:rsidP="0030686C">
            <w:pPr>
              <w:rPr>
                <w:sz w:val="20"/>
              </w:rPr>
            </w:pPr>
            <w:r>
              <w:rPr>
                <w:sz w:val="20"/>
              </w:rPr>
              <w:t>--</w:t>
            </w:r>
          </w:p>
        </w:tc>
        <w:tc>
          <w:tcPr>
            <w:tcW w:w="1417" w:type="dxa"/>
          </w:tcPr>
          <w:p w:rsidR="005F5B3D" w:rsidRDefault="005F5B3D" w:rsidP="0030686C">
            <w:pPr>
              <w:rPr>
                <w:sz w:val="20"/>
              </w:rPr>
            </w:pPr>
          </w:p>
          <w:p w:rsidR="0025775F" w:rsidRPr="006E0575" w:rsidRDefault="00E13CA2" w:rsidP="00E13CA2">
            <w:pPr>
              <w:jc w:val="right"/>
              <w:rPr>
                <w:sz w:val="20"/>
              </w:rPr>
            </w:pPr>
            <w:r>
              <w:rPr>
                <w:sz w:val="20"/>
              </w:rPr>
              <w:t>96.100</w:t>
            </w:r>
          </w:p>
        </w:tc>
      </w:tr>
      <w:tr w:rsidR="00E13CA2" w:rsidRPr="006E0575" w:rsidTr="00DE362D">
        <w:tc>
          <w:tcPr>
            <w:tcW w:w="1814" w:type="dxa"/>
          </w:tcPr>
          <w:p w:rsidR="00E13CA2" w:rsidRDefault="00E13CA2" w:rsidP="00E13CA2">
            <w:pPr>
              <w:rPr>
                <w:sz w:val="20"/>
              </w:rPr>
            </w:pPr>
          </w:p>
          <w:p w:rsidR="00E13CA2" w:rsidRDefault="00E13CA2" w:rsidP="00E13CA2">
            <w:pPr>
              <w:rPr>
                <w:sz w:val="20"/>
              </w:rPr>
            </w:pPr>
            <w:r>
              <w:rPr>
                <w:sz w:val="20"/>
              </w:rPr>
              <w:t>L/OB-K</w:t>
            </w:r>
          </w:p>
          <w:p w:rsidR="00E13CA2" w:rsidRDefault="00E13CA2" w:rsidP="00E13CA2">
            <w:pPr>
              <w:rPr>
                <w:sz w:val="20"/>
              </w:rPr>
            </w:pPr>
          </w:p>
          <w:p w:rsidR="00E13CA2" w:rsidRDefault="00E13CA2" w:rsidP="00E13CA2">
            <w:pPr>
              <w:rPr>
                <w:sz w:val="20"/>
              </w:rPr>
            </w:pPr>
            <w:r>
              <w:rPr>
                <w:sz w:val="20"/>
              </w:rPr>
              <w:t>80015030</w:t>
            </w:r>
          </w:p>
          <w:p w:rsidR="00E13CA2" w:rsidRDefault="00E13CA2" w:rsidP="0030686C">
            <w:pPr>
              <w:rPr>
                <w:sz w:val="20"/>
              </w:rPr>
            </w:pPr>
          </w:p>
        </w:tc>
        <w:tc>
          <w:tcPr>
            <w:tcW w:w="1701" w:type="dxa"/>
          </w:tcPr>
          <w:p w:rsidR="00E13CA2" w:rsidRDefault="00E13CA2" w:rsidP="00E13CA2">
            <w:pPr>
              <w:rPr>
                <w:noProof/>
                <w:sz w:val="20"/>
              </w:rPr>
            </w:pPr>
          </w:p>
          <w:p w:rsidR="00E13CA2" w:rsidRDefault="00E13CA2" w:rsidP="00E13CA2">
            <w:pPr>
              <w:rPr>
                <w:noProof/>
                <w:sz w:val="20"/>
              </w:rPr>
            </w:pPr>
            <w:r>
              <w:rPr>
                <w:noProof/>
                <w:sz w:val="20"/>
              </w:rPr>
              <w:t>Bürgermeister-amt</w:t>
            </w:r>
          </w:p>
          <w:p w:rsidR="00E13CA2" w:rsidRDefault="00E13CA2" w:rsidP="00E13CA2">
            <w:pPr>
              <w:rPr>
                <w:noProof/>
                <w:sz w:val="20"/>
              </w:rPr>
            </w:pPr>
          </w:p>
          <w:p w:rsidR="00E13CA2" w:rsidRDefault="00E13CA2" w:rsidP="00E13CA2">
            <w:pPr>
              <w:rPr>
                <w:noProof/>
                <w:sz w:val="20"/>
              </w:rPr>
            </w:pPr>
            <w:r>
              <w:rPr>
                <w:noProof/>
                <w:sz w:val="20"/>
              </w:rPr>
              <w:t>Referat (L/OB)</w:t>
            </w:r>
          </w:p>
          <w:p w:rsidR="00E13CA2" w:rsidRDefault="00E13CA2" w:rsidP="0030686C">
            <w:pPr>
              <w:rPr>
                <w:noProof/>
                <w:sz w:val="20"/>
              </w:rPr>
            </w:pPr>
          </w:p>
        </w:tc>
        <w:tc>
          <w:tcPr>
            <w:tcW w:w="794" w:type="dxa"/>
          </w:tcPr>
          <w:p w:rsidR="00E13CA2" w:rsidRDefault="00E13CA2" w:rsidP="00E13CA2">
            <w:pPr>
              <w:rPr>
                <w:sz w:val="20"/>
              </w:rPr>
            </w:pPr>
          </w:p>
          <w:p w:rsidR="00E13CA2" w:rsidRDefault="00E13CA2" w:rsidP="00E13CA2">
            <w:pPr>
              <w:rPr>
                <w:sz w:val="20"/>
              </w:rPr>
            </w:pPr>
            <w:r>
              <w:rPr>
                <w:sz w:val="20"/>
              </w:rPr>
              <w:t>EG 12</w:t>
            </w:r>
          </w:p>
        </w:tc>
        <w:tc>
          <w:tcPr>
            <w:tcW w:w="1928" w:type="dxa"/>
          </w:tcPr>
          <w:p w:rsidR="00E13CA2" w:rsidRDefault="00E13CA2" w:rsidP="00E13CA2">
            <w:pPr>
              <w:rPr>
                <w:sz w:val="20"/>
              </w:rPr>
            </w:pPr>
          </w:p>
          <w:p w:rsidR="00E13CA2" w:rsidRDefault="00E13CA2" w:rsidP="00E13CA2">
            <w:pPr>
              <w:rPr>
                <w:sz w:val="20"/>
              </w:rPr>
            </w:pPr>
            <w:r>
              <w:rPr>
                <w:sz w:val="20"/>
              </w:rPr>
              <w:t>Redakteur/-in</w:t>
            </w:r>
          </w:p>
        </w:tc>
        <w:tc>
          <w:tcPr>
            <w:tcW w:w="737" w:type="dxa"/>
            <w:shd w:val="pct12" w:color="auto" w:fill="FFFFFF"/>
          </w:tcPr>
          <w:p w:rsidR="00E13CA2" w:rsidRDefault="00E13CA2" w:rsidP="00E13CA2">
            <w:pPr>
              <w:jc w:val="center"/>
              <w:rPr>
                <w:sz w:val="20"/>
              </w:rPr>
            </w:pPr>
          </w:p>
          <w:p w:rsidR="00E13CA2" w:rsidRDefault="00E13CA2" w:rsidP="00E13CA2">
            <w:pPr>
              <w:jc w:val="center"/>
              <w:rPr>
                <w:sz w:val="20"/>
              </w:rPr>
            </w:pPr>
            <w:r>
              <w:rPr>
                <w:sz w:val="20"/>
              </w:rPr>
              <w:t>1,0</w:t>
            </w:r>
          </w:p>
        </w:tc>
        <w:tc>
          <w:tcPr>
            <w:tcW w:w="1134" w:type="dxa"/>
          </w:tcPr>
          <w:p w:rsidR="00E13CA2" w:rsidRDefault="00E13CA2" w:rsidP="0030686C">
            <w:pPr>
              <w:rPr>
                <w:sz w:val="20"/>
              </w:rPr>
            </w:pPr>
          </w:p>
          <w:p w:rsidR="00E13CA2" w:rsidRDefault="00E13CA2" w:rsidP="0030686C">
            <w:pPr>
              <w:rPr>
                <w:sz w:val="20"/>
              </w:rPr>
            </w:pPr>
            <w:r>
              <w:rPr>
                <w:sz w:val="20"/>
              </w:rPr>
              <w:t>--</w:t>
            </w:r>
          </w:p>
        </w:tc>
        <w:tc>
          <w:tcPr>
            <w:tcW w:w="1417" w:type="dxa"/>
          </w:tcPr>
          <w:p w:rsidR="00E13CA2" w:rsidRDefault="00E13CA2" w:rsidP="0030686C">
            <w:pPr>
              <w:rPr>
                <w:sz w:val="20"/>
              </w:rPr>
            </w:pPr>
          </w:p>
          <w:p w:rsidR="00E13CA2" w:rsidRDefault="00E13CA2" w:rsidP="00E13CA2">
            <w:pPr>
              <w:jc w:val="right"/>
              <w:rPr>
                <w:sz w:val="20"/>
              </w:rPr>
            </w:pPr>
            <w:r>
              <w:rPr>
                <w:sz w:val="20"/>
              </w:rPr>
              <w:t>85.800</w:t>
            </w:r>
          </w:p>
        </w:tc>
      </w:tr>
      <w:tr w:rsidR="00E13CA2" w:rsidRPr="00E13CA2" w:rsidTr="00DE362D">
        <w:tc>
          <w:tcPr>
            <w:tcW w:w="1814" w:type="dxa"/>
          </w:tcPr>
          <w:p w:rsidR="00E13CA2" w:rsidRPr="00E13CA2" w:rsidRDefault="00E13CA2" w:rsidP="00E13CA2">
            <w:pPr>
              <w:rPr>
                <w:b/>
                <w:sz w:val="20"/>
              </w:rPr>
            </w:pPr>
          </w:p>
        </w:tc>
        <w:tc>
          <w:tcPr>
            <w:tcW w:w="1701" w:type="dxa"/>
          </w:tcPr>
          <w:p w:rsidR="00E13CA2" w:rsidRPr="00E13CA2" w:rsidRDefault="00E13CA2" w:rsidP="00E13CA2">
            <w:pPr>
              <w:rPr>
                <w:b/>
                <w:noProof/>
                <w:sz w:val="20"/>
              </w:rPr>
            </w:pPr>
          </w:p>
        </w:tc>
        <w:tc>
          <w:tcPr>
            <w:tcW w:w="794" w:type="dxa"/>
          </w:tcPr>
          <w:p w:rsidR="00E13CA2" w:rsidRPr="00E13CA2" w:rsidRDefault="00E13CA2" w:rsidP="00E13CA2">
            <w:pPr>
              <w:rPr>
                <w:b/>
                <w:sz w:val="20"/>
              </w:rPr>
            </w:pPr>
          </w:p>
        </w:tc>
        <w:tc>
          <w:tcPr>
            <w:tcW w:w="1928" w:type="dxa"/>
          </w:tcPr>
          <w:p w:rsidR="00E13CA2" w:rsidRPr="00E13CA2" w:rsidRDefault="00E13CA2" w:rsidP="00E13CA2">
            <w:pPr>
              <w:rPr>
                <w:b/>
                <w:sz w:val="20"/>
              </w:rPr>
            </w:pPr>
            <w:r w:rsidRPr="00E13CA2">
              <w:rPr>
                <w:b/>
                <w:sz w:val="20"/>
              </w:rPr>
              <w:t>Summe</w:t>
            </w:r>
          </w:p>
        </w:tc>
        <w:tc>
          <w:tcPr>
            <w:tcW w:w="737" w:type="dxa"/>
            <w:shd w:val="pct12" w:color="auto" w:fill="FFFFFF"/>
          </w:tcPr>
          <w:p w:rsidR="00E13CA2" w:rsidRPr="00E13CA2" w:rsidRDefault="00E13CA2" w:rsidP="00E13CA2">
            <w:pPr>
              <w:jc w:val="center"/>
              <w:rPr>
                <w:b/>
                <w:sz w:val="20"/>
              </w:rPr>
            </w:pPr>
            <w:r>
              <w:rPr>
                <w:b/>
                <w:sz w:val="20"/>
              </w:rPr>
              <w:t>2,0</w:t>
            </w:r>
          </w:p>
        </w:tc>
        <w:tc>
          <w:tcPr>
            <w:tcW w:w="1134" w:type="dxa"/>
          </w:tcPr>
          <w:p w:rsidR="00E13CA2" w:rsidRPr="00E13CA2" w:rsidRDefault="00E13CA2" w:rsidP="0030686C">
            <w:pPr>
              <w:rPr>
                <w:b/>
                <w:sz w:val="20"/>
              </w:rPr>
            </w:pPr>
          </w:p>
        </w:tc>
        <w:tc>
          <w:tcPr>
            <w:tcW w:w="1417" w:type="dxa"/>
          </w:tcPr>
          <w:p w:rsidR="00E13CA2" w:rsidRPr="00E13CA2" w:rsidRDefault="00E13CA2" w:rsidP="00E13CA2">
            <w:pPr>
              <w:jc w:val="right"/>
              <w:rPr>
                <w:b/>
                <w:sz w:val="20"/>
              </w:rPr>
            </w:pPr>
            <w:r>
              <w:rPr>
                <w:b/>
                <w:sz w:val="20"/>
              </w:rPr>
              <w:t>181.900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776AF4" w:rsidRDefault="009C0DC5" w:rsidP="00884D6C">
      <w:r>
        <w:t xml:space="preserve">Beantragt wird die Schaffung </w:t>
      </w:r>
      <w:r w:rsidR="00776AF4">
        <w:t>einer Stelle als Sachgebietsleitung für das neu einzurichtende Sachgebiet „Public Relations (PR) Rosenstein/IBA“</w:t>
      </w:r>
      <w:r w:rsidR="00E0528B">
        <w:t xml:space="preserve"> </w:t>
      </w:r>
      <w:r w:rsidR="00776AF4">
        <w:t xml:space="preserve">und einer </w:t>
      </w:r>
      <w:r w:rsidR="00E0528B">
        <w:t>Stelle</w:t>
      </w:r>
      <w:r w:rsidR="00776AF4">
        <w:t xml:space="preserve"> </w:t>
      </w:r>
      <w:r w:rsidR="00E13CA2">
        <w:t>für eine/-n</w:t>
      </w:r>
      <w:r w:rsidR="00776AF4">
        <w:t xml:space="preserve"> </w:t>
      </w:r>
      <w:r w:rsidR="00E0528B">
        <w:t>PR-Marketingfachkraft/Redakteur/-in</w:t>
      </w:r>
      <w:r w:rsidR="00776AF4">
        <w:t xml:space="preserve">. </w:t>
      </w:r>
    </w:p>
    <w:p w:rsidR="003D7B0B" w:rsidRDefault="00776AF4" w:rsidP="00884D6C">
      <w:pPr>
        <w:pStyle w:val="berschrift1"/>
      </w:pPr>
      <w:r>
        <w:t>2</w:t>
      </w:r>
      <w:r w:rsidR="003D7B0B">
        <w:tab/>
        <w:t>Schaffun</w:t>
      </w:r>
      <w:r w:rsidR="003D7B0B" w:rsidRPr="00884D6C">
        <w:rPr>
          <w:u w:val="none"/>
        </w:rPr>
        <w:t>g</w:t>
      </w:r>
      <w:r w:rsidR="003D7B0B">
        <w:t>skriterien</w:t>
      </w:r>
    </w:p>
    <w:p w:rsidR="00BB6B51" w:rsidRDefault="00BB6B51" w:rsidP="00BB6B51"/>
    <w:p w:rsidR="00BB6B51" w:rsidRPr="00BB6B51" w:rsidRDefault="00BB6B51" w:rsidP="00BB6B51">
      <w:r>
        <w:t xml:space="preserve">Die Schaffung der Stellen ist aufgrund neuer bzw. erweiterter Aufgaben, die der Gemeinderat mit Beschlussvorlage </w:t>
      </w:r>
      <w:proofErr w:type="spellStart"/>
      <w:r>
        <w:t>GRDrs</w:t>
      </w:r>
      <w:proofErr w:type="spellEnd"/>
      <w:r>
        <w:t xml:space="preserve">. 617/2017 </w:t>
      </w:r>
      <w:r w:rsidR="00776AF4">
        <w:t>„</w:t>
      </w:r>
      <w:r w:rsidR="00776AF4" w:rsidRPr="00776AF4">
        <w:t>Rosenstein</w:t>
      </w:r>
      <w:r w:rsidR="00776AF4">
        <w:t xml:space="preserve"> - </w:t>
      </w:r>
      <w:r w:rsidR="00776AF4" w:rsidRPr="00776AF4">
        <w:t>Weiteres Vorgehen Planung, Beteiligung, Kommunikation</w:t>
      </w:r>
      <w:r w:rsidR="00776AF4">
        <w:t xml:space="preserve">“ </w:t>
      </w:r>
      <w:r>
        <w:t>beschlossen hat, erforderlich.</w:t>
      </w:r>
    </w:p>
    <w:p w:rsidR="003D7B0B" w:rsidRDefault="003D7B0B" w:rsidP="00884D6C"/>
    <w:p w:rsidR="003D7B0B" w:rsidRDefault="009C0DC5" w:rsidP="00884D6C">
      <w:r>
        <w:t>Die Stadtentwicklungsfläche Rosenstein</w:t>
      </w:r>
      <w:r w:rsidR="001A272C">
        <w:t xml:space="preserve"> ist das</w:t>
      </w:r>
      <w:r w:rsidR="00E0528B">
        <w:t xml:space="preserve"> auf</w:t>
      </w:r>
      <w:r w:rsidR="001A272C">
        <w:t xml:space="preserve"> absehbare Zeit größte städtebauliche Projekt der Landeshauptstadt Stuttgart. Mit </w:t>
      </w:r>
      <w:r>
        <w:t xml:space="preserve">dem </w:t>
      </w:r>
      <w:r w:rsidR="001A272C">
        <w:t>stetigen Fort</w:t>
      </w:r>
      <w:r>
        <w:t>schritt</w:t>
      </w:r>
      <w:r w:rsidR="001A272C">
        <w:t xml:space="preserve"> der Arbeiten an Tiefbahnhof und Tunnelröhren rückt auch der Beginn der Erschließung </w:t>
      </w:r>
      <w:r w:rsidR="00CA526A">
        <w:t xml:space="preserve">der Gleisflächen näher. </w:t>
      </w:r>
      <w:r>
        <w:t xml:space="preserve">Die </w:t>
      </w:r>
      <w:r w:rsidR="00CA526A">
        <w:t xml:space="preserve">im Jahr 2016 breit </w:t>
      </w:r>
      <w:r w:rsidR="004D1DC9">
        <w:t>angelegte</w:t>
      </w:r>
      <w:r w:rsidR="00CA526A">
        <w:t xml:space="preserve"> informelle</w:t>
      </w:r>
      <w:r w:rsidR="004D1DC9">
        <w:t xml:space="preserve"> Bürgerbeteiligung </w:t>
      </w:r>
      <w:r w:rsidR="00CA526A">
        <w:t xml:space="preserve">Rosenstein mündete </w:t>
      </w:r>
      <w:r w:rsidR="004D1DC9">
        <w:t>in ein Memora</w:t>
      </w:r>
      <w:r w:rsidR="00CA526A">
        <w:t>ndum</w:t>
      </w:r>
      <w:r w:rsidR="004D1DC9">
        <w:t>, welches die Leitlinien des künftig</w:t>
      </w:r>
      <w:r w:rsidR="00CA526A">
        <w:t>en Planungsprozesses für Gemeinderat und Stadtverwaltung markiert.</w:t>
      </w:r>
    </w:p>
    <w:p w:rsidR="004D1DC9" w:rsidRDefault="004D1DC9" w:rsidP="00884D6C"/>
    <w:p w:rsidR="004D1DC9" w:rsidRDefault="00CA526A" w:rsidP="00884D6C">
      <w:r>
        <w:t xml:space="preserve">Die Bürgerbeteiligung und das Memorandum standen am </w:t>
      </w:r>
      <w:r w:rsidR="004D1DC9">
        <w:t>Beginn eines Planungsprozesses</w:t>
      </w:r>
      <w:r w:rsidR="00E0528B">
        <w:t>,</w:t>
      </w:r>
      <w:r w:rsidR="004D1DC9">
        <w:t xml:space="preserve"> welcher </w:t>
      </w:r>
      <w:r w:rsidR="001A272C">
        <w:t xml:space="preserve">am Ende </w:t>
      </w:r>
      <w:r w:rsidR="004D1DC9">
        <w:t>das zukünftige Gesicht der Landeshauptstadt Stuttgart</w:t>
      </w:r>
      <w:r w:rsidR="00E0528B">
        <w:t xml:space="preserve"> im Rosenstein-Quartier</w:t>
      </w:r>
      <w:r w:rsidR="004D1DC9">
        <w:t xml:space="preserve"> </w:t>
      </w:r>
      <w:r w:rsidR="001A272C">
        <w:t>maßgeblich prägen wird. Die</w:t>
      </w:r>
      <w:r>
        <w:t xml:space="preserve"> erfolgreiche Entwicklung des neuen Stadtteils ist nur durch Beteiligung und </w:t>
      </w:r>
      <w:r w:rsidR="001A272C">
        <w:t>Einbindung sämtlicher Akteure der Stadtgesellschaft</w:t>
      </w:r>
      <w:r>
        <w:t xml:space="preserve"> sowie der Bürgerinnen und Bürger möglich.</w:t>
      </w:r>
      <w:r w:rsidR="001A272C">
        <w:t xml:space="preserve"> </w:t>
      </w:r>
    </w:p>
    <w:p w:rsidR="00CA526A" w:rsidRDefault="00CA526A" w:rsidP="00884D6C"/>
    <w:p w:rsidR="00CA526A" w:rsidRDefault="00E0528B" w:rsidP="00884D6C">
      <w:r w:rsidRPr="00A50FB4">
        <w:rPr>
          <w:noProof/>
          <w:szCs w:val="22"/>
        </w:rPr>
        <w:t>Das Ziel</w:t>
      </w:r>
      <w:r>
        <w:rPr>
          <w:noProof/>
          <w:szCs w:val="22"/>
        </w:rPr>
        <w:t>,</w:t>
      </w:r>
      <w:r w:rsidRPr="00A50FB4">
        <w:rPr>
          <w:noProof/>
          <w:szCs w:val="22"/>
        </w:rPr>
        <w:t xml:space="preserve"> Planung</w:t>
      </w:r>
      <w:r>
        <w:rPr>
          <w:noProof/>
          <w:szCs w:val="22"/>
        </w:rPr>
        <w:t>, E</w:t>
      </w:r>
      <w:r w:rsidRPr="00A50FB4">
        <w:rPr>
          <w:noProof/>
          <w:szCs w:val="22"/>
        </w:rPr>
        <w:t xml:space="preserve">ntwicklung </w:t>
      </w:r>
      <w:r>
        <w:rPr>
          <w:noProof/>
          <w:szCs w:val="22"/>
        </w:rPr>
        <w:t xml:space="preserve">und Bürgerbeteiligung erfolgreich zu kommunizieren, </w:t>
      </w:r>
      <w:r w:rsidRPr="00A50FB4">
        <w:rPr>
          <w:noProof/>
          <w:szCs w:val="22"/>
        </w:rPr>
        <w:t>ist nur mit einer dem Projekt angemessenen PR- und Öffentlichkeits</w:t>
      </w:r>
      <w:r>
        <w:rPr>
          <w:noProof/>
          <w:szCs w:val="22"/>
        </w:rPr>
        <w:t xml:space="preserve">arbeit möglich. Für </w:t>
      </w:r>
      <w:r w:rsidR="00CA526A">
        <w:t>diese Aufgabe soll ein neu</w:t>
      </w:r>
      <w:r>
        <w:t>es Team/Sachgebiet</w:t>
      </w:r>
      <w:r w:rsidR="00CA526A">
        <w:t xml:space="preserve"> in der Abteilung Kommunikation „PR Rosenstein/IBA“ gegründet und hierfür jeweils eine Stelle für die Sachgebietsleitung und zur Sachbearbeitung geschaffen werden.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06663A" w:rsidRDefault="008C5988" w:rsidP="00CA526A">
      <w:pPr>
        <w:rPr>
          <w:rFonts w:ascii="Helvetica" w:hAnsi="Helvetica"/>
          <w:color w:val="000000"/>
        </w:rPr>
      </w:pPr>
      <w:r>
        <w:rPr>
          <w:rFonts w:ascii="Helvetica" w:hAnsi="Helvetica"/>
          <w:color w:val="000000"/>
        </w:rPr>
        <w:t xml:space="preserve">Die durch das Memorandum beschriebenen Eckpunkte werden nun stadtplanerisch umgesetzt. </w:t>
      </w:r>
      <w:r w:rsidR="00CA526A">
        <w:rPr>
          <w:rFonts w:ascii="Helvetica" w:hAnsi="Helvetica"/>
          <w:color w:val="000000"/>
        </w:rPr>
        <w:t>Diese</w:t>
      </w:r>
      <w:r>
        <w:rPr>
          <w:rFonts w:ascii="Helvetica" w:hAnsi="Helvetica"/>
          <w:color w:val="000000"/>
        </w:rPr>
        <w:t xml:space="preserve"> stadtplanerische Arbeit</w:t>
      </w:r>
      <w:r w:rsidR="00CA526A">
        <w:rPr>
          <w:rFonts w:ascii="Helvetica" w:hAnsi="Helvetica"/>
          <w:color w:val="000000"/>
        </w:rPr>
        <w:t xml:space="preserve"> </w:t>
      </w:r>
      <w:r>
        <w:rPr>
          <w:rFonts w:ascii="Helvetica" w:hAnsi="Helvetica"/>
          <w:color w:val="000000"/>
        </w:rPr>
        <w:t xml:space="preserve">muss durch ständige Begleitung in der Stadtgesellschaft sichtbar bleiben. </w:t>
      </w:r>
      <w:r w:rsidR="0006663A">
        <w:rPr>
          <w:rFonts w:ascii="Helvetica" w:hAnsi="Helvetica"/>
          <w:color w:val="000000"/>
        </w:rPr>
        <w:t>Die Öffentlichkeit soll über d</w:t>
      </w:r>
      <w:r>
        <w:rPr>
          <w:rFonts w:ascii="Helvetica" w:hAnsi="Helvetica"/>
          <w:color w:val="000000"/>
        </w:rPr>
        <w:t xml:space="preserve">ie </w:t>
      </w:r>
      <w:r w:rsidR="0006663A">
        <w:rPr>
          <w:rFonts w:ascii="Helvetica" w:hAnsi="Helvetica"/>
          <w:color w:val="000000"/>
        </w:rPr>
        <w:t xml:space="preserve">einzelnen </w:t>
      </w:r>
      <w:r>
        <w:rPr>
          <w:rFonts w:ascii="Helvetica" w:hAnsi="Helvetica"/>
          <w:color w:val="000000"/>
        </w:rPr>
        <w:t xml:space="preserve">Planungsziele </w:t>
      </w:r>
      <w:r w:rsidR="0006663A">
        <w:rPr>
          <w:rFonts w:ascii="Helvetica" w:hAnsi="Helvetica"/>
          <w:color w:val="000000"/>
        </w:rPr>
        <w:t>laufend informiert</w:t>
      </w:r>
      <w:r w:rsidR="00E0528B">
        <w:rPr>
          <w:rFonts w:ascii="Helvetica" w:hAnsi="Helvetica"/>
          <w:color w:val="000000"/>
        </w:rPr>
        <w:t xml:space="preserve">, </w:t>
      </w:r>
      <w:r w:rsidR="0006663A">
        <w:rPr>
          <w:rFonts w:ascii="Helvetica" w:hAnsi="Helvetica"/>
          <w:color w:val="000000"/>
        </w:rPr>
        <w:t xml:space="preserve">besondere Meilensteine </w:t>
      </w:r>
      <w:r w:rsidR="00E0528B">
        <w:rPr>
          <w:rFonts w:ascii="Helvetica" w:hAnsi="Helvetica"/>
          <w:color w:val="000000"/>
        </w:rPr>
        <w:t xml:space="preserve">sollen </w:t>
      </w:r>
      <w:r w:rsidR="0006663A">
        <w:rPr>
          <w:rFonts w:ascii="Helvetica" w:hAnsi="Helvetica"/>
          <w:color w:val="000000"/>
        </w:rPr>
        <w:t xml:space="preserve">in den Vordergrund gerückt werden. Hierzu bedarf es einer Öffentlichkeitsarbeit und Berichterstattung, die alle Adressaten, vom direkten Nachbarn des Areals, über die Bürgerinnen und Bürger aller Stadtteile bis hin zum Fachpublikum erreicht. </w:t>
      </w:r>
    </w:p>
    <w:p w:rsidR="0006663A" w:rsidRDefault="0006663A" w:rsidP="00CA526A">
      <w:pPr>
        <w:rPr>
          <w:rFonts w:ascii="Helvetica" w:hAnsi="Helvetica"/>
          <w:color w:val="000000"/>
        </w:rPr>
      </w:pPr>
    </w:p>
    <w:p w:rsidR="0006663A" w:rsidRDefault="0006663A" w:rsidP="0006663A">
      <w:pPr>
        <w:rPr>
          <w:rFonts w:ascii="Helvetica" w:hAnsi="Helvetica"/>
          <w:color w:val="000000"/>
        </w:rPr>
      </w:pPr>
      <w:r>
        <w:rPr>
          <w:rFonts w:ascii="Helvetica" w:hAnsi="Helvetica"/>
          <w:color w:val="000000"/>
        </w:rPr>
        <w:t xml:space="preserve">Die </w:t>
      </w:r>
      <w:r w:rsidR="00CA526A">
        <w:rPr>
          <w:rFonts w:ascii="Helvetica" w:hAnsi="Helvetica"/>
          <w:color w:val="000000"/>
        </w:rPr>
        <w:t>Erarbeitung einer Planungs- und Beteiligungsstrategie</w:t>
      </w:r>
      <w:r>
        <w:rPr>
          <w:rFonts w:ascii="Helvetica" w:hAnsi="Helvetica"/>
          <w:color w:val="000000"/>
        </w:rPr>
        <w:t xml:space="preserve"> </w:t>
      </w:r>
      <w:r w:rsidR="00E0528B">
        <w:rPr>
          <w:rFonts w:ascii="Helvetica" w:hAnsi="Helvetica"/>
          <w:color w:val="000000"/>
        </w:rPr>
        <w:t>ist</w:t>
      </w:r>
      <w:r>
        <w:rPr>
          <w:rFonts w:ascii="Helvetica" w:hAnsi="Helvetica"/>
          <w:color w:val="000000"/>
        </w:rPr>
        <w:t xml:space="preserve"> bis Ende des Jahres 2019 </w:t>
      </w:r>
      <w:r w:rsidR="00E0528B">
        <w:rPr>
          <w:rFonts w:ascii="Helvetica" w:hAnsi="Helvetica"/>
          <w:color w:val="000000"/>
        </w:rPr>
        <w:t>vorgesehen</w:t>
      </w:r>
      <w:r>
        <w:rPr>
          <w:rFonts w:ascii="Helvetica" w:hAnsi="Helvetica"/>
          <w:color w:val="000000"/>
        </w:rPr>
        <w:t>. Danach müssen alle Planungsschritte in enger Abstimmung mit dem Stadtplanungsamt begleitet werden. In Zusammenarbeit mit weiteren Institutionen</w:t>
      </w:r>
      <w:r w:rsidR="000408F5">
        <w:rPr>
          <w:rFonts w:ascii="Helvetica" w:hAnsi="Helvetica"/>
          <w:color w:val="000000"/>
        </w:rPr>
        <w:t>,</w:t>
      </w:r>
      <w:r>
        <w:rPr>
          <w:rFonts w:ascii="Helvetica" w:hAnsi="Helvetica"/>
          <w:color w:val="000000"/>
        </w:rPr>
        <w:t xml:space="preserve"> wie der IBA Stadtregion Stuttgart</w:t>
      </w:r>
      <w:r w:rsidR="000408F5">
        <w:rPr>
          <w:rFonts w:ascii="Helvetica" w:hAnsi="Helvetica"/>
          <w:color w:val="000000"/>
        </w:rPr>
        <w:t>,</w:t>
      </w:r>
      <w:r>
        <w:rPr>
          <w:rFonts w:ascii="Helvetica" w:hAnsi="Helvetica"/>
          <w:color w:val="000000"/>
        </w:rPr>
        <w:t xml:space="preserve"> sollen ein attraktives Informations- und Diskussionsportfolio online wie offline initiiert werden. Das Thema Bürgerbeteiligung soll weitergeführt werden. </w:t>
      </w:r>
      <w:r w:rsidR="004A4982">
        <w:rPr>
          <w:rFonts w:ascii="Helvetica" w:hAnsi="Helvetica"/>
          <w:color w:val="000000"/>
        </w:rPr>
        <w:t>Mit öffentlichen Veranstaltungen soll eine nah</w:t>
      </w:r>
      <w:r w:rsidR="00CD1510">
        <w:rPr>
          <w:rFonts w:ascii="Helvetica" w:hAnsi="Helvetica"/>
          <w:color w:val="000000"/>
        </w:rPr>
        <w:t>-</w:t>
      </w:r>
      <w:r w:rsidR="004A4982">
        <w:rPr>
          <w:rFonts w:ascii="Helvetica" w:hAnsi="Helvetica"/>
          <w:color w:val="000000"/>
        </w:rPr>
        <w:t xml:space="preserve"> und greifbare</w:t>
      </w:r>
      <w:r w:rsidR="00CD1510">
        <w:rPr>
          <w:rFonts w:ascii="Helvetica" w:hAnsi="Helvetica"/>
          <w:color w:val="000000"/>
        </w:rPr>
        <w:t xml:space="preserve"> Stadtplanung gelingen und eine</w:t>
      </w:r>
      <w:r w:rsidR="004A4982">
        <w:rPr>
          <w:rFonts w:ascii="Helvetica" w:hAnsi="Helvetica"/>
          <w:color w:val="000000"/>
        </w:rPr>
        <w:t xml:space="preserve"> Begeisterung für die Möglichkeiten des </w:t>
      </w:r>
      <w:r w:rsidR="00CD1510">
        <w:rPr>
          <w:rFonts w:ascii="Helvetica" w:hAnsi="Helvetica"/>
          <w:color w:val="000000"/>
        </w:rPr>
        <w:t>neuen Stadtteils in der Bevölkerung geweckt werden.</w:t>
      </w:r>
    </w:p>
    <w:p w:rsidR="00F32ED0" w:rsidRDefault="00F32ED0" w:rsidP="0006663A">
      <w:pPr>
        <w:rPr>
          <w:rFonts w:ascii="Helvetica" w:hAnsi="Helvetica"/>
          <w:color w:val="000000"/>
        </w:rPr>
      </w:pPr>
    </w:p>
    <w:p w:rsidR="00CA526A" w:rsidRDefault="00F32ED0" w:rsidP="00CA526A">
      <w:pPr>
        <w:rPr>
          <w:rFonts w:ascii="Helvetica" w:hAnsi="Helvetica"/>
          <w:color w:val="000000"/>
        </w:rPr>
      </w:pPr>
      <w:r>
        <w:rPr>
          <w:rFonts w:ascii="Helvetica" w:hAnsi="Helvetica"/>
          <w:color w:val="000000"/>
        </w:rPr>
        <w:t>D</w:t>
      </w:r>
      <w:r w:rsidR="00CA526A">
        <w:rPr>
          <w:rFonts w:ascii="Helvetica" w:hAnsi="Helvetica"/>
          <w:color w:val="000000"/>
        </w:rPr>
        <w:t>ie neue</w:t>
      </w:r>
      <w:r>
        <w:rPr>
          <w:rFonts w:ascii="Helvetica" w:hAnsi="Helvetica"/>
          <w:color w:val="000000"/>
        </w:rPr>
        <w:t>n Mitarbeiter</w:t>
      </w:r>
      <w:r w:rsidR="000408F5">
        <w:rPr>
          <w:rFonts w:ascii="Helvetica" w:hAnsi="Helvetica"/>
          <w:color w:val="000000"/>
        </w:rPr>
        <w:t>/-innen</w:t>
      </w:r>
      <w:r w:rsidR="00CA526A">
        <w:rPr>
          <w:rFonts w:ascii="Helvetica" w:hAnsi="Helvetica"/>
          <w:color w:val="000000"/>
        </w:rPr>
        <w:t xml:space="preserve"> stell</w:t>
      </w:r>
      <w:r>
        <w:rPr>
          <w:rFonts w:ascii="Helvetica" w:hAnsi="Helvetica"/>
          <w:color w:val="000000"/>
        </w:rPr>
        <w:t>en</w:t>
      </w:r>
      <w:r w:rsidR="00CA526A">
        <w:rPr>
          <w:rFonts w:ascii="Helvetica" w:hAnsi="Helvetica"/>
          <w:color w:val="000000"/>
        </w:rPr>
        <w:t xml:space="preserve"> die Entwicklung des Planungsraums Rosenstein samt IBA in enger Abstimmung mit dem Stadtplanungsamt, anderen Referaten bzw. in Zusammenarbeit mit weiteren Institutionen in der Öffentlichkeit dar. </w:t>
      </w:r>
    </w:p>
    <w:p w:rsidR="00CA526A" w:rsidRDefault="00CA526A" w:rsidP="00CA526A">
      <w:pPr>
        <w:rPr>
          <w:rFonts w:ascii="Helvetica" w:hAnsi="Helvetica"/>
          <w:color w:val="000000"/>
        </w:rPr>
      </w:pPr>
    </w:p>
    <w:p w:rsidR="00CA526A" w:rsidRPr="007F46CB" w:rsidRDefault="00CA526A" w:rsidP="00CA526A">
      <w:pPr>
        <w:rPr>
          <w:rFonts w:ascii="Helvetica" w:hAnsi="Helvetica"/>
        </w:rPr>
      </w:pPr>
      <w:r w:rsidRPr="007F46CB">
        <w:rPr>
          <w:rFonts w:ascii="Helvetica" w:hAnsi="Helvetica"/>
        </w:rPr>
        <w:t xml:space="preserve">Zu den Aufgaben </w:t>
      </w:r>
      <w:r w:rsidR="004A4982">
        <w:rPr>
          <w:rFonts w:ascii="Helvetica" w:hAnsi="Helvetica"/>
        </w:rPr>
        <w:t xml:space="preserve">des </w:t>
      </w:r>
      <w:r w:rsidR="0030604F">
        <w:rPr>
          <w:rFonts w:ascii="Helvetica" w:hAnsi="Helvetica"/>
        </w:rPr>
        <w:t>Teams/Sachgebiet</w:t>
      </w:r>
      <w:r w:rsidR="004A4982">
        <w:rPr>
          <w:rFonts w:ascii="Helvetica" w:hAnsi="Helvetica"/>
        </w:rPr>
        <w:t xml:space="preserve"> </w:t>
      </w:r>
      <w:r w:rsidRPr="007F46CB">
        <w:rPr>
          <w:rFonts w:ascii="Helvetica" w:hAnsi="Helvetica"/>
        </w:rPr>
        <w:t>gehören</w:t>
      </w:r>
      <w:r>
        <w:rPr>
          <w:rFonts w:ascii="Helvetica" w:hAnsi="Helvetica"/>
        </w:rPr>
        <w:t xml:space="preserve">: </w:t>
      </w:r>
      <w:r w:rsidRPr="007F46CB">
        <w:rPr>
          <w:rFonts w:ascii="Helvetica" w:hAnsi="Helvetica"/>
        </w:rPr>
        <w:t>PR-Konzeption(en) entwickeln und umsetzen</w:t>
      </w:r>
      <w:r>
        <w:rPr>
          <w:rFonts w:ascii="Helvetica" w:hAnsi="Helvetica"/>
        </w:rPr>
        <w:t xml:space="preserve">, städtische Medien </w:t>
      </w:r>
      <w:r w:rsidRPr="007F46CB">
        <w:rPr>
          <w:rFonts w:ascii="Helvetica" w:hAnsi="Helvetica"/>
        </w:rPr>
        <w:t xml:space="preserve">inhaltlich fundiert </w:t>
      </w:r>
      <w:r>
        <w:rPr>
          <w:rFonts w:ascii="Helvetica" w:hAnsi="Helvetica"/>
        </w:rPr>
        <w:t xml:space="preserve">in Wort und Bild bedienen, </w:t>
      </w:r>
      <w:r w:rsidRPr="007F46CB">
        <w:rPr>
          <w:rFonts w:ascii="Helvetica" w:hAnsi="Helvetica"/>
        </w:rPr>
        <w:t>Veranstaltungen konzipieren und je nach Umfang mit externer Unterstützung organisie</w:t>
      </w:r>
      <w:r>
        <w:rPr>
          <w:rFonts w:ascii="Helvetica" w:hAnsi="Helvetica"/>
        </w:rPr>
        <w:t>ren, Verbindung zu Referaten und Partnern aufbauen und koordinieren.</w:t>
      </w:r>
    </w:p>
    <w:p w:rsidR="00CA526A" w:rsidRPr="006E0575" w:rsidRDefault="00CA526A"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4D1DC9" w:rsidRDefault="004A4982" w:rsidP="004D1DC9">
      <w:r>
        <w:t>Die Größe und Bedeutung der Stadtentwicklungsfläche Rosenstein bedingt dauerhafte Marketing- und Öffentlichkeitsarbeit.</w:t>
      </w:r>
      <w:r w:rsidR="00F32ED0">
        <w:t xml:space="preserve"> </w:t>
      </w:r>
      <w:r>
        <w:t xml:space="preserve">Die </w:t>
      </w:r>
      <w:r w:rsidR="00E0528B">
        <w:t xml:space="preserve">bereits </w:t>
      </w:r>
      <w:r>
        <w:t xml:space="preserve">vorhandene Stelle </w:t>
      </w:r>
      <w:r w:rsidR="001F5DA1">
        <w:t xml:space="preserve">„PR- und Marketingfachkraft“ </w:t>
      </w:r>
      <w:r w:rsidR="00F32ED0">
        <w:t xml:space="preserve">ist für </w:t>
      </w:r>
      <w:r w:rsidR="001F5DA1">
        <w:t xml:space="preserve">die </w:t>
      </w:r>
      <w:r w:rsidR="00F32ED0">
        <w:t xml:space="preserve">Bedeutung </w:t>
      </w:r>
      <w:r w:rsidR="001F5DA1">
        <w:t xml:space="preserve">und Dimension </w:t>
      </w:r>
      <w:r w:rsidR="00F32ED0">
        <w:t>d</w:t>
      </w:r>
      <w:r w:rsidR="001F5DA1">
        <w:t>er S</w:t>
      </w:r>
      <w:r w:rsidR="00F32ED0">
        <w:t xml:space="preserve">tadtentwicklungsfläche Rosenstein </w:t>
      </w:r>
      <w:r w:rsidR="00140FB3">
        <w:t xml:space="preserve">allein </w:t>
      </w:r>
      <w:r w:rsidR="00F32ED0">
        <w:t>nicht ausreichend</w:t>
      </w:r>
      <w:r w:rsidR="00140FB3">
        <w:t>, wird aber in das neue Sachgebiet integriert werden.</w:t>
      </w:r>
    </w:p>
    <w:p w:rsidR="003D7B0B" w:rsidRDefault="003D7B0B" w:rsidP="00884D6C"/>
    <w:p w:rsidR="000408F5" w:rsidRDefault="000408F5">
      <w:pPr>
        <w:rPr>
          <w:b/>
        </w:rPr>
      </w:pPr>
      <w:r>
        <w:br w:type="page"/>
      </w:r>
    </w:p>
    <w:p w:rsidR="003D7B0B" w:rsidRDefault="006E0575" w:rsidP="00884D6C">
      <w:pPr>
        <w:pStyle w:val="berschrift2"/>
      </w:pPr>
      <w:r>
        <w:lastRenderedPageBreak/>
        <w:t>3.3</w:t>
      </w:r>
      <w:r w:rsidR="003D7B0B">
        <w:tab/>
        <w:t>Auswirkungen bei Ablehnung der Stellenschaffungen</w:t>
      </w:r>
    </w:p>
    <w:p w:rsidR="003D7B0B" w:rsidRDefault="003D7B0B" w:rsidP="00884D6C"/>
    <w:p w:rsidR="003D7B0B" w:rsidRDefault="001F5DA1" w:rsidP="00884D6C">
      <w:r>
        <w:t xml:space="preserve">Das Städtebauprojekt Rosenstein </w:t>
      </w:r>
      <w:r w:rsidR="00CD1510">
        <w:t xml:space="preserve">und die damit verbundenen Möglichkeiten der Weiterentwicklung der Stadt Stuttgart </w:t>
      </w:r>
      <w:r>
        <w:t>kann nicht in ausreichendem Maße ö</w:t>
      </w:r>
      <w:r w:rsidR="00CD1510">
        <w:t xml:space="preserve">ffentlich begleitet werden. </w:t>
      </w:r>
    </w:p>
    <w:p w:rsidR="003D7B0B" w:rsidRDefault="00884D6C" w:rsidP="00884D6C">
      <w:pPr>
        <w:pStyle w:val="berschrift1"/>
      </w:pPr>
      <w:r>
        <w:t>4</w:t>
      </w:r>
      <w:r>
        <w:tab/>
      </w:r>
      <w:r w:rsidR="003D7B0B">
        <w:t>Stellenvermerke</w:t>
      </w:r>
    </w:p>
    <w:p w:rsidR="003D7B0B" w:rsidRDefault="003D7B0B" w:rsidP="00884D6C"/>
    <w:p w:rsidR="00DE362D" w:rsidRDefault="000408F5" w:rsidP="00884D6C">
      <w:r>
        <w:t>keine</w:t>
      </w:r>
      <w:bookmarkStart w:id="0" w:name="_GoBack"/>
      <w:bookmarkEnd w:id="0"/>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75F" w:rsidRDefault="0025775F">
      <w:r>
        <w:separator/>
      </w:r>
    </w:p>
  </w:endnote>
  <w:endnote w:type="continuationSeparator" w:id="0">
    <w:p w:rsidR="0025775F" w:rsidRDefault="0025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75F" w:rsidRDefault="0025775F">
      <w:r>
        <w:separator/>
      </w:r>
    </w:p>
  </w:footnote>
  <w:footnote w:type="continuationSeparator" w:id="0">
    <w:p w:rsidR="0025775F" w:rsidRDefault="0025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0408F5">
      <w:rPr>
        <w:rStyle w:val="Seitenzahl"/>
        <w:noProof/>
      </w:rPr>
      <w:t>3</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5F"/>
    <w:rsid w:val="000408F5"/>
    <w:rsid w:val="00055758"/>
    <w:rsid w:val="0006074E"/>
    <w:rsid w:val="0006663A"/>
    <w:rsid w:val="000A1146"/>
    <w:rsid w:val="001034AF"/>
    <w:rsid w:val="0011112B"/>
    <w:rsid w:val="00140FB3"/>
    <w:rsid w:val="0014415D"/>
    <w:rsid w:val="00151488"/>
    <w:rsid w:val="00163034"/>
    <w:rsid w:val="00164678"/>
    <w:rsid w:val="00165C0D"/>
    <w:rsid w:val="00181857"/>
    <w:rsid w:val="00184EDC"/>
    <w:rsid w:val="00194770"/>
    <w:rsid w:val="001A272C"/>
    <w:rsid w:val="001A5F9B"/>
    <w:rsid w:val="001F5DA1"/>
    <w:rsid w:val="001F7237"/>
    <w:rsid w:val="00213D44"/>
    <w:rsid w:val="0025775F"/>
    <w:rsid w:val="002924CB"/>
    <w:rsid w:val="002A20D1"/>
    <w:rsid w:val="002A4DE3"/>
    <w:rsid w:val="002B5955"/>
    <w:rsid w:val="0030604F"/>
    <w:rsid w:val="0030686C"/>
    <w:rsid w:val="00380937"/>
    <w:rsid w:val="00397717"/>
    <w:rsid w:val="003D7B0B"/>
    <w:rsid w:val="003F0FAA"/>
    <w:rsid w:val="00470135"/>
    <w:rsid w:val="0047606A"/>
    <w:rsid w:val="004908B5"/>
    <w:rsid w:val="0049121B"/>
    <w:rsid w:val="004A1688"/>
    <w:rsid w:val="004A4982"/>
    <w:rsid w:val="004B6796"/>
    <w:rsid w:val="004D1DC9"/>
    <w:rsid w:val="005A0A9D"/>
    <w:rsid w:val="005A56AA"/>
    <w:rsid w:val="005E19C6"/>
    <w:rsid w:val="005F5B3D"/>
    <w:rsid w:val="00606F80"/>
    <w:rsid w:val="00622CC7"/>
    <w:rsid w:val="006A406B"/>
    <w:rsid w:val="006B6D50"/>
    <w:rsid w:val="006E0575"/>
    <w:rsid w:val="0072799A"/>
    <w:rsid w:val="00754659"/>
    <w:rsid w:val="00776AF4"/>
    <w:rsid w:val="007E3B79"/>
    <w:rsid w:val="008066EE"/>
    <w:rsid w:val="00817BB6"/>
    <w:rsid w:val="00837FB6"/>
    <w:rsid w:val="00874333"/>
    <w:rsid w:val="00884D6C"/>
    <w:rsid w:val="008B58E6"/>
    <w:rsid w:val="008C5988"/>
    <w:rsid w:val="00920F00"/>
    <w:rsid w:val="009373F6"/>
    <w:rsid w:val="00976588"/>
    <w:rsid w:val="009C0DC5"/>
    <w:rsid w:val="00A27CA7"/>
    <w:rsid w:val="00A71D0A"/>
    <w:rsid w:val="00A77F1E"/>
    <w:rsid w:val="00A847C4"/>
    <w:rsid w:val="00AB389D"/>
    <w:rsid w:val="00AF0DEA"/>
    <w:rsid w:val="00AF25E0"/>
    <w:rsid w:val="00B04290"/>
    <w:rsid w:val="00B80DEF"/>
    <w:rsid w:val="00B86BB5"/>
    <w:rsid w:val="00B91903"/>
    <w:rsid w:val="00BB6B51"/>
    <w:rsid w:val="00BC4669"/>
    <w:rsid w:val="00BD459A"/>
    <w:rsid w:val="00C16EF1"/>
    <w:rsid w:val="00C448D3"/>
    <w:rsid w:val="00C573A4"/>
    <w:rsid w:val="00CA526A"/>
    <w:rsid w:val="00CD1510"/>
    <w:rsid w:val="00CF62E5"/>
    <w:rsid w:val="00D66D3A"/>
    <w:rsid w:val="00D743D4"/>
    <w:rsid w:val="00DB3D6C"/>
    <w:rsid w:val="00DE362D"/>
    <w:rsid w:val="00E014B6"/>
    <w:rsid w:val="00E0528B"/>
    <w:rsid w:val="00E1162F"/>
    <w:rsid w:val="00E11D5F"/>
    <w:rsid w:val="00E13CA2"/>
    <w:rsid w:val="00E20E1F"/>
    <w:rsid w:val="00E42F96"/>
    <w:rsid w:val="00E7118F"/>
    <w:rsid w:val="00F27657"/>
    <w:rsid w:val="00F32ED0"/>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B3E1C"/>
  <w15:docId w15:val="{936C3C0B-6AD3-420C-BDD9-326C61DC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p1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3</Pages>
  <Words>542</Words>
  <Characters>3973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u00p107</dc:creator>
  <cp:lastModifiedBy>Hauser, Petra</cp:lastModifiedBy>
  <cp:revision>6</cp:revision>
  <cp:lastPrinted>2019-09-27T18:17:00Z</cp:lastPrinted>
  <dcterms:created xsi:type="dcterms:W3CDTF">2019-09-04T08:41:00Z</dcterms:created>
  <dcterms:modified xsi:type="dcterms:W3CDTF">2019-09-27T18:17:00Z</dcterms:modified>
</cp:coreProperties>
</file>