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C62DF" w14:textId="3C1A9E85" w:rsidR="003D7B0B" w:rsidRPr="006E0575" w:rsidRDefault="003D7B0B" w:rsidP="00397717">
      <w:pPr>
        <w:jc w:val="right"/>
      </w:pPr>
      <w:r w:rsidRPr="006E0575">
        <w:t xml:space="preserve">Anlage </w:t>
      </w:r>
      <w:r w:rsidR="0060137C">
        <w:t>8</w:t>
      </w:r>
      <w:r w:rsidRPr="006E0575">
        <w:t xml:space="preserve"> zur GRDrs</w:t>
      </w:r>
      <w:r w:rsidR="00DD2B47">
        <w:t>.</w:t>
      </w:r>
      <w:r w:rsidRPr="006E0575">
        <w:t xml:space="preserve"> </w:t>
      </w:r>
      <w:r w:rsidR="00DD2B47">
        <w:t>823</w:t>
      </w:r>
      <w:r w:rsidR="005F5B3D">
        <w:t>/20</w:t>
      </w:r>
      <w:r w:rsidR="00AE7B02">
        <w:t>2</w:t>
      </w:r>
      <w:r w:rsidR="00026253">
        <w:t>3</w:t>
      </w:r>
    </w:p>
    <w:p w14:paraId="7209CFA3" w14:textId="77777777" w:rsidR="003D7B0B" w:rsidRPr="006E0575" w:rsidRDefault="003D7B0B" w:rsidP="006E0575"/>
    <w:p w14:paraId="7D6F9D1E" w14:textId="77777777" w:rsidR="003D7B0B" w:rsidRPr="006E0575" w:rsidRDefault="003D7B0B" w:rsidP="006E0575"/>
    <w:p w14:paraId="3DEB804F" w14:textId="77777777" w:rsidR="003E0F4B" w:rsidRDefault="003D7B0B" w:rsidP="00397717">
      <w:pPr>
        <w:jc w:val="center"/>
        <w:rPr>
          <w:b/>
          <w:sz w:val="36"/>
        </w:rPr>
      </w:pPr>
      <w:r>
        <w:rPr>
          <w:b/>
          <w:sz w:val="36"/>
          <w:u w:val="single"/>
        </w:rPr>
        <w:t>Stellenschaffun</w:t>
      </w:r>
      <w:r w:rsidRPr="00AB389D">
        <w:rPr>
          <w:b/>
          <w:sz w:val="36"/>
        </w:rPr>
        <w:t>g</w:t>
      </w:r>
    </w:p>
    <w:p w14:paraId="0EA62CA5" w14:textId="7C98E384"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44D68">
        <w:rPr>
          <w:b/>
          <w:sz w:val="36"/>
          <w:szCs w:val="36"/>
          <w:u w:val="single"/>
        </w:rPr>
        <w:t xml:space="preserve">4 </w:t>
      </w:r>
    </w:p>
    <w:p w14:paraId="180B7688" w14:textId="77777777" w:rsidR="003D7B0B" w:rsidRDefault="003D7B0B" w:rsidP="006E0575">
      <w:pPr>
        <w:rPr>
          <w:u w:val="single"/>
        </w:rPr>
      </w:pPr>
    </w:p>
    <w:p w14:paraId="0ACF08EA" w14:textId="77777777"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14:paraId="6CD201D2" w14:textId="77777777" w:rsidTr="00E4732A">
        <w:trPr>
          <w:tblHeader/>
        </w:trPr>
        <w:tc>
          <w:tcPr>
            <w:tcW w:w="1701" w:type="dxa"/>
            <w:shd w:val="pct12" w:color="auto" w:fill="FFFFFF"/>
          </w:tcPr>
          <w:p w14:paraId="4395B3C0" w14:textId="77777777"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611DB62C" w14:textId="77777777"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14:paraId="4BE2A5A1" w14:textId="77777777"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14:paraId="50F8DDB1" w14:textId="77777777" w:rsidR="00DE362D" w:rsidRDefault="00606F80" w:rsidP="003E0F4B">
            <w:pPr>
              <w:spacing w:before="120" w:after="120" w:line="200" w:lineRule="exact"/>
              <w:rPr>
                <w:sz w:val="16"/>
                <w:szCs w:val="16"/>
              </w:rPr>
            </w:pPr>
            <w:r>
              <w:rPr>
                <w:sz w:val="16"/>
                <w:szCs w:val="16"/>
              </w:rPr>
              <w:t>BesGr.</w:t>
            </w:r>
          </w:p>
          <w:p w14:paraId="765D9EB9" w14:textId="77777777" w:rsidR="00DE362D" w:rsidRDefault="00606F80" w:rsidP="003E0F4B">
            <w:pPr>
              <w:spacing w:before="120" w:after="120" w:line="200" w:lineRule="exact"/>
              <w:rPr>
                <w:sz w:val="16"/>
                <w:szCs w:val="16"/>
              </w:rPr>
            </w:pPr>
            <w:r>
              <w:rPr>
                <w:sz w:val="16"/>
                <w:szCs w:val="16"/>
              </w:rPr>
              <w:t>oder</w:t>
            </w:r>
          </w:p>
          <w:p w14:paraId="009F0DBB" w14:textId="77777777"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14:paraId="70DE6F69" w14:textId="77777777"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14:paraId="2064FCFE" w14:textId="77777777"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5D4A663A" w14:textId="77777777"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14:paraId="0A40A3A1" w14:textId="77777777"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14:paraId="2CDFF1C1" w14:textId="77777777" w:rsidTr="00E4732A">
        <w:tc>
          <w:tcPr>
            <w:tcW w:w="1701" w:type="dxa"/>
          </w:tcPr>
          <w:p w14:paraId="4F9CC72E" w14:textId="5703AA7A" w:rsidR="005F5B3D" w:rsidRDefault="005F5B3D" w:rsidP="0030686C">
            <w:pPr>
              <w:rPr>
                <w:sz w:val="20"/>
              </w:rPr>
            </w:pPr>
          </w:p>
          <w:p w14:paraId="4C920D25" w14:textId="77777777" w:rsidR="005F5B3D" w:rsidRDefault="00FA587D" w:rsidP="0030686C">
            <w:pPr>
              <w:rPr>
                <w:sz w:val="20"/>
              </w:rPr>
            </w:pPr>
            <w:r>
              <w:rPr>
                <w:sz w:val="20"/>
              </w:rPr>
              <w:t>29-4</w:t>
            </w:r>
          </w:p>
          <w:p w14:paraId="1A0F31B1" w14:textId="77777777" w:rsidR="0011112B" w:rsidRDefault="0011112B" w:rsidP="0030686C">
            <w:pPr>
              <w:rPr>
                <w:sz w:val="20"/>
              </w:rPr>
            </w:pPr>
          </w:p>
          <w:p w14:paraId="71C417C9" w14:textId="7B664EEB" w:rsidR="00077796" w:rsidRDefault="00077796" w:rsidP="0030686C">
            <w:pPr>
              <w:rPr>
                <w:sz w:val="20"/>
              </w:rPr>
            </w:pPr>
            <w:r>
              <w:rPr>
                <w:sz w:val="20"/>
              </w:rPr>
              <w:t>2910</w:t>
            </w:r>
            <w:r w:rsidR="00DD2B47">
              <w:rPr>
                <w:sz w:val="20"/>
              </w:rPr>
              <w:t xml:space="preserve"> </w:t>
            </w:r>
            <w:r>
              <w:rPr>
                <w:sz w:val="20"/>
              </w:rPr>
              <w:t>1040</w:t>
            </w:r>
          </w:p>
          <w:p w14:paraId="06039D17" w14:textId="77777777" w:rsidR="005F5B3D" w:rsidRPr="006E0575" w:rsidRDefault="005F5B3D" w:rsidP="0030686C">
            <w:pPr>
              <w:rPr>
                <w:sz w:val="20"/>
              </w:rPr>
            </w:pPr>
          </w:p>
        </w:tc>
        <w:tc>
          <w:tcPr>
            <w:tcW w:w="1701" w:type="dxa"/>
          </w:tcPr>
          <w:p w14:paraId="53AE3786" w14:textId="77777777" w:rsidR="005F5B3D" w:rsidRDefault="005F5B3D" w:rsidP="0030686C">
            <w:pPr>
              <w:rPr>
                <w:sz w:val="20"/>
              </w:rPr>
            </w:pPr>
          </w:p>
          <w:p w14:paraId="5D94E40C" w14:textId="106E2A01" w:rsidR="005F5B3D" w:rsidRPr="006E0575" w:rsidRDefault="00FA587D" w:rsidP="0030686C">
            <w:pPr>
              <w:rPr>
                <w:sz w:val="20"/>
              </w:rPr>
            </w:pPr>
            <w:r>
              <w:rPr>
                <w:sz w:val="20"/>
              </w:rPr>
              <w:t>Jobcenter</w:t>
            </w:r>
          </w:p>
        </w:tc>
        <w:tc>
          <w:tcPr>
            <w:tcW w:w="851" w:type="dxa"/>
          </w:tcPr>
          <w:p w14:paraId="33FD8E6E" w14:textId="77777777" w:rsidR="005F5B3D" w:rsidRDefault="005F5B3D" w:rsidP="0030686C">
            <w:pPr>
              <w:rPr>
                <w:sz w:val="20"/>
              </w:rPr>
            </w:pPr>
          </w:p>
          <w:p w14:paraId="214DE549" w14:textId="77777777" w:rsidR="005F5B3D" w:rsidRPr="006E0575" w:rsidRDefault="00FA587D" w:rsidP="0030686C">
            <w:pPr>
              <w:rPr>
                <w:sz w:val="20"/>
              </w:rPr>
            </w:pPr>
            <w:r>
              <w:rPr>
                <w:sz w:val="20"/>
              </w:rPr>
              <w:t>EG 11</w:t>
            </w:r>
          </w:p>
        </w:tc>
        <w:tc>
          <w:tcPr>
            <w:tcW w:w="1701" w:type="dxa"/>
          </w:tcPr>
          <w:p w14:paraId="4461D465" w14:textId="77777777" w:rsidR="005F5B3D" w:rsidRDefault="005F5B3D" w:rsidP="0030686C">
            <w:pPr>
              <w:rPr>
                <w:sz w:val="20"/>
              </w:rPr>
            </w:pPr>
          </w:p>
          <w:p w14:paraId="311FE878" w14:textId="22D7A4AB" w:rsidR="005F5B3D" w:rsidRDefault="00FA587D" w:rsidP="0030686C">
            <w:pPr>
              <w:rPr>
                <w:rFonts w:cs="Arial"/>
                <w:sz w:val="20"/>
              </w:rPr>
            </w:pPr>
            <w:r w:rsidRPr="00FD641E">
              <w:rPr>
                <w:rFonts w:cs="Arial"/>
                <w:sz w:val="20"/>
              </w:rPr>
              <w:t>Sachbearbeiter/</w:t>
            </w:r>
            <w:r w:rsidR="00DD2B47">
              <w:rPr>
                <w:rFonts w:cs="Arial"/>
                <w:sz w:val="20"/>
              </w:rPr>
              <w:t xml:space="preserve"> -</w:t>
            </w:r>
            <w:r w:rsidRPr="00FD641E">
              <w:rPr>
                <w:rFonts w:cs="Arial"/>
                <w:sz w:val="20"/>
              </w:rPr>
              <w:t>in</w:t>
            </w:r>
          </w:p>
          <w:p w14:paraId="781E0D57" w14:textId="77777777" w:rsidR="009D38B0" w:rsidRPr="006E0575" w:rsidRDefault="009D38B0" w:rsidP="0030686C">
            <w:pPr>
              <w:rPr>
                <w:sz w:val="20"/>
              </w:rPr>
            </w:pPr>
          </w:p>
        </w:tc>
        <w:tc>
          <w:tcPr>
            <w:tcW w:w="851" w:type="dxa"/>
            <w:shd w:val="pct12" w:color="auto" w:fill="FFFFFF"/>
          </w:tcPr>
          <w:p w14:paraId="33F2BCF7" w14:textId="77777777" w:rsidR="005F5B3D" w:rsidRDefault="005F5B3D" w:rsidP="0030686C">
            <w:pPr>
              <w:rPr>
                <w:sz w:val="20"/>
              </w:rPr>
            </w:pPr>
          </w:p>
          <w:p w14:paraId="02481B0A" w14:textId="77777777" w:rsidR="005F5B3D" w:rsidRPr="006E0575" w:rsidRDefault="00FA587D" w:rsidP="0030686C">
            <w:pPr>
              <w:rPr>
                <w:sz w:val="20"/>
              </w:rPr>
            </w:pPr>
            <w:r>
              <w:rPr>
                <w:sz w:val="20"/>
              </w:rPr>
              <w:t>1</w:t>
            </w:r>
            <w:r w:rsidR="00BE43F6">
              <w:rPr>
                <w:sz w:val="20"/>
              </w:rPr>
              <w:t>,00</w:t>
            </w:r>
          </w:p>
        </w:tc>
        <w:tc>
          <w:tcPr>
            <w:tcW w:w="1134" w:type="dxa"/>
          </w:tcPr>
          <w:p w14:paraId="2341F0CD" w14:textId="77777777" w:rsidR="005F5B3D" w:rsidRDefault="005F5B3D" w:rsidP="0030686C">
            <w:pPr>
              <w:rPr>
                <w:sz w:val="20"/>
              </w:rPr>
            </w:pPr>
          </w:p>
          <w:p w14:paraId="33BFBBB9" w14:textId="5ADFE480"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600F32">
              <w:rPr>
                <w:noProof/>
                <w:sz w:val="20"/>
              </w:rPr>
              <w:t> </w:t>
            </w:r>
            <w:r w:rsidR="00600F32">
              <w:rPr>
                <w:noProof/>
                <w:sz w:val="20"/>
              </w:rPr>
              <w:t> </w:t>
            </w:r>
            <w:r w:rsidR="00600F32">
              <w:rPr>
                <w:noProof/>
                <w:sz w:val="20"/>
              </w:rPr>
              <w:t> </w:t>
            </w:r>
            <w:r w:rsidR="00600F32">
              <w:rPr>
                <w:noProof/>
                <w:sz w:val="20"/>
              </w:rPr>
              <w:t> </w:t>
            </w:r>
            <w:r w:rsidR="00600F32">
              <w:rPr>
                <w:noProof/>
                <w:sz w:val="20"/>
              </w:rPr>
              <w:t> </w:t>
            </w:r>
            <w:r>
              <w:rPr>
                <w:sz w:val="20"/>
              </w:rPr>
              <w:fldChar w:fldCharType="end"/>
            </w:r>
          </w:p>
        </w:tc>
        <w:tc>
          <w:tcPr>
            <w:tcW w:w="1588" w:type="dxa"/>
          </w:tcPr>
          <w:p w14:paraId="5D916B1E" w14:textId="77777777" w:rsidR="005F5B3D" w:rsidRDefault="005F5B3D" w:rsidP="0030686C">
            <w:pPr>
              <w:rPr>
                <w:sz w:val="20"/>
              </w:rPr>
            </w:pPr>
          </w:p>
          <w:p w14:paraId="2EC73F9B" w14:textId="0E347AD3" w:rsidR="005F5B3D" w:rsidRPr="006E0575" w:rsidRDefault="0060137C" w:rsidP="00DD2B47">
            <w:pPr>
              <w:rPr>
                <w:sz w:val="20"/>
              </w:rPr>
            </w:pPr>
            <w:r>
              <w:rPr>
                <w:sz w:val="20"/>
              </w:rPr>
              <w:t>hh-neutral (</w:t>
            </w:r>
            <w:r w:rsidR="00DD2B47">
              <w:rPr>
                <w:sz w:val="20"/>
              </w:rPr>
              <w:t>80</w:t>
            </w:r>
            <w:r w:rsidR="00077796">
              <w:rPr>
                <w:sz w:val="20"/>
              </w:rPr>
              <w:t>.</w:t>
            </w:r>
            <w:r w:rsidR="00DD2B47">
              <w:rPr>
                <w:sz w:val="20"/>
              </w:rPr>
              <w:t>1</w:t>
            </w:r>
            <w:r w:rsidR="00077796">
              <w:rPr>
                <w:sz w:val="20"/>
              </w:rPr>
              <w:t>00</w:t>
            </w:r>
            <w:r w:rsidR="00DD2B47">
              <w:rPr>
                <w:sz w:val="20"/>
              </w:rPr>
              <w:t xml:space="preserve"> </w:t>
            </w:r>
            <w:r w:rsidR="00E4732A">
              <w:rPr>
                <w:sz w:val="20"/>
              </w:rPr>
              <w:t>*)</w:t>
            </w:r>
          </w:p>
        </w:tc>
      </w:tr>
    </w:tbl>
    <w:p w14:paraId="418FB71A" w14:textId="77777777" w:rsidR="009A01C9" w:rsidRDefault="009A01C9" w:rsidP="009A01C9">
      <w:pPr>
        <w:rPr>
          <w:sz w:val="16"/>
          <w:szCs w:val="16"/>
        </w:rPr>
      </w:pPr>
      <w:r>
        <w:rPr>
          <w:b/>
          <w:sz w:val="16"/>
          <w:szCs w:val="16"/>
        </w:rPr>
        <w:t>*)</w:t>
      </w:r>
      <w:r>
        <w:rPr>
          <w:rFonts w:ascii="Helv" w:hAnsi="Helv" w:cs="Helv"/>
          <w:color w:val="000000"/>
          <w:sz w:val="16"/>
          <w:szCs w:val="16"/>
        </w:rPr>
        <w:t xml:space="preserve">   </w:t>
      </w:r>
      <w:r>
        <w:rPr>
          <w:sz w:val="16"/>
          <w:szCs w:val="16"/>
        </w:rPr>
        <w:t>Gemäß Kommunalträger-Abrechnungsverwaltungsvorschrift (</w:t>
      </w:r>
      <w:proofErr w:type="spellStart"/>
      <w:r>
        <w:rPr>
          <w:sz w:val="16"/>
          <w:szCs w:val="16"/>
        </w:rPr>
        <w:t>KoA</w:t>
      </w:r>
      <w:proofErr w:type="spellEnd"/>
      <w:r>
        <w:rPr>
          <w:sz w:val="16"/>
          <w:szCs w:val="16"/>
        </w:rPr>
        <w:t>-VV) erfolgt die Abrechnung der Personalkosten fach-</w:t>
      </w:r>
    </w:p>
    <w:p w14:paraId="41703D95" w14:textId="77777777" w:rsidR="009A01C9" w:rsidRDefault="009A01C9" w:rsidP="009A01C9">
      <w:pPr>
        <w:rPr>
          <w:sz w:val="16"/>
          <w:szCs w:val="16"/>
        </w:rPr>
      </w:pPr>
      <w:r>
        <w:rPr>
          <w:sz w:val="16"/>
          <w:szCs w:val="16"/>
        </w:rPr>
        <w:t xml:space="preserve">      spezifischer Stellen mit dem Bund spitz, für die Personalneben-, Sach- und Gemeinkosten werden Pauschalen zugrunde gelegt.</w:t>
      </w:r>
    </w:p>
    <w:p w14:paraId="09F74E81" w14:textId="749B0464" w:rsidR="009A01C9" w:rsidRDefault="009A01C9" w:rsidP="009A01C9">
      <w:pPr>
        <w:rPr>
          <w:sz w:val="16"/>
          <w:szCs w:val="16"/>
        </w:rPr>
      </w:pPr>
      <w:r>
        <w:rPr>
          <w:sz w:val="16"/>
          <w:szCs w:val="16"/>
        </w:rPr>
        <w:t xml:space="preserve">      Der Anteil des Bundes an den Kosten beträgt 84,8 Prozent, der kommunale Finanzierungsanteil (KFA) beträgt 15,2 Prozent.</w:t>
      </w:r>
    </w:p>
    <w:p w14:paraId="6F8B6860" w14:textId="77777777" w:rsidR="009A01C9" w:rsidRDefault="009A01C9" w:rsidP="009A01C9">
      <w:pPr>
        <w:rPr>
          <w:sz w:val="16"/>
          <w:szCs w:val="16"/>
        </w:rPr>
      </w:pPr>
      <w:r>
        <w:rPr>
          <w:sz w:val="16"/>
          <w:szCs w:val="16"/>
        </w:rPr>
        <w:t xml:space="preserve">      Inklusive aller Pauschalen übersteigt die Erstattung des Bundes den kostenwirksamen Aufwand, der bei der LHS für die fach-</w:t>
      </w:r>
    </w:p>
    <w:p w14:paraId="397618B9" w14:textId="52302FF2" w:rsidR="00E4732A" w:rsidRPr="00694161" w:rsidRDefault="009A01C9" w:rsidP="009A01C9">
      <w:r>
        <w:rPr>
          <w:sz w:val="16"/>
          <w:szCs w:val="16"/>
        </w:rPr>
        <w:t xml:space="preserve">      spezifische(n) Stelle(n) entsteht.</w:t>
      </w:r>
    </w:p>
    <w:p w14:paraId="264A47CA"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3530604C" w14:textId="77777777" w:rsidR="009D38B0" w:rsidRDefault="009D38B0" w:rsidP="009D38B0">
      <w:pPr>
        <w:autoSpaceDE w:val="0"/>
        <w:autoSpaceDN w:val="0"/>
        <w:adjustRightInd w:val="0"/>
      </w:pPr>
    </w:p>
    <w:p w14:paraId="73762740" w14:textId="7A0472ED" w:rsidR="009D38B0" w:rsidRPr="00625940" w:rsidRDefault="009D38B0" w:rsidP="009D38B0">
      <w:r>
        <w:t>Der</w:t>
      </w:r>
      <w:r w:rsidRPr="00D40C2E">
        <w:t xml:space="preserve"> </w:t>
      </w:r>
      <w:r>
        <w:t>Schaffung der o.</w:t>
      </w:r>
      <w:r w:rsidR="00DD2B47">
        <w:t xml:space="preserve"> </w:t>
      </w:r>
      <w:r>
        <w:t xml:space="preserve">g. Stelle für die Sachbearbeitung </w:t>
      </w:r>
      <w:r w:rsidRPr="009D38B0">
        <w:t xml:space="preserve">Qualifizierungsberatung/Planung der Angebote und der Fort- und Weiterbildungen </w:t>
      </w:r>
      <w:r>
        <w:t>wird zugestimmt</w:t>
      </w:r>
      <w:r w:rsidRPr="00625940">
        <w:t>.</w:t>
      </w:r>
    </w:p>
    <w:p w14:paraId="0A20CC28" w14:textId="77777777" w:rsidR="003D7B0B" w:rsidRDefault="003D7B0B" w:rsidP="00884D6C">
      <w:pPr>
        <w:pStyle w:val="berschrift1"/>
      </w:pPr>
      <w:r>
        <w:t>2</w:t>
      </w:r>
      <w:r>
        <w:tab/>
        <w:t>Schaffun</w:t>
      </w:r>
      <w:r w:rsidRPr="00884D6C">
        <w:rPr>
          <w:u w:val="none"/>
        </w:rPr>
        <w:t>g</w:t>
      </w:r>
      <w:r>
        <w:t>skriterien</w:t>
      </w:r>
    </w:p>
    <w:p w14:paraId="2744D9EC" w14:textId="77777777" w:rsidR="003D7B0B" w:rsidRDefault="003D7B0B" w:rsidP="00884D6C"/>
    <w:p w14:paraId="3620D757" w14:textId="2FF326EC" w:rsidR="009D38B0" w:rsidRDefault="009D38B0" w:rsidP="00884D6C">
      <w:r>
        <w:t xml:space="preserve">Das Kriterium der Haushaltsneutralität ist im Umfang von 1,0 erfüllt. </w:t>
      </w:r>
    </w:p>
    <w:p w14:paraId="322B8B10" w14:textId="77777777" w:rsidR="003D7B0B" w:rsidRDefault="003D7B0B" w:rsidP="00884D6C">
      <w:pPr>
        <w:pStyle w:val="berschrift1"/>
      </w:pPr>
      <w:r>
        <w:t>3</w:t>
      </w:r>
      <w:r>
        <w:tab/>
        <w:t>Bedarf</w:t>
      </w:r>
    </w:p>
    <w:p w14:paraId="4B82A1E1" w14:textId="77777777" w:rsidR="003D7B0B" w:rsidRPr="00884D6C" w:rsidRDefault="00884D6C" w:rsidP="00884D6C">
      <w:pPr>
        <w:pStyle w:val="berschrift2"/>
      </w:pPr>
      <w:r w:rsidRPr="00884D6C">
        <w:t>3.1</w:t>
      </w:r>
      <w:r w:rsidRPr="00884D6C">
        <w:tab/>
      </w:r>
      <w:r w:rsidR="006E0575" w:rsidRPr="00884D6C">
        <w:t>Anlass</w:t>
      </w:r>
    </w:p>
    <w:p w14:paraId="6D891000" w14:textId="77777777" w:rsidR="003D7B0B" w:rsidRPr="00884D6C" w:rsidRDefault="003D7B0B" w:rsidP="00884D6C"/>
    <w:p w14:paraId="332A3AD8" w14:textId="17B9DF04" w:rsidR="009D38B0" w:rsidRDefault="009D38B0" w:rsidP="009D38B0">
      <w:pPr>
        <w:rPr>
          <w:rFonts w:cs="Arial"/>
        </w:rPr>
      </w:pPr>
      <w:r w:rsidRPr="009D38B0">
        <w:rPr>
          <w:rFonts w:cs="Arial"/>
        </w:rPr>
        <w:t>Mit der Stellenschaffung wird auf den besonderen Bedarf von geflüchteten Personen reagiert</w:t>
      </w:r>
      <w:r>
        <w:rPr>
          <w:rFonts w:cs="Arial"/>
        </w:rPr>
        <w:t xml:space="preserve"> und den Entwicklungen in der Abteilung Migration und Teilhabe Rechnung getragen sowie auf eine erhebliche Arbeitsvermehrung reagiert. Die Abteilung Migration und Teilhabe ist in den letzten Jahren kontinuierlich gewachsen und soll sich weiter vergrößern </w:t>
      </w:r>
      <w:r>
        <w:rPr>
          <w:szCs w:val="22"/>
        </w:rPr>
        <w:t>(s. GRDrs</w:t>
      </w:r>
      <w:r w:rsidR="00DD2B47">
        <w:rPr>
          <w:szCs w:val="22"/>
        </w:rPr>
        <w:t>.</w:t>
      </w:r>
      <w:r>
        <w:rPr>
          <w:szCs w:val="22"/>
        </w:rPr>
        <w:t xml:space="preserve"> 239/2022)</w:t>
      </w:r>
      <w:r>
        <w:rPr>
          <w:rFonts w:cs="Arial"/>
        </w:rPr>
        <w:t xml:space="preserve">. </w:t>
      </w:r>
    </w:p>
    <w:p w14:paraId="76204EBA" w14:textId="77777777" w:rsidR="009D38B0" w:rsidRDefault="009D38B0" w:rsidP="009D38B0">
      <w:pPr>
        <w:rPr>
          <w:rFonts w:cs="Arial"/>
        </w:rPr>
      </w:pPr>
    </w:p>
    <w:p w14:paraId="507922BD" w14:textId="77777777" w:rsidR="009D38B0" w:rsidRPr="00C03A36" w:rsidRDefault="009D38B0" w:rsidP="009D38B0">
      <w:pPr>
        <w:rPr>
          <w:rFonts w:cs="Arial"/>
        </w:rPr>
      </w:pPr>
      <w:r w:rsidRPr="00C03A36">
        <w:rPr>
          <w:rFonts w:cs="Arial"/>
        </w:rPr>
        <w:t xml:space="preserve">Die Prognose der LHS zur weiteren Entwicklung zum Jahresende, lässt </w:t>
      </w:r>
      <w:r>
        <w:rPr>
          <w:rFonts w:cs="Arial"/>
        </w:rPr>
        <w:t>die</w:t>
      </w:r>
      <w:r w:rsidRPr="00C03A36">
        <w:rPr>
          <w:rFonts w:cs="Arial"/>
        </w:rPr>
        <w:t xml:space="preserve"> Prognose vom April mit 3.400 BG</w:t>
      </w:r>
      <w:r>
        <w:rPr>
          <w:rFonts w:cs="Arial"/>
        </w:rPr>
        <w:t>-</w:t>
      </w:r>
      <w:r w:rsidRPr="00C03A36">
        <w:rPr>
          <w:rFonts w:cs="Arial"/>
        </w:rPr>
        <w:t>Ukraine weiterhin annehmen. Die ELB haben sich jedoch auf insgesamt 4.474 ELB (Faktor 1,316 pro BG) erhöht</w:t>
      </w:r>
      <w:r>
        <w:rPr>
          <w:rFonts w:cs="Arial"/>
        </w:rPr>
        <w:t>. Dies stellt eine Vergrößerung der Abteilung um 135 % dar (aktuell ca. 2500 BGs + ca. 3400 BGs).</w:t>
      </w:r>
    </w:p>
    <w:p w14:paraId="52369F86" w14:textId="77777777" w:rsidR="009D38B0" w:rsidRDefault="009D38B0" w:rsidP="009D38B0">
      <w:pPr>
        <w:rPr>
          <w:rFonts w:cs="Arial"/>
        </w:rPr>
      </w:pPr>
    </w:p>
    <w:p w14:paraId="00F1AA24" w14:textId="77777777" w:rsidR="00436874" w:rsidRDefault="00436874" w:rsidP="00436874">
      <w:pPr>
        <w:rPr>
          <w:rFonts w:eastAsiaTheme="minorEastAsia" w:cs="Arial"/>
        </w:rPr>
      </w:pPr>
    </w:p>
    <w:p w14:paraId="5218E558" w14:textId="7DC8A0F9" w:rsidR="00327BCA" w:rsidRPr="00327BCA" w:rsidRDefault="00327BCA" w:rsidP="00327BCA">
      <w:pPr>
        <w:rPr>
          <w:rFonts w:cs="Arial"/>
        </w:rPr>
      </w:pPr>
      <w:r w:rsidRPr="00327BCA">
        <w:rPr>
          <w:rFonts w:cs="Arial"/>
        </w:rPr>
        <w:t>Das Jobcenter arbeitet nach dem Konzept des beschäftigungsorientierten Fallmanag</w:t>
      </w:r>
      <w:r>
        <w:rPr>
          <w:rFonts w:cs="Arial"/>
        </w:rPr>
        <w:t>ements/Case Managements. Das B</w:t>
      </w:r>
      <w:r w:rsidRPr="00327BCA">
        <w:rPr>
          <w:rFonts w:cs="Arial"/>
        </w:rPr>
        <w:t xml:space="preserve">esondere an diesem Konzept ist das wechselweise </w:t>
      </w:r>
      <w:r w:rsidRPr="00327BCA">
        <w:rPr>
          <w:rFonts w:cs="Arial"/>
        </w:rPr>
        <w:lastRenderedPageBreak/>
        <w:t>Verhältnis von Fall- und Systemmanagement. Fallmanagement als beda</w:t>
      </w:r>
      <w:r>
        <w:rPr>
          <w:rFonts w:cs="Arial"/>
        </w:rPr>
        <w:t>r</w:t>
      </w:r>
      <w:r w:rsidRPr="00327BCA">
        <w:rPr>
          <w:rFonts w:cs="Arial"/>
        </w:rPr>
        <w:t>fsorientierte Unterstützung, welches im Einzelfall individualisierte und einzelfallorientierte Lösungen entwickelt, um schnellstmöglich eine Heranführung an den allgemeinen Arbeitsmarkt zu erreichen.</w:t>
      </w:r>
      <w:r w:rsidR="008F3B16">
        <w:rPr>
          <w:rFonts w:cs="Arial"/>
        </w:rPr>
        <w:t xml:space="preserve"> </w:t>
      </w:r>
      <w:r w:rsidRPr="00327BCA">
        <w:rPr>
          <w:rFonts w:cs="Arial"/>
        </w:rPr>
        <w:t>Systemm</w:t>
      </w:r>
      <w:r w:rsidR="00600F32">
        <w:rPr>
          <w:rFonts w:cs="Arial"/>
        </w:rPr>
        <w:t>anagement als Steuerungselement</w:t>
      </w:r>
      <w:r w:rsidRPr="00327BCA">
        <w:rPr>
          <w:rFonts w:cs="Arial"/>
        </w:rPr>
        <w:t xml:space="preserve"> des Versorgungsangebots:</w:t>
      </w:r>
      <w:r w:rsidRPr="00327BCA">
        <w:rPr>
          <w:rFonts w:cs="Arial"/>
        </w:rPr>
        <w:br/>
        <w:t>Vor</w:t>
      </w:r>
      <w:r>
        <w:rPr>
          <w:rFonts w:cs="Arial"/>
        </w:rPr>
        <w:t xml:space="preserve"> </w:t>
      </w:r>
      <w:r w:rsidRPr="00327BCA">
        <w:rPr>
          <w:rFonts w:cs="Arial"/>
        </w:rPr>
        <w:t>allem Fälle, mit komplizierten und komplexen Problemlagen, die nicht ohne Weiteres mit den Routinen der Organisationen zu bearbeiten sind, erfordern bereichsübergreifende und ressourcenintensive Vorgehensweisen, die vom Case Management organisiert und beaufsichtigt werden. Voraussetzung dafür sind Strukturen und Abläufe in der Abteilung, die im Prozess der Unterstützung und Problembearbeitung unterschiedliche Professionen, Dienste und informelle Hilfen im regionalen Versorgungsgefüge (Netzwerkebene) einbezieht und sie bedarfsorientiert aufeinander abstimmt.</w:t>
      </w:r>
    </w:p>
    <w:p w14:paraId="202338A3" w14:textId="1D32602D" w:rsidR="00327BCA" w:rsidRDefault="00327BCA" w:rsidP="00327BCA">
      <w:pPr>
        <w:rPr>
          <w:rFonts w:cs="Arial"/>
        </w:rPr>
      </w:pPr>
      <w:r w:rsidRPr="00327BCA">
        <w:rPr>
          <w:rFonts w:cs="Arial"/>
        </w:rPr>
        <w:t>Wichtig ist auch, Versorgungs</w:t>
      </w:r>
      <w:r w:rsidR="00DD2B47">
        <w:rPr>
          <w:rFonts w:cs="Arial"/>
        </w:rPr>
        <w:t>lücken zu erkennen und Konzepte</w:t>
      </w:r>
      <w:r w:rsidRPr="00327BCA">
        <w:rPr>
          <w:rFonts w:cs="Arial"/>
        </w:rPr>
        <w:t xml:space="preserve"> auch abteilungsübergreifend zu entwickeln un</w:t>
      </w:r>
      <w:r>
        <w:rPr>
          <w:rFonts w:cs="Arial"/>
        </w:rPr>
        <w:t>d</w:t>
      </w:r>
      <w:r w:rsidRPr="00327BCA">
        <w:rPr>
          <w:rFonts w:cs="Arial"/>
        </w:rPr>
        <w:t xml:space="preserve"> sich mit den Akteuren in der Stadtgesellschaft abzustimmen. </w:t>
      </w:r>
    </w:p>
    <w:p w14:paraId="26630AB4" w14:textId="77777777" w:rsidR="003D7B0B" w:rsidRPr="00165C0D" w:rsidRDefault="003D7B0B" w:rsidP="00165C0D">
      <w:pPr>
        <w:pStyle w:val="berschrift2"/>
      </w:pPr>
      <w:r w:rsidRPr="00165C0D">
        <w:t>3.2</w:t>
      </w:r>
      <w:r w:rsidRPr="00165C0D">
        <w:tab/>
        <w:t>Bisherige Aufgabenwahrnehmung</w:t>
      </w:r>
    </w:p>
    <w:p w14:paraId="409E718F" w14:textId="77777777" w:rsidR="003D7B0B" w:rsidRDefault="003D7B0B" w:rsidP="00884D6C"/>
    <w:p w14:paraId="19775072" w14:textId="6DD31B5D" w:rsidR="00722289" w:rsidRDefault="00600F32" w:rsidP="00884D6C">
      <w:r>
        <w:t>Bisher wurde</w:t>
      </w:r>
      <w:bookmarkStart w:id="0" w:name="_GoBack"/>
      <w:bookmarkEnd w:id="0"/>
      <w:r w:rsidR="009926B6">
        <w:t xml:space="preserve"> ein Teil der Tätigkeiten durch die Bildungskoordination für Neuzugewanderte, finanziert durch das Bundesministerium für Bildung und Forschung in Rahmen des Projekts „Bildung für Neuzugewanderte“, ausgeübt. </w:t>
      </w:r>
      <w:r w:rsidR="001C6DBF" w:rsidRPr="005D5D96">
        <w:t>Die Förderung und Finanzierung ist Ende 2020 ausgelaufen.</w:t>
      </w:r>
      <w:r w:rsidR="001C6DBF">
        <w:t xml:space="preserve"> </w:t>
      </w:r>
      <w:r w:rsidR="00A74366">
        <w:t xml:space="preserve"> </w:t>
      </w:r>
    </w:p>
    <w:p w14:paraId="1155E28F" w14:textId="77777777" w:rsidR="0097582E" w:rsidRDefault="0097582E" w:rsidP="00884D6C"/>
    <w:p w14:paraId="26E143D2" w14:textId="0A5F387C" w:rsidR="003D7B0B" w:rsidRDefault="009926B6" w:rsidP="00884D6C">
      <w:r>
        <w:t xml:space="preserve">Seitdem wurden die dringlichsten Aufgaben auf mehrere Mitarbeitende und Führungskräfte verteilt. </w:t>
      </w:r>
    </w:p>
    <w:p w14:paraId="2AF387C9" w14:textId="77777777" w:rsidR="003D7B0B" w:rsidRDefault="006E0575" w:rsidP="00884D6C">
      <w:pPr>
        <w:pStyle w:val="berschrift2"/>
      </w:pPr>
      <w:r>
        <w:t>3.3</w:t>
      </w:r>
      <w:r w:rsidR="003D7B0B">
        <w:tab/>
        <w:t>Auswirkungen bei Ablehnung der Stellenschaffungen</w:t>
      </w:r>
    </w:p>
    <w:p w14:paraId="5BAD0235" w14:textId="77777777" w:rsidR="003D7B0B" w:rsidRDefault="003D7B0B" w:rsidP="00884D6C"/>
    <w:p w14:paraId="173AA371" w14:textId="77777777" w:rsidR="00FA587D" w:rsidRPr="00FA587D" w:rsidRDefault="00FA587D" w:rsidP="00FA587D">
      <w:pPr>
        <w:autoSpaceDE w:val="0"/>
        <w:autoSpaceDN w:val="0"/>
        <w:adjustRightInd w:val="0"/>
        <w:rPr>
          <w:rFonts w:cs="Arial"/>
        </w:rPr>
      </w:pPr>
      <w:r w:rsidRPr="00FA587D">
        <w:rPr>
          <w:rFonts w:cs="Arial"/>
        </w:rPr>
        <w:t>Bei einer Ablehnung der Stellenschaffungen kann eine bedarfsgerechte Betreuung der Personengruppen aufgrund unzureichender Personalausstattung nicht geleistet werden. Die Stadt Stuttgart würde dann die gesellschaftliche und arbeitsmarktliche Integration eines relevanten Teils der geflüchteten Menschen nicht ausreichend unterstützen</w:t>
      </w:r>
      <w:r w:rsidR="009926B6">
        <w:rPr>
          <w:rFonts w:cs="Arial"/>
        </w:rPr>
        <w:t xml:space="preserve"> und die Mitarbeitenden bei ihrer Aufgabenerfüllung </w:t>
      </w:r>
      <w:r w:rsidR="00302DCF">
        <w:rPr>
          <w:rFonts w:cs="Arial"/>
        </w:rPr>
        <w:t>nicht in ausreichendem Maß behilflich sein</w:t>
      </w:r>
      <w:r w:rsidRPr="00FA587D">
        <w:rPr>
          <w:rFonts w:cs="Arial"/>
        </w:rPr>
        <w:t xml:space="preserve">. </w:t>
      </w:r>
    </w:p>
    <w:p w14:paraId="01574A71" w14:textId="77777777" w:rsidR="003D7B0B" w:rsidRDefault="00884D6C" w:rsidP="00884D6C">
      <w:pPr>
        <w:pStyle w:val="berschrift1"/>
      </w:pPr>
      <w:r>
        <w:t>4</w:t>
      </w:r>
      <w:r>
        <w:tab/>
      </w:r>
      <w:r w:rsidR="003D7B0B">
        <w:t>Stellenvermerke</w:t>
      </w:r>
    </w:p>
    <w:p w14:paraId="0CCF7731" w14:textId="77777777" w:rsidR="003D7B0B" w:rsidRDefault="003D7B0B" w:rsidP="00884D6C"/>
    <w:p w14:paraId="0E1C57BD" w14:textId="24A63102" w:rsidR="00DE362D" w:rsidRDefault="009D38B0"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52E7D" w14:textId="77777777" w:rsidR="004135B7" w:rsidRDefault="004135B7">
      <w:r>
        <w:separator/>
      </w:r>
    </w:p>
  </w:endnote>
  <w:endnote w:type="continuationSeparator" w:id="0">
    <w:p w14:paraId="46BD36FB" w14:textId="77777777" w:rsidR="004135B7" w:rsidRDefault="0041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7CBC6" w14:textId="77777777" w:rsidR="004135B7" w:rsidRDefault="004135B7">
      <w:r>
        <w:separator/>
      </w:r>
    </w:p>
  </w:footnote>
  <w:footnote w:type="continuationSeparator" w:id="0">
    <w:p w14:paraId="3BB3294D" w14:textId="77777777" w:rsidR="004135B7" w:rsidRDefault="0041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BE69" w14:textId="15C5C21F"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600F32">
      <w:rPr>
        <w:rStyle w:val="Seitenzahl"/>
        <w:noProof/>
      </w:rPr>
      <w:t>2</w:t>
    </w:r>
    <w:r w:rsidR="0072799A">
      <w:rPr>
        <w:rStyle w:val="Seitenzahl"/>
      </w:rPr>
      <w:fldChar w:fldCharType="end"/>
    </w:r>
    <w:r>
      <w:rPr>
        <w:rStyle w:val="Seitenzahl"/>
      </w:rPr>
      <w:t xml:space="preserve"> -</w:t>
    </w:r>
  </w:p>
  <w:p w14:paraId="0DDBB34A"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09308E9"/>
    <w:multiLevelType w:val="hybridMultilevel"/>
    <w:tmpl w:val="182E1B6C"/>
    <w:lvl w:ilvl="0" w:tplc="48460C8A">
      <w:start w:val="1"/>
      <w:numFmt w:val="bullet"/>
      <w:lvlText w:val="•"/>
      <w:lvlJc w:val="left"/>
      <w:pPr>
        <w:tabs>
          <w:tab w:val="num" w:pos="720"/>
        </w:tabs>
        <w:ind w:left="720" w:hanging="360"/>
      </w:pPr>
      <w:rPr>
        <w:rFonts w:ascii="Arial" w:hAnsi="Arial" w:hint="default"/>
      </w:rPr>
    </w:lvl>
    <w:lvl w:ilvl="1" w:tplc="7B54B45E" w:tentative="1">
      <w:start w:val="1"/>
      <w:numFmt w:val="bullet"/>
      <w:lvlText w:val="•"/>
      <w:lvlJc w:val="left"/>
      <w:pPr>
        <w:tabs>
          <w:tab w:val="num" w:pos="1440"/>
        </w:tabs>
        <w:ind w:left="1440" w:hanging="360"/>
      </w:pPr>
      <w:rPr>
        <w:rFonts w:ascii="Arial" w:hAnsi="Arial" w:hint="default"/>
      </w:rPr>
    </w:lvl>
    <w:lvl w:ilvl="2" w:tplc="2F6A51C0" w:tentative="1">
      <w:start w:val="1"/>
      <w:numFmt w:val="bullet"/>
      <w:lvlText w:val="•"/>
      <w:lvlJc w:val="left"/>
      <w:pPr>
        <w:tabs>
          <w:tab w:val="num" w:pos="2160"/>
        </w:tabs>
        <w:ind w:left="2160" w:hanging="360"/>
      </w:pPr>
      <w:rPr>
        <w:rFonts w:ascii="Arial" w:hAnsi="Arial" w:hint="default"/>
      </w:rPr>
    </w:lvl>
    <w:lvl w:ilvl="3" w:tplc="C722FDC6" w:tentative="1">
      <w:start w:val="1"/>
      <w:numFmt w:val="bullet"/>
      <w:lvlText w:val="•"/>
      <w:lvlJc w:val="left"/>
      <w:pPr>
        <w:tabs>
          <w:tab w:val="num" w:pos="2880"/>
        </w:tabs>
        <w:ind w:left="2880" w:hanging="360"/>
      </w:pPr>
      <w:rPr>
        <w:rFonts w:ascii="Arial" w:hAnsi="Arial" w:hint="default"/>
      </w:rPr>
    </w:lvl>
    <w:lvl w:ilvl="4" w:tplc="2E585572" w:tentative="1">
      <w:start w:val="1"/>
      <w:numFmt w:val="bullet"/>
      <w:lvlText w:val="•"/>
      <w:lvlJc w:val="left"/>
      <w:pPr>
        <w:tabs>
          <w:tab w:val="num" w:pos="3600"/>
        </w:tabs>
        <w:ind w:left="3600" w:hanging="360"/>
      </w:pPr>
      <w:rPr>
        <w:rFonts w:ascii="Arial" w:hAnsi="Arial" w:hint="default"/>
      </w:rPr>
    </w:lvl>
    <w:lvl w:ilvl="5" w:tplc="50925490" w:tentative="1">
      <w:start w:val="1"/>
      <w:numFmt w:val="bullet"/>
      <w:lvlText w:val="•"/>
      <w:lvlJc w:val="left"/>
      <w:pPr>
        <w:tabs>
          <w:tab w:val="num" w:pos="4320"/>
        </w:tabs>
        <w:ind w:left="4320" w:hanging="360"/>
      </w:pPr>
      <w:rPr>
        <w:rFonts w:ascii="Arial" w:hAnsi="Arial" w:hint="default"/>
      </w:rPr>
    </w:lvl>
    <w:lvl w:ilvl="6" w:tplc="AE207306" w:tentative="1">
      <w:start w:val="1"/>
      <w:numFmt w:val="bullet"/>
      <w:lvlText w:val="•"/>
      <w:lvlJc w:val="left"/>
      <w:pPr>
        <w:tabs>
          <w:tab w:val="num" w:pos="5040"/>
        </w:tabs>
        <w:ind w:left="5040" w:hanging="360"/>
      </w:pPr>
      <w:rPr>
        <w:rFonts w:ascii="Arial" w:hAnsi="Arial" w:hint="default"/>
      </w:rPr>
    </w:lvl>
    <w:lvl w:ilvl="7" w:tplc="2EDE5F64" w:tentative="1">
      <w:start w:val="1"/>
      <w:numFmt w:val="bullet"/>
      <w:lvlText w:val="•"/>
      <w:lvlJc w:val="left"/>
      <w:pPr>
        <w:tabs>
          <w:tab w:val="num" w:pos="5760"/>
        </w:tabs>
        <w:ind w:left="5760" w:hanging="360"/>
      </w:pPr>
      <w:rPr>
        <w:rFonts w:ascii="Arial" w:hAnsi="Arial" w:hint="default"/>
      </w:rPr>
    </w:lvl>
    <w:lvl w:ilvl="8" w:tplc="1042F3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B1E3A7D"/>
    <w:multiLevelType w:val="hybridMultilevel"/>
    <w:tmpl w:val="C2667D80"/>
    <w:lvl w:ilvl="0" w:tplc="56F20D6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B7"/>
    <w:rsid w:val="00026253"/>
    <w:rsid w:val="00055758"/>
    <w:rsid w:val="00061F0B"/>
    <w:rsid w:val="00077796"/>
    <w:rsid w:val="00094847"/>
    <w:rsid w:val="000A1146"/>
    <w:rsid w:val="001034AF"/>
    <w:rsid w:val="0011112B"/>
    <w:rsid w:val="0014415D"/>
    <w:rsid w:val="00151488"/>
    <w:rsid w:val="00163034"/>
    <w:rsid w:val="00164678"/>
    <w:rsid w:val="00165C0D"/>
    <w:rsid w:val="00181857"/>
    <w:rsid w:val="00184EDC"/>
    <w:rsid w:val="00194770"/>
    <w:rsid w:val="001A5F9B"/>
    <w:rsid w:val="001C6DBF"/>
    <w:rsid w:val="001D31E1"/>
    <w:rsid w:val="001F7237"/>
    <w:rsid w:val="00250288"/>
    <w:rsid w:val="00266882"/>
    <w:rsid w:val="002924CB"/>
    <w:rsid w:val="002A20D1"/>
    <w:rsid w:val="002A4DE3"/>
    <w:rsid w:val="002B5955"/>
    <w:rsid w:val="002F165C"/>
    <w:rsid w:val="00302DCF"/>
    <w:rsid w:val="0030686C"/>
    <w:rsid w:val="00327BCA"/>
    <w:rsid w:val="00380937"/>
    <w:rsid w:val="003815D9"/>
    <w:rsid w:val="00397717"/>
    <w:rsid w:val="003D7B0B"/>
    <w:rsid w:val="003E0F4B"/>
    <w:rsid w:val="003F0FAA"/>
    <w:rsid w:val="004135B7"/>
    <w:rsid w:val="00436874"/>
    <w:rsid w:val="00470135"/>
    <w:rsid w:val="0047606A"/>
    <w:rsid w:val="00485E28"/>
    <w:rsid w:val="004908B5"/>
    <w:rsid w:val="0049121B"/>
    <w:rsid w:val="004A1688"/>
    <w:rsid w:val="004B6796"/>
    <w:rsid w:val="004E2C3E"/>
    <w:rsid w:val="00502F89"/>
    <w:rsid w:val="005A0A9D"/>
    <w:rsid w:val="005A56AA"/>
    <w:rsid w:val="005D5D96"/>
    <w:rsid w:val="005E07C4"/>
    <w:rsid w:val="005E19C6"/>
    <w:rsid w:val="005F5B3D"/>
    <w:rsid w:val="00600F32"/>
    <w:rsid w:val="0060137C"/>
    <w:rsid w:val="00606F80"/>
    <w:rsid w:val="00622CC7"/>
    <w:rsid w:val="006A406B"/>
    <w:rsid w:val="006B6D50"/>
    <w:rsid w:val="006E0575"/>
    <w:rsid w:val="00722289"/>
    <w:rsid w:val="0072799A"/>
    <w:rsid w:val="00754659"/>
    <w:rsid w:val="007625CB"/>
    <w:rsid w:val="00794F57"/>
    <w:rsid w:val="007E3B79"/>
    <w:rsid w:val="008066EE"/>
    <w:rsid w:val="00817BB6"/>
    <w:rsid w:val="00884D6C"/>
    <w:rsid w:val="008C7CF1"/>
    <w:rsid w:val="008F3B16"/>
    <w:rsid w:val="008F7E57"/>
    <w:rsid w:val="00920F00"/>
    <w:rsid w:val="009373F6"/>
    <w:rsid w:val="00946276"/>
    <w:rsid w:val="0096038F"/>
    <w:rsid w:val="0097582E"/>
    <w:rsid w:val="00976588"/>
    <w:rsid w:val="009926B6"/>
    <w:rsid w:val="009A01C9"/>
    <w:rsid w:val="009D38B0"/>
    <w:rsid w:val="00A27CA7"/>
    <w:rsid w:val="00A45B30"/>
    <w:rsid w:val="00A46C09"/>
    <w:rsid w:val="00A71D0A"/>
    <w:rsid w:val="00A74366"/>
    <w:rsid w:val="00A77F1E"/>
    <w:rsid w:val="00A847C4"/>
    <w:rsid w:val="00AB389D"/>
    <w:rsid w:val="00AE7B02"/>
    <w:rsid w:val="00AF0DEA"/>
    <w:rsid w:val="00AF25E0"/>
    <w:rsid w:val="00B04290"/>
    <w:rsid w:val="00B80DEF"/>
    <w:rsid w:val="00B86BB5"/>
    <w:rsid w:val="00B91903"/>
    <w:rsid w:val="00B97651"/>
    <w:rsid w:val="00BC4669"/>
    <w:rsid w:val="00BE43F6"/>
    <w:rsid w:val="00C03A36"/>
    <w:rsid w:val="00C16EF1"/>
    <w:rsid w:val="00C448D3"/>
    <w:rsid w:val="00C84553"/>
    <w:rsid w:val="00CF62E5"/>
    <w:rsid w:val="00D66D3A"/>
    <w:rsid w:val="00D743D4"/>
    <w:rsid w:val="00D77A96"/>
    <w:rsid w:val="00DB3D6C"/>
    <w:rsid w:val="00DD2B47"/>
    <w:rsid w:val="00DD4210"/>
    <w:rsid w:val="00DE356C"/>
    <w:rsid w:val="00DE362D"/>
    <w:rsid w:val="00E014B6"/>
    <w:rsid w:val="00E1162F"/>
    <w:rsid w:val="00E11D5F"/>
    <w:rsid w:val="00E20E1F"/>
    <w:rsid w:val="00E42F96"/>
    <w:rsid w:val="00E4732A"/>
    <w:rsid w:val="00E7118F"/>
    <w:rsid w:val="00F27657"/>
    <w:rsid w:val="00F342DC"/>
    <w:rsid w:val="00F44D68"/>
    <w:rsid w:val="00F56F93"/>
    <w:rsid w:val="00F63041"/>
    <w:rsid w:val="00F76452"/>
    <w:rsid w:val="00FA587D"/>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F4F98"/>
  <w15:docId w15:val="{8E37BBEF-CB1A-4460-9FB5-E5887F55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character" w:styleId="Kommentarzeichen">
    <w:name w:val="annotation reference"/>
    <w:basedOn w:val="Absatz-Standardschriftart"/>
    <w:semiHidden/>
    <w:unhideWhenUsed/>
    <w:rsid w:val="00BE43F6"/>
    <w:rPr>
      <w:sz w:val="16"/>
      <w:szCs w:val="16"/>
    </w:rPr>
  </w:style>
  <w:style w:type="paragraph" w:styleId="Kommentartext">
    <w:name w:val="annotation text"/>
    <w:basedOn w:val="Standard"/>
    <w:link w:val="KommentartextZchn"/>
    <w:semiHidden/>
    <w:unhideWhenUsed/>
    <w:rsid w:val="00BE43F6"/>
    <w:rPr>
      <w:sz w:val="20"/>
      <w:szCs w:val="20"/>
    </w:rPr>
  </w:style>
  <w:style w:type="character" w:customStyle="1" w:styleId="KommentartextZchn">
    <w:name w:val="Kommentartext Zchn"/>
    <w:basedOn w:val="Absatz-Standardschriftart"/>
    <w:link w:val="Kommentartext"/>
    <w:semiHidden/>
    <w:rsid w:val="00BE43F6"/>
    <w:rPr>
      <w:sz w:val="20"/>
      <w:szCs w:val="20"/>
    </w:rPr>
  </w:style>
  <w:style w:type="paragraph" w:styleId="Kommentarthema">
    <w:name w:val="annotation subject"/>
    <w:basedOn w:val="Kommentartext"/>
    <w:next w:val="Kommentartext"/>
    <w:link w:val="KommentarthemaZchn"/>
    <w:semiHidden/>
    <w:unhideWhenUsed/>
    <w:rsid w:val="00BE43F6"/>
    <w:rPr>
      <w:b/>
      <w:bCs/>
    </w:rPr>
  </w:style>
  <w:style w:type="character" w:customStyle="1" w:styleId="KommentarthemaZchn">
    <w:name w:val="Kommentarthema Zchn"/>
    <w:basedOn w:val="KommentartextZchn"/>
    <w:link w:val="Kommentarthema"/>
    <w:semiHidden/>
    <w:rsid w:val="00BE43F6"/>
    <w:rPr>
      <w:b/>
      <w:bCs/>
      <w:sz w:val="20"/>
      <w:szCs w:val="20"/>
    </w:rPr>
  </w:style>
  <w:style w:type="paragraph" w:styleId="Sprechblasentext">
    <w:name w:val="Balloon Text"/>
    <w:basedOn w:val="Standard"/>
    <w:link w:val="SprechblasentextZchn"/>
    <w:semiHidden/>
    <w:unhideWhenUsed/>
    <w:rsid w:val="00BE43F6"/>
    <w:rPr>
      <w:rFonts w:ascii="Segoe UI" w:hAnsi="Segoe UI" w:cs="Segoe UI"/>
      <w:sz w:val="18"/>
      <w:szCs w:val="18"/>
    </w:rPr>
  </w:style>
  <w:style w:type="character" w:customStyle="1" w:styleId="SprechblasentextZchn">
    <w:name w:val="Sprechblasentext Zchn"/>
    <w:basedOn w:val="Absatz-Standardschriftart"/>
    <w:link w:val="Sprechblasentext"/>
    <w:semiHidden/>
    <w:rsid w:val="00BE43F6"/>
    <w:rPr>
      <w:rFonts w:ascii="Segoe UI" w:hAnsi="Segoe UI" w:cs="Segoe UI"/>
      <w:sz w:val="18"/>
      <w:szCs w:val="18"/>
    </w:rPr>
  </w:style>
  <w:style w:type="paragraph" w:styleId="Listenabsatz">
    <w:name w:val="List Paragraph"/>
    <w:basedOn w:val="Standard"/>
    <w:uiPriority w:val="34"/>
    <w:qFormat/>
    <w:rsid w:val="00794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56230">
      <w:bodyDiv w:val="1"/>
      <w:marLeft w:val="0"/>
      <w:marRight w:val="0"/>
      <w:marTop w:val="0"/>
      <w:marBottom w:val="0"/>
      <w:divBdr>
        <w:top w:val="none" w:sz="0" w:space="0" w:color="auto"/>
        <w:left w:val="none" w:sz="0" w:space="0" w:color="auto"/>
        <w:bottom w:val="none" w:sz="0" w:space="0" w:color="auto"/>
        <w:right w:val="none" w:sz="0" w:space="0" w:color="auto"/>
      </w:divBdr>
    </w:div>
    <w:div w:id="874584254">
      <w:bodyDiv w:val="1"/>
      <w:marLeft w:val="0"/>
      <w:marRight w:val="0"/>
      <w:marTop w:val="0"/>
      <w:marBottom w:val="0"/>
      <w:divBdr>
        <w:top w:val="none" w:sz="0" w:space="0" w:color="auto"/>
        <w:left w:val="none" w:sz="0" w:space="0" w:color="auto"/>
        <w:bottom w:val="none" w:sz="0" w:space="0" w:color="auto"/>
        <w:right w:val="none" w:sz="0" w:space="0" w:color="auto"/>
      </w:divBdr>
      <w:divsChild>
        <w:div w:id="730420429">
          <w:marLeft w:val="547"/>
          <w:marRight w:val="0"/>
          <w:marTop w:val="115"/>
          <w:marBottom w:val="0"/>
          <w:divBdr>
            <w:top w:val="none" w:sz="0" w:space="0" w:color="auto"/>
            <w:left w:val="none" w:sz="0" w:space="0" w:color="auto"/>
            <w:bottom w:val="none" w:sz="0" w:space="0" w:color="auto"/>
            <w:right w:val="none" w:sz="0" w:space="0" w:color="auto"/>
          </w:divBdr>
        </w:div>
        <w:div w:id="911546594">
          <w:marLeft w:val="547"/>
          <w:marRight w:val="0"/>
          <w:marTop w:val="115"/>
          <w:marBottom w:val="0"/>
          <w:divBdr>
            <w:top w:val="none" w:sz="0" w:space="0" w:color="auto"/>
            <w:left w:val="none" w:sz="0" w:space="0" w:color="auto"/>
            <w:bottom w:val="none" w:sz="0" w:space="0" w:color="auto"/>
            <w:right w:val="none" w:sz="0" w:space="0" w:color="auto"/>
          </w:divBdr>
        </w:div>
        <w:div w:id="322700923">
          <w:marLeft w:val="547"/>
          <w:marRight w:val="0"/>
          <w:marTop w:val="115"/>
          <w:marBottom w:val="0"/>
          <w:divBdr>
            <w:top w:val="none" w:sz="0" w:space="0" w:color="auto"/>
            <w:left w:val="none" w:sz="0" w:space="0" w:color="auto"/>
            <w:bottom w:val="none" w:sz="0" w:space="0" w:color="auto"/>
            <w:right w:val="none" w:sz="0" w:space="0" w:color="auto"/>
          </w:divBdr>
        </w:div>
      </w:divsChild>
    </w:div>
    <w:div w:id="1148205369">
      <w:bodyDiv w:val="1"/>
      <w:marLeft w:val="0"/>
      <w:marRight w:val="0"/>
      <w:marTop w:val="0"/>
      <w:marBottom w:val="0"/>
      <w:divBdr>
        <w:top w:val="none" w:sz="0" w:space="0" w:color="auto"/>
        <w:left w:val="none" w:sz="0" w:space="0" w:color="auto"/>
        <w:bottom w:val="none" w:sz="0" w:space="0" w:color="auto"/>
        <w:right w:val="none" w:sz="0" w:space="0" w:color="auto"/>
      </w:divBdr>
    </w:div>
    <w:div w:id="15557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91379\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485</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Kerqota, Rineta</dc:creator>
  <cp:lastModifiedBy>Baumann, Gerhard</cp:lastModifiedBy>
  <cp:revision>8</cp:revision>
  <cp:lastPrinted>2023-10-30T09:10:00Z</cp:lastPrinted>
  <dcterms:created xsi:type="dcterms:W3CDTF">2023-08-28T16:09:00Z</dcterms:created>
  <dcterms:modified xsi:type="dcterms:W3CDTF">2023-10-30T09:10:00Z</dcterms:modified>
</cp:coreProperties>
</file>