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D5D25">
        <w:t>48</w:t>
      </w:r>
      <w:r w:rsidRPr="006E0575">
        <w:t xml:space="preserve"> zur GRDrs</w:t>
      </w:r>
      <w:r w:rsidR="00194B63">
        <w:t>.</w:t>
      </w:r>
      <w:r w:rsidRPr="006E0575">
        <w:t xml:space="preserve"> </w:t>
      </w:r>
      <w:r w:rsidR="00194B63">
        <w:t>823</w:t>
      </w:r>
      <w:r w:rsidR="005F5B3D">
        <w:t>/20</w:t>
      </w:r>
      <w:r w:rsidR="00AE7B02">
        <w:t>2</w:t>
      </w:r>
      <w:r w:rsidR="00026253">
        <w:t>3</w:t>
      </w:r>
    </w:p>
    <w:p w:rsidR="003D7B0B" w:rsidRPr="006E0575" w:rsidRDefault="003D7B0B" w:rsidP="006E0575"/>
    <w:p w:rsidR="00E92134" w:rsidRDefault="00E92134" w:rsidP="00C07D0C">
      <w:pPr>
        <w:jc w:val="center"/>
        <w:rPr>
          <w:b/>
          <w:sz w:val="36"/>
          <w:u w:val="single"/>
        </w:rPr>
      </w:pPr>
    </w:p>
    <w:p w:rsidR="00C07D0C" w:rsidRPr="006756DB" w:rsidRDefault="00C07D0C" w:rsidP="00C07D0C">
      <w:pPr>
        <w:jc w:val="center"/>
        <w:rPr>
          <w:b/>
          <w:sz w:val="36"/>
        </w:rPr>
      </w:pPr>
      <w:r w:rsidRPr="006756DB">
        <w:rPr>
          <w:b/>
          <w:sz w:val="36"/>
          <w:u w:val="single"/>
        </w:rPr>
        <w:t xml:space="preserve">Verlängerung von Ermächtigungen </w:t>
      </w:r>
    </w:p>
    <w:p w:rsidR="00C07D0C" w:rsidRPr="006756DB" w:rsidRDefault="00C07D0C" w:rsidP="00C07D0C">
      <w:pPr>
        <w:jc w:val="center"/>
        <w:rPr>
          <w:b/>
          <w:sz w:val="36"/>
          <w:szCs w:val="36"/>
          <w:u w:val="single"/>
        </w:rPr>
      </w:pPr>
      <w:r w:rsidRPr="006756DB">
        <w:rPr>
          <w:b/>
          <w:sz w:val="36"/>
          <w:szCs w:val="36"/>
          <w:u w:val="single"/>
        </w:rPr>
        <w:t>zur Einstellung von Personal</w:t>
      </w:r>
    </w:p>
    <w:p w:rsidR="00C07D0C" w:rsidRPr="006756DB" w:rsidRDefault="00C07D0C" w:rsidP="00C07D0C">
      <w:pPr>
        <w:jc w:val="center"/>
        <w:rPr>
          <w:b/>
          <w:sz w:val="36"/>
          <w:szCs w:val="36"/>
          <w:u w:val="single"/>
        </w:rPr>
      </w:pPr>
      <w:r w:rsidRPr="006756DB">
        <w:rPr>
          <w:b/>
          <w:sz w:val="36"/>
          <w:szCs w:val="36"/>
          <w:u w:val="single"/>
        </w:rPr>
        <w:t>außerhalb des Stellenplans</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1A1814">
        <w:trPr>
          <w:tblHeader/>
        </w:trPr>
        <w:tc>
          <w:tcPr>
            <w:tcW w:w="1701" w:type="dxa"/>
            <w:shd w:val="pct12" w:color="auto" w:fill="FFFFFF"/>
          </w:tcPr>
          <w:p w:rsidR="00DE362D" w:rsidRDefault="004B05CE" w:rsidP="003E0F4B">
            <w:pPr>
              <w:spacing w:before="120" w:after="120" w:line="200" w:lineRule="exact"/>
              <w:rPr>
                <w:sz w:val="16"/>
                <w:szCs w:val="16"/>
              </w:rPr>
            </w:pPr>
            <w:r>
              <w:rPr>
                <w:sz w:val="16"/>
                <w:szCs w:val="16"/>
              </w:rPr>
              <w:t>Stellennummer</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3F15C6" w:rsidRPr="006E0575" w:rsidTr="001A1814">
        <w:tc>
          <w:tcPr>
            <w:tcW w:w="1701" w:type="dxa"/>
          </w:tcPr>
          <w:p w:rsidR="00EB31F3" w:rsidRDefault="00EB31F3" w:rsidP="0030686C">
            <w:pPr>
              <w:rPr>
                <w:sz w:val="20"/>
              </w:rPr>
            </w:pPr>
          </w:p>
          <w:p w:rsidR="00CE2D70" w:rsidRDefault="00E92134" w:rsidP="0030686C">
            <w:pPr>
              <w:rPr>
                <w:sz w:val="20"/>
              </w:rPr>
            </w:pPr>
            <w:r w:rsidRPr="00E92134">
              <w:rPr>
                <w:sz w:val="20"/>
              </w:rPr>
              <w:t>060</w:t>
            </w:r>
            <w:r w:rsidR="008D5D25">
              <w:rPr>
                <w:sz w:val="20"/>
              </w:rPr>
              <w:t>.</w:t>
            </w:r>
            <w:r>
              <w:rPr>
                <w:sz w:val="20"/>
              </w:rPr>
              <w:t>5000</w:t>
            </w:r>
            <w:r w:rsidR="008D5D25">
              <w:rPr>
                <w:sz w:val="20"/>
              </w:rPr>
              <w:t>.</w:t>
            </w:r>
            <w:r w:rsidRPr="00E92134">
              <w:rPr>
                <w:sz w:val="20"/>
              </w:rPr>
              <w:t>050</w:t>
            </w:r>
          </w:p>
          <w:p w:rsidR="00CE2D70" w:rsidRDefault="00CE2D70" w:rsidP="0030686C">
            <w:pPr>
              <w:rPr>
                <w:sz w:val="20"/>
              </w:rPr>
            </w:pPr>
          </w:p>
          <w:p w:rsidR="00CE2D70" w:rsidRDefault="00CE2D70" w:rsidP="0030686C">
            <w:pPr>
              <w:rPr>
                <w:sz w:val="20"/>
              </w:rPr>
            </w:pPr>
            <w:r>
              <w:rPr>
                <w:sz w:val="20"/>
              </w:rPr>
              <w:t>5040</w:t>
            </w:r>
            <w:r w:rsidR="00194B63">
              <w:rPr>
                <w:sz w:val="20"/>
              </w:rPr>
              <w:t xml:space="preserve"> </w:t>
            </w:r>
            <w:r>
              <w:rPr>
                <w:sz w:val="20"/>
              </w:rPr>
              <w:t>5015</w:t>
            </w:r>
          </w:p>
        </w:tc>
        <w:tc>
          <w:tcPr>
            <w:tcW w:w="1701" w:type="dxa"/>
          </w:tcPr>
          <w:p w:rsidR="00EB31F3" w:rsidRDefault="00EB31F3" w:rsidP="0030686C">
            <w:pPr>
              <w:rPr>
                <w:sz w:val="20"/>
              </w:rPr>
            </w:pPr>
          </w:p>
          <w:p w:rsidR="003F15C6" w:rsidRDefault="00053FEA" w:rsidP="0030686C">
            <w:pPr>
              <w:rPr>
                <w:sz w:val="20"/>
              </w:rPr>
            </w:pPr>
            <w:r>
              <w:rPr>
                <w:sz w:val="20"/>
              </w:rPr>
              <w:t>Sozialamt</w:t>
            </w:r>
          </w:p>
        </w:tc>
        <w:tc>
          <w:tcPr>
            <w:tcW w:w="851" w:type="dxa"/>
          </w:tcPr>
          <w:p w:rsidR="00EB31F3" w:rsidRDefault="00EB31F3" w:rsidP="0030686C">
            <w:pPr>
              <w:rPr>
                <w:sz w:val="20"/>
              </w:rPr>
            </w:pPr>
          </w:p>
          <w:p w:rsidR="003F15C6" w:rsidRDefault="003F15C6" w:rsidP="0030686C">
            <w:pPr>
              <w:rPr>
                <w:sz w:val="20"/>
              </w:rPr>
            </w:pPr>
            <w:r>
              <w:rPr>
                <w:sz w:val="20"/>
              </w:rPr>
              <w:t>S</w:t>
            </w:r>
            <w:r w:rsidR="00194B63">
              <w:rPr>
                <w:sz w:val="20"/>
              </w:rPr>
              <w:t xml:space="preserve"> </w:t>
            </w:r>
            <w:r>
              <w:rPr>
                <w:sz w:val="20"/>
              </w:rPr>
              <w:t>1</w:t>
            </w:r>
            <w:r w:rsidR="00E92134">
              <w:rPr>
                <w:sz w:val="20"/>
              </w:rPr>
              <w:t>7</w:t>
            </w:r>
          </w:p>
          <w:p w:rsidR="00060355" w:rsidRDefault="00060355" w:rsidP="0030686C">
            <w:pPr>
              <w:rPr>
                <w:sz w:val="20"/>
              </w:rPr>
            </w:pPr>
          </w:p>
        </w:tc>
        <w:tc>
          <w:tcPr>
            <w:tcW w:w="1701" w:type="dxa"/>
          </w:tcPr>
          <w:p w:rsidR="00EB31F3" w:rsidRDefault="00EB31F3" w:rsidP="00E92134">
            <w:pPr>
              <w:rPr>
                <w:sz w:val="20"/>
              </w:rPr>
            </w:pPr>
          </w:p>
          <w:p w:rsidR="003F15C6" w:rsidRDefault="00194B63" w:rsidP="00194B63">
            <w:pPr>
              <w:rPr>
                <w:sz w:val="20"/>
              </w:rPr>
            </w:pPr>
            <w:r>
              <w:rPr>
                <w:sz w:val="20"/>
              </w:rPr>
              <w:t>Sachgebietsleiter/-in</w:t>
            </w:r>
          </w:p>
        </w:tc>
        <w:tc>
          <w:tcPr>
            <w:tcW w:w="851" w:type="dxa"/>
            <w:shd w:val="pct12" w:color="auto" w:fill="FFFFFF"/>
          </w:tcPr>
          <w:p w:rsidR="00EB31F3" w:rsidRDefault="00EB31F3" w:rsidP="0030686C">
            <w:pPr>
              <w:rPr>
                <w:sz w:val="20"/>
              </w:rPr>
            </w:pPr>
          </w:p>
          <w:p w:rsidR="003F15C6" w:rsidRDefault="003F15C6" w:rsidP="0030686C">
            <w:pPr>
              <w:rPr>
                <w:sz w:val="20"/>
              </w:rPr>
            </w:pPr>
            <w:r>
              <w:rPr>
                <w:sz w:val="20"/>
              </w:rPr>
              <w:t>1</w:t>
            </w:r>
            <w:r w:rsidR="00053FEA">
              <w:rPr>
                <w:sz w:val="20"/>
              </w:rPr>
              <w:t>,0</w:t>
            </w:r>
            <w:r w:rsidR="00CE2D70">
              <w:rPr>
                <w:sz w:val="20"/>
              </w:rPr>
              <w:t>0</w:t>
            </w:r>
          </w:p>
        </w:tc>
        <w:tc>
          <w:tcPr>
            <w:tcW w:w="1134" w:type="dxa"/>
          </w:tcPr>
          <w:p w:rsidR="003F15C6" w:rsidRDefault="003F15C6" w:rsidP="0030686C">
            <w:pPr>
              <w:rPr>
                <w:sz w:val="20"/>
              </w:rPr>
            </w:pPr>
          </w:p>
        </w:tc>
        <w:tc>
          <w:tcPr>
            <w:tcW w:w="1588" w:type="dxa"/>
          </w:tcPr>
          <w:p w:rsidR="003F15C6" w:rsidRDefault="003F15C6" w:rsidP="0030686C">
            <w:pPr>
              <w:rPr>
                <w:sz w:val="20"/>
              </w:rPr>
            </w:pPr>
          </w:p>
        </w:tc>
      </w:tr>
    </w:tbl>
    <w:p w:rsidR="00E92134" w:rsidRDefault="00E92134" w:rsidP="00E92134">
      <w:pPr>
        <w:rPr>
          <w:b/>
        </w:rPr>
      </w:pPr>
    </w:p>
    <w:p w:rsidR="00550AD3" w:rsidRDefault="00550AD3" w:rsidP="00E92134">
      <w:pPr>
        <w:rPr>
          <w:b/>
        </w:rPr>
      </w:pPr>
    </w:p>
    <w:p w:rsidR="00E92134" w:rsidRPr="006756DB" w:rsidRDefault="00E92134" w:rsidP="00E92134">
      <w:pPr>
        <w:rPr>
          <w:b/>
        </w:rPr>
      </w:pPr>
      <w:r w:rsidRPr="006756DB">
        <w:rPr>
          <w:b/>
        </w:rPr>
        <w:t>Antrag:</w:t>
      </w:r>
    </w:p>
    <w:p w:rsidR="00E92134" w:rsidRPr="006756DB" w:rsidRDefault="00E92134" w:rsidP="00E92134"/>
    <w:p w:rsidR="00E92134" w:rsidRDefault="00E92134" w:rsidP="00E92134">
      <w:r>
        <w:t xml:space="preserve">Der Verlängerung der Ermächtigung </w:t>
      </w:r>
      <w:r w:rsidRPr="006331EA">
        <w:t>(</w:t>
      </w:r>
      <w:r>
        <w:t>GRDrs</w:t>
      </w:r>
      <w:r w:rsidR="008D5D25">
        <w:t>.</w:t>
      </w:r>
      <w:bookmarkStart w:id="0" w:name="_GoBack"/>
      <w:bookmarkEnd w:id="0"/>
      <w:r>
        <w:t xml:space="preserve"> 239/2022</w:t>
      </w:r>
      <w:r w:rsidRPr="006331EA">
        <w:t>)</w:t>
      </w:r>
      <w:r>
        <w:rPr>
          <w:rFonts w:ascii="Courier New" w:hAnsi="Courier New" w:cs="Courier New"/>
          <w:color w:val="000000"/>
          <w:sz w:val="18"/>
          <w:szCs w:val="18"/>
        </w:rPr>
        <w:t xml:space="preserve"> </w:t>
      </w:r>
      <w:r>
        <w:t xml:space="preserve">für die </w:t>
      </w:r>
      <w:r w:rsidRPr="00E92134">
        <w:t>Sachgebietsleitung „</w:t>
      </w:r>
      <w:r>
        <w:t>Soziale Beratung und Bürgerschaftliches Engagement für Geflüchtete</w:t>
      </w:r>
      <w:r w:rsidRPr="00E92134">
        <w:t>“</w:t>
      </w:r>
      <w:r w:rsidRPr="003C2080">
        <w:t xml:space="preserve"> </w:t>
      </w:r>
      <w:r>
        <w:t>bis 12/2027 wird zugestimmt.</w:t>
      </w:r>
    </w:p>
    <w:p w:rsidR="00E92134" w:rsidRDefault="00E92134" w:rsidP="00E92134"/>
    <w:p w:rsidR="00E92134" w:rsidRPr="00666CE4" w:rsidRDefault="00E92134" w:rsidP="00E92134">
      <w:pPr>
        <w:pStyle w:val="berschrift2"/>
      </w:pPr>
      <w:r w:rsidRPr="00666CE4">
        <w:t>Begründung:</w:t>
      </w:r>
    </w:p>
    <w:p w:rsidR="00E92134" w:rsidRDefault="00E92134" w:rsidP="00E92134"/>
    <w:p w:rsidR="00E92134" w:rsidRDefault="00E92134" w:rsidP="00E92134">
      <w:pPr>
        <w:autoSpaceDE w:val="0"/>
        <w:autoSpaceDN w:val="0"/>
        <w:adjustRightInd w:val="0"/>
        <w:rPr>
          <w:rFonts w:cs="Arial"/>
          <w:color w:val="0070C0"/>
        </w:rPr>
      </w:pPr>
      <w:r w:rsidRPr="006E43BD">
        <w:rPr>
          <w:rFonts w:cs="Arial"/>
          <w:color w:val="000000"/>
        </w:rPr>
        <w:t>Für die in Notunterkün</w:t>
      </w:r>
      <w:r>
        <w:rPr>
          <w:rFonts w:cs="Arial"/>
          <w:color w:val="000000"/>
        </w:rPr>
        <w:t>ften untergebrachten Menschen ga</w:t>
      </w:r>
      <w:r w:rsidRPr="006E43BD">
        <w:rPr>
          <w:rFonts w:cs="Arial"/>
          <w:color w:val="000000"/>
        </w:rPr>
        <w:t>b es keine städtischen Ressourcen für eine soziale Betreuung. Gleichzeitig besteht das erklärte Ziel, möglich</w:t>
      </w:r>
      <w:r>
        <w:rPr>
          <w:rFonts w:cs="Arial"/>
          <w:color w:val="000000"/>
        </w:rPr>
        <w:t>st</w:t>
      </w:r>
      <w:r w:rsidRPr="006E43BD">
        <w:rPr>
          <w:rFonts w:cs="Arial"/>
          <w:color w:val="000000"/>
        </w:rPr>
        <w:t xml:space="preserve"> viele ukrainische Geflüchtete dezentral in Wohnungen unterzubringen. Die Erfahrung hat gezeigt, dass es zum Erhalt der Mietverhältnisse erforderlich ist, die geflüchteten Menschen entsprechend zu begleiten. Hierfür ist eine flexible und über das gesamte Stadtgebiet einsetzbare soziale Betreuung erforderlich. </w:t>
      </w:r>
      <w:r w:rsidRPr="00C4785C">
        <w:rPr>
          <w:rFonts w:cs="Arial"/>
        </w:rPr>
        <w:t>Die soziale Betreuung durch die freien Träger ist auf die bestehenden Gemeinschaftsunterkünfte fokussiert. Es ist jedoch davon auszugehen, dass sich die Anzahl der individuellen und dezentral gelegenen Wohnungen in der Flüchtlingsunterbringung deutlich erhöht und sich damit die soziale Betreuung nicht mehr schwerpunktmäßig alleine in den Gemeinschaftsunterkünften abbilden lässt. Für diese veränderte, besonders flexibel zu gestaltende und dezentrale Aufgabe l</w:t>
      </w:r>
      <w:r>
        <w:rPr>
          <w:rFonts w:cs="Arial"/>
        </w:rPr>
        <w:t xml:space="preserve">agen bis zur Einrichtung der Ermächtigungen mit </w:t>
      </w:r>
      <w:r>
        <w:t>GRDrs</w:t>
      </w:r>
      <w:r w:rsidR="00194B63">
        <w:t>.</w:t>
      </w:r>
      <w:r>
        <w:t xml:space="preserve"> 239/2022 </w:t>
      </w:r>
      <w:r w:rsidRPr="00C4785C">
        <w:rPr>
          <w:rFonts w:cs="Arial"/>
        </w:rPr>
        <w:t>keine entsprechenden personellen Ressourcen vor.</w:t>
      </w:r>
    </w:p>
    <w:p w:rsidR="00E92134" w:rsidRDefault="00E92134" w:rsidP="00E92134"/>
    <w:p w:rsidR="00534E00" w:rsidRDefault="0020629D" w:rsidP="00D44104">
      <w:r w:rsidRPr="00EF63E9">
        <w:t>Derzeit befinden sich circa die Hälfte der Geflüchteten aus der Ukraine in privaten Unterbringungsformen</w:t>
      </w:r>
      <w:r>
        <w:t>,</w:t>
      </w:r>
      <w:r w:rsidRPr="00EF63E9">
        <w:t xml:space="preserve"> wie dezentralen Wohnungen. </w:t>
      </w:r>
      <w:r w:rsidR="009D413C" w:rsidRPr="00EF63E9">
        <w:t xml:space="preserve">Vonseiten freiwillig Engagierter, die einen engen Kontakt zur Zielgruppe pflegen, wurde </w:t>
      </w:r>
      <w:r w:rsidR="009D413C">
        <w:t xml:space="preserve">auf den Bedarf an </w:t>
      </w:r>
      <w:r w:rsidR="009D413C" w:rsidRPr="00EF63E9">
        <w:t>spezialisierte</w:t>
      </w:r>
      <w:r w:rsidR="009D413C">
        <w:t>n</w:t>
      </w:r>
      <w:r w:rsidR="009D413C" w:rsidRPr="00EF63E9">
        <w:t xml:space="preserve"> Beratungsinhalte</w:t>
      </w:r>
      <w:r w:rsidR="009D413C">
        <w:t xml:space="preserve">n, </w:t>
      </w:r>
      <w:r w:rsidR="009D413C" w:rsidRPr="00EF63E9">
        <w:t>wie Versicherungsschutz, Einstieg in die Erwerbstätigkeit und Rahmenbedingungen von Untermietverhältnissen</w:t>
      </w:r>
      <w:r w:rsidR="008445A3">
        <w:t xml:space="preserve"> hingewiesen</w:t>
      </w:r>
      <w:r w:rsidR="00534E00">
        <w:t xml:space="preserve"> und eingefordert</w:t>
      </w:r>
      <w:r w:rsidR="009D413C" w:rsidRPr="00EF63E9">
        <w:t xml:space="preserve">. </w:t>
      </w:r>
    </w:p>
    <w:p w:rsidR="008445A3" w:rsidRDefault="008445A3" w:rsidP="00D44104">
      <w:r>
        <w:lastRenderedPageBreak/>
        <w:t>Zudem gibt es einen großen Beratungsbedarf beim</w:t>
      </w:r>
      <w:r w:rsidR="00FC2BDA">
        <w:t xml:space="preserve"> und nach dem</w:t>
      </w:r>
      <w:r>
        <w:t xml:space="preserve"> Auszug </w:t>
      </w:r>
      <w:r w:rsidR="009D413C" w:rsidRPr="00EF63E9">
        <w:t>aus einer Notunter</w:t>
      </w:r>
      <w:r>
        <w:t>kunft in Privatwohnraum</w:t>
      </w:r>
      <w:r w:rsidR="00FC2BDA">
        <w:t>.</w:t>
      </w:r>
      <w:r w:rsidR="009D413C" w:rsidRPr="00EF63E9">
        <w:t xml:space="preserve"> </w:t>
      </w:r>
      <w:r w:rsidR="009F0C0C">
        <w:t>Zudem können die Mitarbeitenden der sozialen Beratung in kritischen Lagen in den Notunterkünften eingesetzt werden, um das Personal dort kurzfristig zu unterstützen.</w:t>
      </w:r>
    </w:p>
    <w:p w:rsidR="009F0C0C" w:rsidRDefault="009F0C0C" w:rsidP="00D44104"/>
    <w:p w:rsidR="00D44104" w:rsidRDefault="00D44104" w:rsidP="00D44104">
      <w:r>
        <w:t xml:space="preserve">Es ist </w:t>
      </w:r>
      <w:r w:rsidRPr="00EF63E9">
        <w:t>davon auszugehen, dass sich d</w:t>
      </w:r>
      <w:r>
        <w:t xml:space="preserve">er Bedarf an Unterstützung weiter erhöht, je länger der Krieg in der Ukraine andauert und die Rückkehrmöglichkeiten sich weiter verzögern. </w:t>
      </w:r>
      <w:r w:rsidR="009D413C">
        <w:t>Damit erweitern sich auch die Beratungsthemen in den Bereichen Arbeit, Integration und Gesundheit.</w:t>
      </w:r>
    </w:p>
    <w:p w:rsidR="008445A3" w:rsidRDefault="008445A3" w:rsidP="00D44104"/>
    <w:p w:rsidR="0020629D" w:rsidRDefault="0020629D" w:rsidP="0020629D">
      <w:r w:rsidRPr="00EF63E9">
        <w:t xml:space="preserve">Hierfür ist eine flexible und über das gesamte Stadtgebiet einsetzbare soziale Betreuung </w:t>
      </w:r>
      <w:r w:rsidR="00D44104">
        <w:t xml:space="preserve">durch Fachkräfte der Sozialen Arbeit </w:t>
      </w:r>
      <w:r w:rsidRPr="00EF63E9">
        <w:t>erforderlich.</w:t>
      </w:r>
    </w:p>
    <w:p w:rsidR="00CE2D70" w:rsidRDefault="00CE2D70" w:rsidP="00307E6C"/>
    <w:p w:rsidR="009F0C0C" w:rsidRDefault="009F0C0C" w:rsidP="00307E6C">
      <w:r>
        <w:t>Folgende Aufgabenschwerpunkte sind für die Sachgebietsleitung zurzeit definiert:</w:t>
      </w:r>
    </w:p>
    <w:p w:rsidR="009F0C0C" w:rsidRDefault="009F0C0C" w:rsidP="009F0C0C">
      <w:pPr>
        <w:pStyle w:val="Listenabsatz"/>
        <w:numPr>
          <w:ilvl w:val="0"/>
          <w:numId w:val="8"/>
        </w:numPr>
      </w:pPr>
      <w:r>
        <w:t>Leitung des Sachgebiets</w:t>
      </w:r>
    </w:p>
    <w:p w:rsidR="009F0C0C" w:rsidRDefault="009F0C0C" w:rsidP="001F1C0D">
      <w:pPr>
        <w:pStyle w:val="Listenabsatz"/>
        <w:numPr>
          <w:ilvl w:val="0"/>
          <w:numId w:val="8"/>
        </w:numPr>
      </w:pPr>
      <w:r>
        <w:t>Dienst</w:t>
      </w:r>
      <w:r w:rsidR="0054328E">
        <w:t xml:space="preserve">- und </w:t>
      </w:r>
      <w:r>
        <w:t>Fachaufsicht für Mitarbeitende für die soziale Arbeit für Ge</w:t>
      </w:r>
      <w:r w:rsidR="00060355" w:rsidRPr="00060355">
        <w:rPr>
          <w:rFonts w:eastAsia="Arial" w:cs="Arial"/>
        </w:rPr>
        <w:t>fl</w:t>
      </w:r>
      <w:r>
        <w:rPr>
          <w:rFonts w:hint="eastAsia"/>
        </w:rPr>
        <w:t>ü</w:t>
      </w:r>
      <w:r>
        <w:t>chtete aus der</w:t>
      </w:r>
      <w:r w:rsidR="00060355">
        <w:t xml:space="preserve"> </w:t>
      </w:r>
      <w:r>
        <w:t>Ukraine in Privatwohnraum sowie für die Koordinationsstelle Bürgerschaftliches</w:t>
      </w:r>
      <w:r w:rsidR="00060355">
        <w:t xml:space="preserve"> </w:t>
      </w:r>
      <w:r>
        <w:t>Engagement in der Arbeit mit Ge</w:t>
      </w:r>
      <w:r w:rsidR="00060355">
        <w:rPr>
          <w:rFonts w:eastAsia="Arial" w:cs="Arial"/>
        </w:rPr>
        <w:t>fl</w:t>
      </w:r>
      <w:r>
        <w:rPr>
          <w:rFonts w:hint="eastAsia"/>
        </w:rPr>
        <w:t>ü</w:t>
      </w:r>
      <w:r w:rsidR="00194B63">
        <w:t>chteten</w:t>
      </w:r>
    </w:p>
    <w:p w:rsidR="009F0C0C" w:rsidRDefault="009F0C0C" w:rsidP="007831B9">
      <w:pPr>
        <w:pStyle w:val="Listenabsatz"/>
        <w:numPr>
          <w:ilvl w:val="0"/>
          <w:numId w:val="8"/>
        </w:numPr>
      </w:pPr>
      <w:r>
        <w:t>Aufbau des neuen Sachgebiets und Entwicklung der Konzeption, inklusive der Prozesse und</w:t>
      </w:r>
      <w:r w:rsidR="00060355">
        <w:t xml:space="preserve"> </w:t>
      </w:r>
      <w:r>
        <w:t xml:space="preserve">Strukturen zur Sicherung der fachlichen Qualität und der Nachhaltigkeit </w:t>
      </w:r>
      <w:r w:rsidR="00480927">
        <w:t>in der Arbeit</w:t>
      </w:r>
    </w:p>
    <w:p w:rsidR="009F0C0C" w:rsidRDefault="009F0C0C" w:rsidP="00F64189">
      <w:pPr>
        <w:pStyle w:val="Listenabsatz"/>
        <w:numPr>
          <w:ilvl w:val="0"/>
          <w:numId w:val="8"/>
        </w:numPr>
      </w:pPr>
      <w:r>
        <w:t>Etablierung einer niedrigschwelligen, partizipativen, aufsuchenden und</w:t>
      </w:r>
      <w:r w:rsidR="00060355">
        <w:t xml:space="preserve"> </w:t>
      </w:r>
      <w:r>
        <w:t>sozialraumbezogenen Arbeitsweise des Dienstes und Sicherung der Präsenz in Stuttgarter</w:t>
      </w:r>
      <w:r w:rsidR="00060355">
        <w:t xml:space="preserve"> </w:t>
      </w:r>
      <w:r>
        <w:t>Quartieren</w:t>
      </w:r>
    </w:p>
    <w:p w:rsidR="009F0C0C" w:rsidRDefault="009F0C0C" w:rsidP="0066035B">
      <w:pPr>
        <w:pStyle w:val="Listenabsatz"/>
        <w:numPr>
          <w:ilvl w:val="0"/>
          <w:numId w:val="8"/>
        </w:numPr>
      </w:pPr>
      <w:r>
        <w:t>Fachberatung der Mitarbeitenden in schwierigen Fallkonstellationen, Krisen- und</w:t>
      </w:r>
      <w:r w:rsidR="00060355">
        <w:t xml:space="preserve"> </w:t>
      </w:r>
      <w:r>
        <w:t>Kon</w:t>
      </w:r>
      <w:r w:rsidR="00060355">
        <w:rPr>
          <w:rFonts w:eastAsia="Arial" w:cs="Arial"/>
        </w:rPr>
        <w:t>fl</w:t>
      </w:r>
      <w:r>
        <w:t>iktmanagement</w:t>
      </w:r>
    </w:p>
    <w:p w:rsidR="009F0C0C" w:rsidRDefault="009F0C0C" w:rsidP="00223E62">
      <w:pPr>
        <w:pStyle w:val="Listenabsatz"/>
        <w:numPr>
          <w:ilvl w:val="0"/>
          <w:numId w:val="8"/>
        </w:numPr>
      </w:pPr>
      <w:r>
        <w:t>Kooperations- und Gremienarbeit zur Stärkung der regionalen Strukturen, transparente</w:t>
      </w:r>
      <w:r w:rsidR="00060355">
        <w:t xml:space="preserve"> </w:t>
      </w:r>
      <w:r>
        <w:t>Kommunikation wichtiger Themen und Problembereiche gegenüber innerstädtischen und</w:t>
      </w:r>
      <w:r w:rsidR="00060355">
        <w:t xml:space="preserve"> </w:t>
      </w:r>
      <w:r>
        <w:t>externen Akteur</w:t>
      </w:r>
      <w:r w:rsidR="00194B63">
        <w:t>en/-</w:t>
      </w:r>
      <w:r>
        <w:t>innen im Stuttgarter Hilfesystem</w:t>
      </w:r>
    </w:p>
    <w:p w:rsidR="009F0C0C" w:rsidRDefault="009F0C0C" w:rsidP="0053503F">
      <w:pPr>
        <w:pStyle w:val="Listenabsatz"/>
        <w:numPr>
          <w:ilvl w:val="0"/>
          <w:numId w:val="8"/>
        </w:numPr>
      </w:pPr>
      <w:r>
        <w:t>aktive Gestaltung der Zusammenarbeit mit allen Organisationsformen Bürgerschaftlichen</w:t>
      </w:r>
      <w:r w:rsidR="00060355">
        <w:t xml:space="preserve"> </w:t>
      </w:r>
      <w:r>
        <w:t xml:space="preserve">Engagements in Initiativen, Stiftungen, Vereinen, Verwaltung und Unternehmen </w:t>
      </w:r>
    </w:p>
    <w:p w:rsidR="009F0C0C" w:rsidRDefault="009F0C0C" w:rsidP="00E544D4">
      <w:pPr>
        <w:pStyle w:val="Listenabsatz"/>
        <w:numPr>
          <w:ilvl w:val="0"/>
          <w:numId w:val="8"/>
        </w:numPr>
      </w:pPr>
      <w:r>
        <w:t>regelhafte und anlassbezogene schriftliche Berichterstattung, Verantwortung für Statistik</w:t>
      </w:r>
      <w:r w:rsidR="00060355">
        <w:t xml:space="preserve"> </w:t>
      </w:r>
      <w:r>
        <w:t>und Dokumentation, Sicherstellung der Bearbeitung von Anfragen und</w:t>
      </w:r>
      <w:r w:rsidR="00060355">
        <w:t xml:space="preserve"> </w:t>
      </w:r>
      <w:r>
        <w:rPr>
          <w:rFonts w:hint="eastAsia"/>
        </w:rPr>
        <w:t>Ö</w:t>
      </w:r>
      <w:r w:rsidR="00060355" w:rsidRPr="00060355">
        <w:rPr>
          <w:rFonts w:eastAsia="Arial" w:cs="Arial"/>
        </w:rPr>
        <w:t>ff</w:t>
      </w:r>
      <w:r>
        <w:t>entlichkeitsarbeit sowie Organisation und Durchführung von Fach- und</w:t>
      </w:r>
      <w:r w:rsidR="00060355">
        <w:t xml:space="preserve"> </w:t>
      </w:r>
      <w:r>
        <w:t>Vernetzungsveranstaltungen zu relevante</w:t>
      </w:r>
      <w:r w:rsidR="00194B63">
        <w:t>n Themen der Zielgruppe und/</w:t>
      </w:r>
      <w:r>
        <w:t>oder der</w:t>
      </w:r>
      <w:r w:rsidR="00060355">
        <w:t xml:space="preserve"> </w:t>
      </w:r>
      <w:r>
        <w:t>Engagierten in Zu</w:t>
      </w:r>
      <w:r w:rsidR="00194B63">
        <w:t>sammenarbeit mit anderen Akteur/-</w:t>
      </w:r>
      <w:r>
        <w:t>innen in dem Handlungsfeld</w:t>
      </w:r>
    </w:p>
    <w:p w:rsidR="003D7B0B" w:rsidRDefault="009F0C0C" w:rsidP="00E92134">
      <w:pPr>
        <w:pStyle w:val="Listenabsatz"/>
        <w:numPr>
          <w:ilvl w:val="0"/>
          <w:numId w:val="8"/>
        </w:numPr>
      </w:pPr>
      <w:r>
        <w:t>bei Engpässen</w:t>
      </w:r>
      <w:r w:rsidR="002D6CE5">
        <w:t>,</w:t>
      </w:r>
      <w:r>
        <w:t xml:space="preserve"> z.</w:t>
      </w:r>
      <w:r w:rsidR="002D6CE5">
        <w:t xml:space="preserve"> </w:t>
      </w:r>
      <w:r>
        <w:t>B. durch die plötzliche Erö</w:t>
      </w:r>
      <w:r w:rsidR="00060355" w:rsidRPr="00060355">
        <w:rPr>
          <w:rFonts w:eastAsia="Arial" w:cs="Arial"/>
        </w:rPr>
        <w:t>ff</w:t>
      </w:r>
      <w:r>
        <w:t>nung neuer Notunterkünfte: Organisation der</w:t>
      </w:r>
      <w:r w:rsidR="00060355">
        <w:t xml:space="preserve"> </w:t>
      </w:r>
      <w:r>
        <w:t>Unterstützung der Träger der Flüchtlingshilfe durch das Sachgebiet</w:t>
      </w:r>
    </w:p>
    <w:p w:rsidR="00D86FA7" w:rsidRDefault="00D86FA7" w:rsidP="00D86FA7"/>
    <w:p w:rsidR="00E92134" w:rsidRDefault="00EF63E9" w:rsidP="00E92134">
      <w:r>
        <w:t xml:space="preserve">Bei der Versorgung von Geflüchteten aus der Ukraine handelt es sich um eine neue Aufgabe, die das Sozialamt seit dem </w:t>
      </w:r>
      <w:r w:rsidR="009D413C">
        <w:t xml:space="preserve">Krieg </w:t>
      </w:r>
      <w:r>
        <w:t>gegen die Ukraine und der daraus resultieren</w:t>
      </w:r>
      <w:r w:rsidR="009D413C">
        <w:t>den Anwendung der Massenzustrom</w:t>
      </w:r>
      <w:r>
        <w:t>richtlinie erf</w:t>
      </w:r>
      <w:r w:rsidR="00C423B5">
        <w:t xml:space="preserve">üllen muss. </w:t>
      </w:r>
      <w:r w:rsidR="00E92134">
        <w:t>Da der Krieg gegen die Ukraine aktuell weiter anhält, sind weiterhin Ressourcen für die o.</w:t>
      </w:r>
      <w:r w:rsidR="002D6CE5">
        <w:t xml:space="preserve"> </w:t>
      </w:r>
      <w:r w:rsidR="00E92134">
        <w:t>g. Aufgabenerfüllung gebunden. Durch die Verlängerung der Ermächtigung wird die Handlungsfähigkeit während der andauernden Krise gesichert.</w:t>
      </w:r>
    </w:p>
    <w:p w:rsidR="00DE362D" w:rsidRDefault="00DE362D" w:rsidP="00E92134"/>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D5D2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C2D41"/>
    <w:multiLevelType w:val="hybridMultilevel"/>
    <w:tmpl w:val="AA96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E071F"/>
    <w:multiLevelType w:val="hybridMultilevel"/>
    <w:tmpl w:val="DA989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917606E"/>
    <w:multiLevelType w:val="hybridMultilevel"/>
    <w:tmpl w:val="2E805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6253"/>
    <w:rsid w:val="00053FEA"/>
    <w:rsid w:val="00055758"/>
    <w:rsid w:val="00060355"/>
    <w:rsid w:val="00061F0B"/>
    <w:rsid w:val="00094A4B"/>
    <w:rsid w:val="000A1146"/>
    <w:rsid w:val="001022FA"/>
    <w:rsid w:val="001034AF"/>
    <w:rsid w:val="0011112B"/>
    <w:rsid w:val="0014415D"/>
    <w:rsid w:val="00151488"/>
    <w:rsid w:val="00163034"/>
    <w:rsid w:val="00164678"/>
    <w:rsid w:val="00165C0D"/>
    <w:rsid w:val="00181857"/>
    <w:rsid w:val="00184EDC"/>
    <w:rsid w:val="00194770"/>
    <w:rsid w:val="00194B63"/>
    <w:rsid w:val="001A1814"/>
    <w:rsid w:val="001A5F9B"/>
    <w:rsid w:val="001F7237"/>
    <w:rsid w:val="0020629D"/>
    <w:rsid w:val="00257257"/>
    <w:rsid w:val="00274B4A"/>
    <w:rsid w:val="002924CB"/>
    <w:rsid w:val="002A20D1"/>
    <w:rsid w:val="002A4DE3"/>
    <w:rsid w:val="002A6F6E"/>
    <w:rsid w:val="002B5955"/>
    <w:rsid w:val="002D6CE5"/>
    <w:rsid w:val="0030686C"/>
    <w:rsid w:val="00307E6C"/>
    <w:rsid w:val="00380937"/>
    <w:rsid w:val="00397717"/>
    <w:rsid w:val="003A542C"/>
    <w:rsid w:val="003D7B0B"/>
    <w:rsid w:val="003E0F4B"/>
    <w:rsid w:val="003E4D41"/>
    <w:rsid w:val="003F0FAA"/>
    <w:rsid w:val="003F15C6"/>
    <w:rsid w:val="0040419D"/>
    <w:rsid w:val="00470135"/>
    <w:rsid w:val="0047606A"/>
    <w:rsid w:val="00480927"/>
    <w:rsid w:val="004908B5"/>
    <w:rsid w:val="0049121B"/>
    <w:rsid w:val="004A1688"/>
    <w:rsid w:val="004B05CE"/>
    <w:rsid w:val="004B6796"/>
    <w:rsid w:val="004E5B01"/>
    <w:rsid w:val="00534E00"/>
    <w:rsid w:val="0054328E"/>
    <w:rsid w:val="00550AD3"/>
    <w:rsid w:val="005A0A9D"/>
    <w:rsid w:val="005A56AA"/>
    <w:rsid w:val="005E19C6"/>
    <w:rsid w:val="005F2B72"/>
    <w:rsid w:val="005F5B3D"/>
    <w:rsid w:val="00600CF0"/>
    <w:rsid w:val="00606F80"/>
    <w:rsid w:val="00622CC7"/>
    <w:rsid w:val="006A406B"/>
    <w:rsid w:val="006B6D50"/>
    <w:rsid w:val="006E0575"/>
    <w:rsid w:val="0070411F"/>
    <w:rsid w:val="00726873"/>
    <w:rsid w:val="0072799A"/>
    <w:rsid w:val="007504FA"/>
    <w:rsid w:val="00754659"/>
    <w:rsid w:val="007B775C"/>
    <w:rsid w:val="007C4894"/>
    <w:rsid w:val="007E3B79"/>
    <w:rsid w:val="008066EE"/>
    <w:rsid w:val="008151E7"/>
    <w:rsid w:val="00817BB6"/>
    <w:rsid w:val="008445A3"/>
    <w:rsid w:val="008752D1"/>
    <w:rsid w:val="00884D6C"/>
    <w:rsid w:val="008A395F"/>
    <w:rsid w:val="008D5D25"/>
    <w:rsid w:val="00913B0E"/>
    <w:rsid w:val="00920F00"/>
    <w:rsid w:val="009373F6"/>
    <w:rsid w:val="00946276"/>
    <w:rsid w:val="00951B19"/>
    <w:rsid w:val="0096038F"/>
    <w:rsid w:val="00976588"/>
    <w:rsid w:val="009815B0"/>
    <w:rsid w:val="0099014E"/>
    <w:rsid w:val="009D413C"/>
    <w:rsid w:val="009E79AA"/>
    <w:rsid w:val="009F0C0C"/>
    <w:rsid w:val="00A27CA7"/>
    <w:rsid w:val="00A45B30"/>
    <w:rsid w:val="00A5515B"/>
    <w:rsid w:val="00A71D0A"/>
    <w:rsid w:val="00A77F1E"/>
    <w:rsid w:val="00A847C4"/>
    <w:rsid w:val="00AB389D"/>
    <w:rsid w:val="00AE7B02"/>
    <w:rsid w:val="00AF0DEA"/>
    <w:rsid w:val="00AF25E0"/>
    <w:rsid w:val="00B04290"/>
    <w:rsid w:val="00B725E9"/>
    <w:rsid w:val="00B80DEF"/>
    <w:rsid w:val="00B86BB5"/>
    <w:rsid w:val="00B91903"/>
    <w:rsid w:val="00BC4669"/>
    <w:rsid w:val="00BE2812"/>
    <w:rsid w:val="00BF703E"/>
    <w:rsid w:val="00C07D0C"/>
    <w:rsid w:val="00C12D4D"/>
    <w:rsid w:val="00C16EF1"/>
    <w:rsid w:val="00C34C1A"/>
    <w:rsid w:val="00C423B5"/>
    <w:rsid w:val="00C448D3"/>
    <w:rsid w:val="00CE2D70"/>
    <w:rsid w:val="00CF62E5"/>
    <w:rsid w:val="00D44104"/>
    <w:rsid w:val="00D66D3A"/>
    <w:rsid w:val="00D743D4"/>
    <w:rsid w:val="00D86FA7"/>
    <w:rsid w:val="00DB1037"/>
    <w:rsid w:val="00DB3D6C"/>
    <w:rsid w:val="00DE362D"/>
    <w:rsid w:val="00E014B6"/>
    <w:rsid w:val="00E04B2F"/>
    <w:rsid w:val="00E1162F"/>
    <w:rsid w:val="00E11D5F"/>
    <w:rsid w:val="00E20E1F"/>
    <w:rsid w:val="00E42F96"/>
    <w:rsid w:val="00E7118F"/>
    <w:rsid w:val="00E92134"/>
    <w:rsid w:val="00EB31F3"/>
    <w:rsid w:val="00EF63E9"/>
    <w:rsid w:val="00F24F1D"/>
    <w:rsid w:val="00F27657"/>
    <w:rsid w:val="00F342DC"/>
    <w:rsid w:val="00F4767E"/>
    <w:rsid w:val="00F56F93"/>
    <w:rsid w:val="00F63041"/>
    <w:rsid w:val="00F664CD"/>
    <w:rsid w:val="00F76452"/>
    <w:rsid w:val="00FC2BD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C5F3"/>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0C0C"/>
    <w:pPr>
      <w:ind w:left="720"/>
      <w:contextualSpacing/>
    </w:pPr>
  </w:style>
  <w:style w:type="paragraph" w:styleId="Sprechblasentext">
    <w:name w:val="Balloon Text"/>
    <w:basedOn w:val="Standard"/>
    <w:link w:val="SprechblasentextZchn"/>
    <w:semiHidden/>
    <w:unhideWhenUsed/>
    <w:rsid w:val="008D5D2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D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AAB0-6018-43D5-A048-9580A49F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588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8</cp:revision>
  <cp:lastPrinted>2023-10-06T09:23:00Z</cp:lastPrinted>
  <dcterms:created xsi:type="dcterms:W3CDTF">2023-08-21T15:20:00Z</dcterms:created>
  <dcterms:modified xsi:type="dcterms:W3CDTF">2023-10-06T09:23:00Z</dcterms:modified>
</cp:coreProperties>
</file>