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7451B">
      <w:pPr>
        <w:spacing w:line="276" w:lineRule="auto"/>
        <w:jc w:val="right"/>
      </w:pPr>
      <w:r w:rsidRPr="006E0575">
        <w:t xml:space="preserve">Anlage </w:t>
      </w:r>
      <w:r w:rsidR="00700783">
        <w:t>36</w:t>
      </w:r>
      <w:bookmarkStart w:id="0" w:name="_GoBack"/>
      <w:bookmarkEnd w:id="0"/>
      <w:r w:rsidRPr="006E0575">
        <w:t xml:space="preserve"> zur GRDrs</w:t>
      </w:r>
      <w:r w:rsidR="00A838ED">
        <w:t>.</w:t>
      </w:r>
      <w:r w:rsidRPr="006E0575">
        <w:t xml:space="preserve"> </w:t>
      </w:r>
      <w:r w:rsidR="00A838ED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7451B">
      <w:pPr>
        <w:spacing w:line="276" w:lineRule="auto"/>
      </w:pPr>
    </w:p>
    <w:p w:rsidR="003E0F4B" w:rsidRDefault="003D7B0B" w:rsidP="0067451B">
      <w:pPr>
        <w:spacing w:line="276" w:lineRule="auto"/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67451B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B4905">
        <w:rPr>
          <w:b/>
          <w:sz w:val="36"/>
          <w:szCs w:val="36"/>
          <w:u w:val="single"/>
        </w:rPr>
        <w:t>4</w:t>
      </w:r>
    </w:p>
    <w:p w:rsidR="003D7B0B" w:rsidRDefault="003D7B0B" w:rsidP="0067451B">
      <w:pPr>
        <w:spacing w:line="276" w:lineRule="auto"/>
        <w:rPr>
          <w:u w:val="single"/>
        </w:rPr>
      </w:pPr>
    </w:p>
    <w:p w:rsidR="00DE362D" w:rsidRPr="00E42F96" w:rsidRDefault="00DE362D" w:rsidP="0067451B">
      <w:pPr>
        <w:spacing w:line="276" w:lineRule="auto"/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67451B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Default="00A838ED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50-</w:t>
            </w:r>
            <w:r w:rsidR="00706329">
              <w:rPr>
                <w:sz w:val="20"/>
              </w:rPr>
              <w:t>4</w:t>
            </w:r>
          </w:p>
          <w:p w:rsidR="0011112B" w:rsidRDefault="0011112B" w:rsidP="0067451B">
            <w:pPr>
              <w:spacing w:line="276" w:lineRule="auto"/>
              <w:rPr>
                <w:sz w:val="20"/>
              </w:rPr>
            </w:pPr>
          </w:p>
          <w:p w:rsidR="0011112B" w:rsidRDefault="004F3B52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5040</w:t>
            </w:r>
            <w:r w:rsidR="00A838ED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5F5B3D" w:rsidRPr="006E0575" w:rsidRDefault="005F5B3D" w:rsidP="0067451B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Pr="006E0575" w:rsidRDefault="004F3B52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Pr="006E0575" w:rsidRDefault="00BE723E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EG 14</w:t>
            </w:r>
          </w:p>
        </w:tc>
        <w:tc>
          <w:tcPr>
            <w:tcW w:w="1701" w:type="dxa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Default="00BE723E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Sachgebietsleit</w:t>
            </w:r>
            <w:r w:rsidR="003229F2">
              <w:rPr>
                <w:sz w:val="20"/>
              </w:rPr>
              <w:t>er/-in</w:t>
            </w:r>
          </w:p>
          <w:p w:rsidR="009B447C" w:rsidRPr="006E0575" w:rsidRDefault="009B447C" w:rsidP="0067451B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Pr="006E0575" w:rsidRDefault="008A7605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872F7B">
              <w:rPr>
                <w:sz w:val="20"/>
              </w:rPr>
              <w:t>,0</w:t>
            </w:r>
            <w:r w:rsidR="008A199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Pr="006E0575" w:rsidRDefault="0072799A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0783">
              <w:rPr>
                <w:noProof/>
                <w:sz w:val="20"/>
              </w:rPr>
              <w:t> </w:t>
            </w:r>
            <w:r w:rsidR="00700783">
              <w:rPr>
                <w:noProof/>
                <w:sz w:val="20"/>
              </w:rPr>
              <w:t> </w:t>
            </w:r>
            <w:r w:rsidR="00700783">
              <w:rPr>
                <w:noProof/>
                <w:sz w:val="20"/>
              </w:rPr>
              <w:t> </w:t>
            </w:r>
            <w:r w:rsidR="00700783">
              <w:rPr>
                <w:noProof/>
                <w:sz w:val="20"/>
              </w:rPr>
              <w:t> </w:t>
            </w:r>
            <w:r w:rsidR="007007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67451B">
            <w:pPr>
              <w:spacing w:line="276" w:lineRule="auto"/>
              <w:rPr>
                <w:sz w:val="20"/>
              </w:rPr>
            </w:pPr>
          </w:p>
          <w:p w:rsidR="005F5B3D" w:rsidRPr="006E0575" w:rsidRDefault="00A838ED" w:rsidP="0067451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102.400</w:t>
            </w:r>
          </w:p>
        </w:tc>
      </w:tr>
    </w:tbl>
    <w:p w:rsidR="003D7B0B" w:rsidRPr="00884D6C" w:rsidRDefault="006E0575" w:rsidP="0067451B">
      <w:pPr>
        <w:pStyle w:val="berschrift1"/>
        <w:spacing w:line="276" w:lineRule="auto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67451B">
      <w:pPr>
        <w:spacing w:line="276" w:lineRule="auto"/>
      </w:pPr>
    </w:p>
    <w:p w:rsidR="003D7B0B" w:rsidRDefault="003D6BF5" w:rsidP="003D6BF5">
      <w:r>
        <w:t>Der</w:t>
      </w:r>
      <w:r w:rsidR="00315D9B">
        <w:t xml:space="preserve"> Schaffung </w:t>
      </w:r>
      <w:r>
        <w:t>o.</w:t>
      </w:r>
      <w:r w:rsidR="00A838ED">
        <w:t xml:space="preserve"> </w:t>
      </w:r>
      <w:r>
        <w:t>g. Stelle</w:t>
      </w:r>
      <w:r w:rsidR="006855F2" w:rsidRPr="006855F2">
        <w:t xml:space="preserve"> </w:t>
      </w:r>
      <w:r w:rsidR="00315D9B">
        <w:t xml:space="preserve">für die Sachgebietsleitung des </w:t>
      </w:r>
      <w:r w:rsidR="00315D9B" w:rsidRPr="003D6BF5">
        <w:t>neu zu gründenden Sachgebiets „Grundsatz und Qualität</w:t>
      </w:r>
      <w:r w:rsidR="0002749D" w:rsidRPr="003D6BF5">
        <w:t xml:space="preserve"> der Sozialen Arbeit</w:t>
      </w:r>
      <w:r w:rsidR="00315D9B" w:rsidRPr="003D6BF5">
        <w:t>“</w:t>
      </w:r>
      <w:r w:rsidR="00315D9B">
        <w:t xml:space="preserve"> der Abteilung 50-4</w:t>
      </w:r>
      <w:r w:rsidR="004F3B52">
        <w:t xml:space="preserve"> „Sozialarbeit und Betreuungsbehörde“</w:t>
      </w:r>
      <w:r w:rsidR="00315D9B">
        <w:t xml:space="preserve"> </w:t>
      </w:r>
      <w:r>
        <w:t>im Rahmen des Projekts Sozialamt 2025 wird zugestimmt.</w:t>
      </w:r>
    </w:p>
    <w:p w:rsidR="003D7B0B" w:rsidRDefault="003D7B0B" w:rsidP="0067451B">
      <w:pPr>
        <w:pStyle w:val="berschrift1"/>
        <w:spacing w:line="276" w:lineRule="auto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67451B">
      <w:pPr>
        <w:spacing w:line="276" w:lineRule="auto"/>
      </w:pPr>
    </w:p>
    <w:p w:rsidR="00E1637F" w:rsidRPr="00E1637F" w:rsidRDefault="00C07C29" w:rsidP="003D6BF5">
      <w:pPr>
        <w:rPr>
          <w:b/>
          <w:color w:val="FF0000"/>
        </w:rPr>
      </w:pPr>
      <w:r>
        <w:t xml:space="preserve">Das Kriterium „erhebliche Arbeitsvermehrung“ wird erfüllt. </w:t>
      </w:r>
      <w:r w:rsidR="003D6BF5">
        <w:t>Auf das Protokoll vom 20.04.2023 der erweiterten Projektlenkungsgruppe auf Bürgermeisterebene des Projekts Sozialamt 2025 wird verwiesen.</w:t>
      </w:r>
      <w:r w:rsidR="00B04F60">
        <w:t xml:space="preserve"> </w:t>
      </w:r>
    </w:p>
    <w:p w:rsidR="003D7B0B" w:rsidRDefault="003D7B0B" w:rsidP="0067451B">
      <w:pPr>
        <w:pStyle w:val="berschrift1"/>
        <w:spacing w:line="276" w:lineRule="auto"/>
      </w:pPr>
      <w:r>
        <w:t>3</w:t>
      </w:r>
      <w:r>
        <w:tab/>
        <w:t>Bedarf</w:t>
      </w:r>
    </w:p>
    <w:p w:rsidR="003D7B0B" w:rsidRPr="00884D6C" w:rsidRDefault="003D7B0B" w:rsidP="0067451B">
      <w:pPr>
        <w:spacing w:line="276" w:lineRule="auto"/>
      </w:pPr>
    </w:p>
    <w:p w:rsidR="00205518" w:rsidRDefault="0002749D" w:rsidP="003D6BF5">
      <w:pPr>
        <w:jc w:val="both"/>
      </w:pPr>
      <w:r>
        <w:t>Die sozialen Dienste im</w:t>
      </w:r>
      <w:r w:rsidR="00A76FD8">
        <w:t xml:space="preserve"> Sozialamt </w:t>
      </w:r>
      <w:r w:rsidR="00A56440">
        <w:t xml:space="preserve">der Landeshauptstadt </w:t>
      </w:r>
      <w:r w:rsidR="00A76FD8">
        <w:t xml:space="preserve">Stuttgart </w:t>
      </w:r>
      <w:r>
        <w:t>stellen mehrere</w:t>
      </w:r>
      <w:r w:rsidR="00A76FD8">
        <w:t xml:space="preserve"> Bereiche der sozialen Infrastruktur Stuttgarts</w:t>
      </w:r>
      <w:r>
        <w:t xml:space="preserve"> dar</w:t>
      </w:r>
      <w:r w:rsidR="00A76FD8">
        <w:t>, zum Beispiel in der Beratung für Geflüchtete, der Beratung für Ältere und Pflegebedürftige</w:t>
      </w:r>
      <w:r w:rsidR="00A56440">
        <w:t>, Menschen in Wohnungsnot</w:t>
      </w:r>
      <w:r w:rsidR="00A76FD8">
        <w:t xml:space="preserve"> </w:t>
      </w:r>
      <w:r w:rsidR="00A56440">
        <w:t>(Eine fachliche Begleitung der sozialen Arbeit innerhalb der neuen Abteilung Wohnen durch das genannte Sachgebiet „Grundsatz und Qualität der sozialen Arbeit</w:t>
      </w:r>
      <w:r w:rsidR="000025AA">
        <w:t>“</w:t>
      </w:r>
      <w:r w:rsidR="00A56440">
        <w:t xml:space="preserve"> wird erwogen.) </w:t>
      </w:r>
      <w:r w:rsidR="00A76FD8">
        <w:t>sowie in der Beratung und im Schutz von gewaltbetroffenen Frauen und Kindern die Rolle des sozialen Dienstleisters und ist im Kanon mit den jeweiligen innerstädtischen und externen Kooperationspartner</w:t>
      </w:r>
      <w:r w:rsidR="00A838ED">
        <w:t>n/-</w:t>
      </w:r>
      <w:r w:rsidR="00A76FD8">
        <w:t xml:space="preserve">innen operativ tätig. </w:t>
      </w:r>
      <w:r w:rsidR="00AA7CBB">
        <w:t>Diese sozialen Dienste des Sozialamts sind in der Abteilung 50-4 „Sozialarbeit und Betreuungsbehörde“ zusammengefasst. Darüber hinaus gehören die Betreuungsbehörde</w:t>
      </w:r>
      <w:r w:rsidR="00940FEF">
        <w:t xml:space="preserve"> mit deren zentralen Bedeutung für die Funktion des gesamten Betreuungswesens in der Landeshauptstadt Stuttgart</w:t>
      </w:r>
      <w:r w:rsidR="00AA7CBB">
        <w:t xml:space="preserve"> sowie der Querschnittsbereich der Engagementförderung zu </w:t>
      </w:r>
      <w:r w:rsidR="00940FEF">
        <w:t xml:space="preserve">der </w:t>
      </w:r>
      <w:r w:rsidR="00AA7CBB">
        <w:t>Abteilung.</w:t>
      </w:r>
      <w:r w:rsidR="00055B73">
        <w:t xml:space="preserve"> Die verschiedenen Fachbe</w:t>
      </w:r>
      <w:r w:rsidR="00055B73">
        <w:lastRenderedPageBreak/>
        <w:t>reiche der Abteilung gehören zu mehreren übergreifenden Hilfesystemen mit jeweils eigenen gesetzlichen Grundlagen</w:t>
      </w:r>
      <w:r w:rsidR="00940FEF">
        <w:t xml:space="preserve"> und übernehmen zum Teil zusätzlich Servicefunktionen für die jeweiligen Hilfesysteme</w:t>
      </w:r>
      <w:r w:rsidR="00055B73">
        <w:t>.</w:t>
      </w:r>
      <w:r w:rsidR="00205518">
        <w:t xml:space="preserve"> </w:t>
      </w:r>
    </w:p>
    <w:p w:rsidR="00160BFF" w:rsidRDefault="00160BFF" w:rsidP="003D6BF5">
      <w:pPr>
        <w:jc w:val="both"/>
      </w:pPr>
      <w:r>
        <w:t>Um die komplexen Grundsatzfragen und Prozesse der Qualitätssicherung der Sozialen Arbeit</w:t>
      </w:r>
      <w:r w:rsidR="00F57551">
        <w:t xml:space="preserve"> </w:t>
      </w:r>
      <w:r w:rsidR="00AB70B2">
        <w:t>angemessen bearbeiten und entwickeln zu können,</w:t>
      </w:r>
      <w:r w:rsidR="00F57551">
        <w:t xml:space="preserve"> soll in der Abteilung 50-4 „Sozialarbeit und Betreuungsbehörde“ in Anlehnung an die Sachgebiete „Grundsatz und Recht“ der anderen Abteilung, </w:t>
      </w:r>
      <w:r w:rsidR="00CC2AED" w:rsidRPr="00205518">
        <w:t xml:space="preserve">die bisherige 1,00 Stabsstelle </w:t>
      </w:r>
      <w:r w:rsidR="00F57551" w:rsidRPr="00205518">
        <w:t>zu einem Sachgebiet mit erweiterten und neuen Aufgaben ausgebaut werden</w:t>
      </w:r>
      <w:r w:rsidR="00AA7CBB" w:rsidRPr="00205518">
        <w:t>,</w:t>
      </w:r>
      <w:r w:rsidR="00AA7CBB">
        <w:t xml:space="preserve"> das „Grundsatz und Qualität</w:t>
      </w:r>
      <w:r w:rsidR="0002749D">
        <w:t xml:space="preserve"> der Sozialen Arbeit</w:t>
      </w:r>
      <w:r w:rsidR="00AA7CBB">
        <w:t>“ genannt werden soll</w:t>
      </w:r>
      <w:r w:rsidR="00F57551">
        <w:t xml:space="preserve">. </w:t>
      </w:r>
    </w:p>
    <w:p w:rsidR="00F57551" w:rsidRDefault="00F57551" w:rsidP="003D6BF5">
      <w:pPr>
        <w:jc w:val="both"/>
      </w:pPr>
    </w:p>
    <w:p w:rsidR="00F57551" w:rsidRDefault="00160BFF" w:rsidP="003D6BF5">
      <w:pPr>
        <w:jc w:val="both"/>
      </w:pPr>
      <w:r>
        <w:t xml:space="preserve">In enger Abstimmung mit der </w:t>
      </w:r>
      <w:r w:rsidR="00055B73">
        <w:t xml:space="preserve">Abteilungsleitung, den Sachgebietsleitungen, der </w:t>
      </w:r>
      <w:r>
        <w:t>Koordinatorin Steuerung und Qualität bei</w:t>
      </w:r>
      <w:r w:rsidR="00055B73">
        <w:t xml:space="preserve"> der Amtsleitung des Sozialamts sowie </w:t>
      </w:r>
      <w:r w:rsidR="00F57551">
        <w:t xml:space="preserve">den </w:t>
      </w:r>
      <w:r w:rsidR="00055B73">
        <w:t xml:space="preserve">Leitungen </w:t>
      </w:r>
      <w:r w:rsidR="00F57551">
        <w:t xml:space="preserve">der </w:t>
      </w:r>
      <w:r w:rsidR="00055B73">
        <w:t xml:space="preserve">weiteren </w:t>
      </w:r>
      <w:r w:rsidR="00F57551">
        <w:t>Abteilungen</w:t>
      </w:r>
      <w:r w:rsidR="00055B73">
        <w:t xml:space="preserve"> des Sozialamts </w:t>
      </w:r>
      <w:r w:rsidR="00F57551">
        <w:t xml:space="preserve">sollen </w:t>
      </w:r>
      <w:r w:rsidR="00055B73">
        <w:t xml:space="preserve">in dem neuen Sachgebiet </w:t>
      </w:r>
      <w:r w:rsidR="0067451B" w:rsidRPr="0067451B">
        <w:t xml:space="preserve">Grundsatzfragen </w:t>
      </w:r>
      <w:r w:rsidR="0067451B">
        <w:t xml:space="preserve">bearbeitet, die </w:t>
      </w:r>
      <w:r w:rsidR="0067451B" w:rsidRPr="0067451B">
        <w:t xml:space="preserve">Qualität der Arbeit in den Aufgabenbereichen der Abteilung </w:t>
      </w:r>
      <w:r w:rsidR="0067451B">
        <w:t xml:space="preserve">gefördert </w:t>
      </w:r>
      <w:r w:rsidR="0067451B" w:rsidRPr="0067451B">
        <w:t>und</w:t>
      </w:r>
      <w:r w:rsidR="0067451B">
        <w:t xml:space="preserve"> entsprechende</w:t>
      </w:r>
      <w:r w:rsidR="0067451B" w:rsidRPr="0067451B">
        <w:t xml:space="preserve"> Verfahrensabläufe und Instrumente in Abstimmung mit den Fachbereichen</w:t>
      </w:r>
      <w:r w:rsidR="0067451B">
        <w:t xml:space="preserve"> entwickelt werden</w:t>
      </w:r>
      <w:r w:rsidR="0067451B" w:rsidRPr="0067451B">
        <w:t xml:space="preserve"> (Soziale Beratung und Engagements für Geflüchtete aus der Ukraine, Bürgerservice Leben im Alter, </w:t>
      </w:r>
      <w:r w:rsidR="00A56440">
        <w:t>Soziale Arbeit in der Wohnungsnotfallhilfe</w:t>
      </w:r>
      <w:r w:rsidR="00940FEF">
        <w:t>,</w:t>
      </w:r>
      <w:r w:rsidR="00A56440">
        <w:t xml:space="preserve"> </w:t>
      </w:r>
      <w:r w:rsidR="0067451B" w:rsidRPr="0067451B">
        <w:t>Betreuungsbehörde, städt. Frauenhaus und Frauenberatungsstelle, Engagementförderung in sozialen Handlungsfeldern, soziale Quartiersentwicklung)</w:t>
      </w:r>
      <w:r w:rsidR="0067451B">
        <w:t xml:space="preserve">. </w:t>
      </w:r>
      <w:r w:rsidR="00F57551">
        <w:t xml:space="preserve">Zudem soll das Sachgebiet einen wesentlichen Beitrag zur Steuerungsunterstützung im Sinne der Gesamtsteuerung sowie zum im sozialen Bereich fortlaufend notwendigen Veränderungsmanagement leisten.  </w:t>
      </w:r>
    </w:p>
    <w:p w:rsidR="003D7B0B" w:rsidRDefault="00884D6C" w:rsidP="0067451B">
      <w:pPr>
        <w:pStyle w:val="berschrift1"/>
        <w:spacing w:line="276" w:lineRule="auto"/>
      </w:pPr>
      <w:r>
        <w:t>4</w:t>
      </w:r>
      <w:r>
        <w:tab/>
      </w:r>
      <w:r w:rsidR="003D7B0B">
        <w:t>Stellenvermerke</w:t>
      </w:r>
    </w:p>
    <w:p w:rsidR="003D7B0B" w:rsidRDefault="003D7B0B" w:rsidP="0067451B">
      <w:pPr>
        <w:spacing w:line="276" w:lineRule="auto"/>
      </w:pPr>
    </w:p>
    <w:p w:rsidR="00DE362D" w:rsidRDefault="00205518" w:rsidP="0067451B">
      <w:pPr>
        <w:spacing w:line="276" w:lineRule="auto"/>
      </w:pPr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7E" w:rsidRDefault="00C43A7E">
      <w:r>
        <w:separator/>
      </w:r>
    </w:p>
  </w:endnote>
  <w:endnote w:type="continuationSeparator" w:id="0">
    <w:p w:rsidR="00C43A7E" w:rsidRDefault="00C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7E" w:rsidRDefault="00C43A7E">
      <w:r>
        <w:separator/>
      </w:r>
    </w:p>
  </w:footnote>
  <w:footnote w:type="continuationSeparator" w:id="0">
    <w:p w:rsidR="00C43A7E" w:rsidRDefault="00C4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0078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D254D99"/>
    <w:multiLevelType w:val="hybridMultilevel"/>
    <w:tmpl w:val="766A3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6917"/>
    <w:multiLevelType w:val="hybridMultilevel"/>
    <w:tmpl w:val="B958D4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2A65557"/>
    <w:multiLevelType w:val="hybridMultilevel"/>
    <w:tmpl w:val="81D07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FC756AB"/>
    <w:multiLevelType w:val="hybridMultilevel"/>
    <w:tmpl w:val="50B8F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9"/>
    <w:rsid w:val="000025AA"/>
    <w:rsid w:val="00026253"/>
    <w:rsid w:val="0002749D"/>
    <w:rsid w:val="00055758"/>
    <w:rsid w:val="00055B73"/>
    <w:rsid w:val="00061F0B"/>
    <w:rsid w:val="000A1146"/>
    <w:rsid w:val="00101F06"/>
    <w:rsid w:val="001034AF"/>
    <w:rsid w:val="0011112B"/>
    <w:rsid w:val="0014415D"/>
    <w:rsid w:val="00151488"/>
    <w:rsid w:val="00160BFF"/>
    <w:rsid w:val="00163034"/>
    <w:rsid w:val="00164678"/>
    <w:rsid w:val="00165C0D"/>
    <w:rsid w:val="00181857"/>
    <w:rsid w:val="00184EDC"/>
    <w:rsid w:val="00194770"/>
    <w:rsid w:val="001A5F9B"/>
    <w:rsid w:val="001F7237"/>
    <w:rsid w:val="00205518"/>
    <w:rsid w:val="002924CB"/>
    <w:rsid w:val="002A20D1"/>
    <w:rsid w:val="002A4DE3"/>
    <w:rsid w:val="002B5955"/>
    <w:rsid w:val="00305310"/>
    <w:rsid w:val="0030686C"/>
    <w:rsid w:val="00315D9B"/>
    <w:rsid w:val="003229F2"/>
    <w:rsid w:val="00362577"/>
    <w:rsid w:val="00380937"/>
    <w:rsid w:val="00397717"/>
    <w:rsid w:val="003D6BF5"/>
    <w:rsid w:val="003D7B0B"/>
    <w:rsid w:val="003E0F4B"/>
    <w:rsid w:val="003F0FAA"/>
    <w:rsid w:val="003F7F77"/>
    <w:rsid w:val="0040419D"/>
    <w:rsid w:val="0041202A"/>
    <w:rsid w:val="00470135"/>
    <w:rsid w:val="0047606A"/>
    <w:rsid w:val="004908B5"/>
    <w:rsid w:val="0049121B"/>
    <w:rsid w:val="004A1688"/>
    <w:rsid w:val="004B6796"/>
    <w:rsid w:val="004F3B52"/>
    <w:rsid w:val="005A0A9D"/>
    <w:rsid w:val="005A56AA"/>
    <w:rsid w:val="005E19C6"/>
    <w:rsid w:val="005F5B3D"/>
    <w:rsid w:val="00606F80"/>
    <w:rsid w:val="00622CC7"/>
    <w:rsid w:val="0067451B"/>
    <w:rsid w:val="006855F2"/>
    <w:rsid w:val="006A406B"/>
    <w:rsid w:val="006B6D50"/>
    <w:rsid w:val="006E0575"/>
    <w:rsid w:val="00700783"/>
    <w:rsid w:val="0070562B"/>
    <w:rsid w:val="00706329"/>
    <w:rsid w:val="0072799A"/>
    <w:rsid w:val="00754659"/>
    <w:rsid w:val="007E3B79"/>
    <w:rsid w:val="008066EE"/>
    <w:rsid w:val="00817BB6"/>
    <w:rsid w:val="00872F7B"/>
    <w:rsid w:val="00884D6C"/>
    <w:rsid w:val="008A1997"/>
    <w:rsid w:val="008A7605"/>
    <w:rsid w:val="00920F00"/>
    <w:rsid w:val="009373F6"/>
    <w:rsid w:val="00940FEF"/>
    <w:rsid w:val="00946276"/>
    <w:rsid w:val="00951B19"/>
    <w:rsid w:val="0095348E"/>
    <w:rsid w:val="0096038F"/>
    <w:rsid w:val="00976588"/>
    <w:rsid w:val="00997937"/>
    <w:rsid w:val="009B447C"/>
    <w:rsid w:val="00A27CA7"/>
    <w:rsid w:val="00A45B30"/>
    <w:rsid w:val="00A56440"/>
    <w:rsid w:val="00A71D0A"/>
    <w:rsid w:val="00A76FD8"/>
    <w:rsid w:val="00A77F1E"/>
    <w:rsid w:val="00A838ED"/>
    <w:rsid w:val="00A847C4"/>
    <w:rsid w:val="00AA2AD7"/>
    <w:rsid w:val="00AA7CBB"/>
    <w:rsid w:val="00AB389D"/>
    <w:rsid w:val="00AB70B2"/>
    <w:rsid w:val="00AE7B02"/>
    <w:rsid w:val="00AF0DEA"/>
    <w:rsid w:val="00AF25E0"/>
    <w:rsid w:val="00B04290"/>
    <w:rsid w:val="00B04F60"/>
    <w:rsid w:val="00B33676"/>
    <w:rsid w:val="00B80DEF"/>
    <w:rsid w:val="00B86BB5"/>
    <w:rsid w:val="00B91903"/>
    <w:rsid w:val="00BC4669"/>
    <w:rsid w:val="00BE1A65"/>
    <w:rsid w:val="00BE723E"/>
    <w:rsid w:val="00C07C29"/>
    <w:rsid w:val="00C16EF1"/>
    <w:rsid w:val="00C43516"/>
    <w:rsid w:val="00C43A7E"/>
    <w:rsid w:val="00C448D3"/>
    <w:rsid w:val="00CC2AED"/>
    <w:rsid w:val="00CE1441"/>
    <w:rsid w:val="00CF62E5"/>
    <w:rsid w:val="00D66D3A"/>
    <w:rsid w:val="00D743D4"/>
    <w:rsid w:val="00DB3D6C"/>
    <w:rsid w:val="00DC609A"/>
    <w:rsid w:val="00DE362D"/>
    <w:rsid w:val="00DE6F91"/>
    <w:rsid w:val="00E014B6"/>
    <w:rsid w:val="00E1162F"/>
    <w:rsid w:val="00E11D5F"/>
    <w:rsid w:val="00E1637F"/>
    <w:rsid w:val="00E174FC"/>
    <w:rsid w:val="00E20E1F"/>
    <w:rsid w:val="00E346F8"/>
    <w:rsid w:val="00E42F96"/>
    <w:rsid w:val="00E5224C"/>
    <w:rsid w:val="00E7118F"/>
    <w:rsid w:val="00EC6493"/>
    <w:rsid w:val="00F27657"/>
    <w:rsid w:val="00F342DC"/>
    <w:rsid w:val="00F56F93"/>
    <w:rsid w:val="00F57551"/>
    <w:rsid w:val="00F63041"/>
    <w:rsid w:val="00F76452"/>
    <w:rsid w:val="00FB490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855AB"/>
  <w15:docId w15:val="{0FA0F838-58CC-43B2-B1D4-AB4B4A4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60B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00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0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A07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Sodenkamp, Anja</dc:creator>
  <cp:lastModifiedBy>Baumann, Gerhard</cp:lastModifiedBy>
  <cp:revision>9</cp:revision>
  <cp:lastPrinted>2023-10-06T09:13:00Z</cp:lastPrinted>
  <dcterms:created xsi:type="dcterms:W3CDTF">2023-08-25T12:41:00Z</dcterms:created>
  <dcterms:modified xsi:type="dcterms:W3CDTF">2023-10-06T09:13:00Z</dcterms:modified>
</cp:coreProperties>
</file>