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449AE">
        <w:t>35</w:t>
      </w:r>
      <w:bookmarkStart w:id="0" w:name="_GoBack"/>
      <w:bookmarkEnd w:id="0"/>
      <w:r w:rsidRPr="006E0575">
        <w:t xml:space="preserve"> zur GRDrs</w:t>
      </w:r>
      <w:r w:rsidR="00330E86">
        <w:t>.</w:t>
      </w:r>
      <w:r w:rsidRPr="006E0575">
        <w:t xml:space="preserve"> </w:t>
      </w:r>
      <w:r w:rsidR="00330E86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92CD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498"/>
        <w:gridCol w:w="1054"/>
        <w:gridCol w:w="1701"/>
        <w:gridCol w:w="930"/>
        <w:gridCol w:w="1055"/>
        <w:gridCol w:w="1588"/>
      </w:tblGrid>
      <w:tr w:rsidR="005F5B3D" w:rsidRPr="006E0575" w:rsidTr="00F64B64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98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054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F64B64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92CD3" w:rsidP="003068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330E86">
              <w:rPr>
                <w:sz w:val="20"/>
              </w:rPr>
              <w:t>-</w:t>
            </w:r>
            <w:r>
              <w:rPr>
                <w:sz w:val="20"/>
              </w:rPr>
              <w:t>32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392CD3" w:rsidP="0030686C">
            <w:pPr>
              <w:rPr>
                <w:sz w:val="20"/>
              </w:rPr>
            </w:pPr>
            <w:r>
              <w:rPr>
                <w:sz w:val="20"/>
              </w:rPr>
              <w:t>5030</w:t>
            </w:r>
            <w:r w:rsidR="00330E86">
              <w:rPr>
                <w:sz w:val="20"/>
              </w:rPr>
              <w:t xml:space="preserve"> </w:t>
            </w:r>
            <w:r>
              <w:rPr>
                <w:sz w:val="20"/>
              </w:rPr>
              <w:t>5040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92CD3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105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92CD3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924E24" w:rsidP="0030686C">
            <w:pPr>
              <w:rPr>
                <w:sz w:val="20"/>
              </w:rPr>
            </w:pPr>
            <w:r>
              <w:rPr>
                <w:sz w:val="20"/>
              </w:rPr>
              <w:t>A 9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924E24">
              <w:rPr>
                <w:sz w:val="20"/>
              </w:rPr>
              <w:t>G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924E24">
              <w:rPr>
                <w:sz w:val="20"/>
              </w:rPr>
              <w:t>G</w:t>
            </w:r>
          </w:p>
          <w:p w:rsidR="00924E24" w:rsidRDefault="00924E24" w:rsidP="0030686C">
            <w:pPr>
              <w:rPr>
                <w:sz w:val="20"/>
              </w:rPr>
            </w:pPr>
          </w:p>
          <w:p w:rsidR="00BA76F0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C808E1" w:rsidRPr="00F61737">
              <w:rPr>
                <w:sz w:val="20"/>
              </w:rPr>
              <w:t>M</w:t>
            </w:r>
          </w:p>
          <w:p w:rsidR="00BA76F0" w:rsidRPr="006E0575" w:rsidRDefault="00BA76F0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A76F0" w:rsidP="00BA76F0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392CD3">
              <w:rPr>
                <w:sz w:val="20"/>
              </w:rPr>
              <w:t>Widersprüche/Klagen</w:t>
            </w:r>
          </w:p>
          <w:p w:rsidR="00BA76F0" w:rsidRDefault="00BA76F0" w:rsidP="00BA76F0">
            <w:pPr>
              <w:rPr>
                <w:sz w:val="20"/>
              </w:rPr>
            </w:pPr>
          </w:p>
          <w:p w:rsidR="00BA76F0" w:rsidRDefault="00BA76F0" w:rsidP="00BA76F0">
            <w:pPr>
              <w:rPr>
                <w:sz w:val="20"/>
              </w:rPr>
            </w:pPr>
            <w:r>
              <w:rPr>
                <w:sz w:val="20"/>
              </w:rPr>
              <w:t>SB Forderungsmanagement</w:t>
            </w:r>
          </w:p>
          <w:p w:rsidR="00BA76F0" w:rsidRDefault="00BA76F0" w:rsidP="00BA76F0">
            <w:pPr>
              <w:rPr>
                <w:sz w:val="20"/>
              </w:rPr>
            </w:pPr>
          </w:p>
          <w:p w:rsidR="00BA76F0" w:rsidRDefault="00BA76F0" w:rsidP="00BA76F0">
            <w:pPr>
              <w:rPr>
                <w:sz w:val="20"/>
              </w:rPr>
            </w:pPr>
            <w:r>
              <w:rPr>
                <w:sz w:val="20"/>
              </w:rPr>
              <w:t>SB Kompetenzzentrum</w:t>
            </w:r>
          </w:p>
          <w:p w:rsidR="00BA76F0" w:rsidRDefault="00BA76F0" w:rsidP="00BA76F0">
            <w:pPr>
              <w:rPr>
                <w:sz w:val="20"/>
              </w:rPr>
            </w:pPr>
          </w:p>
          <w:p w:rsidR="00BA76F0" w:rsidRDefault="00BA76F0" w:rsidP="00BA76F0">
            <w:pPr>
              <w:rPr>
                <w:sz w:val="20"/>
              </w:rPr>
            </w:pPr>
            <w:r>
              <w:rPr>
                <w:sz w:val="20"/>
              </w:rPr>
              <w:t>Teamleitung</w:t>
            </w:r>
          </w:p>
          <w:p w:rsidR="00BA76F0" w:rsidRDefault="00BA76F0" w:rsidP="00BA76F0">
            <w:pPr>
              <w:rPr>
                <w:sz w:val="20"/>
              </w:rPr>
            </w:pPr>
          </w:p>
          <w:p w:rsidR="00BA76F0" w:rsidRDefault="00BA76F0" w:rsidP="00BA76F0">
            <w:pPr>
              <w:rPr>
                <w:sz w:val="20"/>
              </w:rPr>
            </w:pPr>
            <w:r>
              <w:rPr>
                <w:sz w:val="20"/>
              </w:rPr>
              <w:t>SB Wohngeld</w:t>
            </w:r>
          </w:p>
          <w:p w:rsidR="00BA76F0" w:rsidRPr="006E0575" w:rsidRDefault="00BA76F0" w:rsidP="00BA76F0">
            <w:pPr>
              <w:rPr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92CD3" w:rsidP="0030686C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  <w:r>
              <w:rPr>
                <w:sz w:val="20"/>
              </w:rPr>
              <w:t>1,65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A76F0" w:rsidRDefault="00BA76F0" w:rsidP="0030686C">
            <w:pPr>
              <w:rPr>
                <w:sz w:val="20"/>
              </w:rPr>
            </w:pPr>
          </w:p>
          <w:p w:rsidR="00BA76F0" w:rsidRDefault="00BA76F0" w:rsidP="0030686C"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BA76F0" w:rsidRPr="006E0575" w:rsidRDefault="00BA76F0" w:rsidP="0030686C">
            <w:pPr>
              <w:rPr>
                <w:sz w:val="20"/>
              </w:rPr>
            </w:pP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9AE">
              <w:rPr>
                <w:noProof/>
                <w:sz w:val="20"/>
              </w:rPr>
              <w:t> </w:t>
            </w:r>
            <w:r w:rsidR="004449AE">
              <w:rPr>
                <w:noProof/>
                <w:sz w:val="20"/>
              </w:rPr>
              <w:t> </w:t>
            </w:r>
            <w:r w:rsidR="004449AE">
              <w:rPr>
                <w:noProof/>
                <w:sz w:val="20"/>
              </w:rPr>
              <w:t> </w:t>
            </w:r>
            <w:r w:rsidR="004449AE">
              <w:rPr>
                <w:noProof/>
                <w:sz w:val="20"/>
              </w:rPr>
              <w:t> </w:t>
            </w:r>
            <w:r w:rsidR="004449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73.080</w:t>
            </w:r>
          </w:p>
          <w:p w:rsidR="00330E86" w:rsidRDefault="00330E86" w:rsidP="0030686C">
            <w:pPr>
              <w:rPr>
                <w:sz w:val="20"/>
              </w:rPr>
            </w:pPr>
          </w:p>
          <w:p w:rsidR="00330E86" w:rsidRDefault="00330E86" w:rsidP="0030686C">
            <w:pPr>
              <w:rPr>
                <w:sz w:val="20"/>
              </w:rPr>
            </w:pPr>
          </w:p>
          <w:p w:rsidR="00330E86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145.860</w:t>
            </w:r>
          </w:p>
          <w:p w:rsidR="00330E86" w:rsidRDefault="00330E86" w:rsidP="0030686C">
            <w:pPr>
              <w:rPr>
                <w:sz w:val="20"/>
              </w:rPr>
            </w:pPr>
          </w:p>
          <w:p w:rsidR="00330E86" w:rsidRDefault="00330E86" w:rsidP="0030686C">
            <w:pPr>
              <w:rPr>
                <w:sz w:val="20"/>
              </w:rPr>
            </w:pPr>
          </w:p>
          <w:p w:rsidR="00330E86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193.200</w:t>
            </w:r>
          </w:p>
          <w:p w:rsidR="00330E86" w:rsidRDefault="00330E86" w:rsidP="0030686C">
            <w:pPr>
              <w:rPr>
                <w:sz w:val="20"/>
              </w:rPr>
            </w:pPr>
          </w:p>
          <w:p w:rsidR="00330E86" w:rsidRDefault="00330E86" w:rsidP="0030686C">
            <w:pPr>
              <w:rPr>
                <w:sz w:val="20"/>
              </w:rPr>
            </w:pPr>
          </w:p>
          <w:p w:rsidR="00330E86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96.600</w:t>
            </w:r>
          </w:p>
          <w:p w:rsidR="00330E86" w:rsidRDefault="00330E86" w:rsidP="0030686C">
            <w:pPr>
              <w:rPr>
                <w:sz w:val="20"/>
              </w:rPr>
            </w:pPr>
          </w:p>
          <w:p w:rsidR="00330E86" w:rsidRPr="006E0575" w:rsidRDefault="00330E86" w:rsidP="0030686C">
            <w:pPr>
              <w:rPr>
                <w:sz w:val="20"/>
              </w:rPr>
            </w:pPr>
            <w:r>
              <w:rPr>
                <w:sz w:val="20"/>
              </w:rPr>
              <w:t>507.740</w:t>
            </w:r>
          </w:p>
        </w:tc>
      </w:tr>
    </w:tbl>
    <w:p w:rsidR="003D7B0B" w:rsidRPr="00D572A5" w:rsidRDefault="006E0575" w:rsidP="00884D6C">
      <w:pPr>
        <w:pStyle w:val="berschrift1"/>
      </w:pPr>
      <w:r w:rsidRPr="00D572A5">
        <w:t>1</w:t>
      </w:r>
      <w:r w:rsidR="00884D6C" w:rsidRPr="00D572A5">
        <w:tab/>
      </w:r>
      <w:r w:rsidR="003D7B0B" w:rsidRPr="00D572A5">
        <w:t>Antra</w:t>
      </w:r>
      <w:r w:rsidR="003D7B0B" w:rsidRPr="00D572A5">
        <w:rPr>
          <w:u w:val="none"/>
        </w:rPr>
        <w:t>g</w:t>
      </w:r>
      <w:r w:rsidR="003D7B0B" w:rsidRPr="00D572A5">
        <w:t>, Stellenausstattun</w:t>
      </w:r>
      <w:r w:rsidR="00BA76F0">
        <w:t>g</w:t>
      </w:r>
    </w:p>
    <w:p w:rsidR="00A46E5C" w:rsidRPr="00D572A5" w:rsidRDefault="00A46E5C" w:rsidP="00392CD3"/>
    <w:p w:rsidR="009723D0" w:rsidRDefault="009723D0" w:rsidP="009723D0">
      <w:r>
        <w:t xml:space="preserve">Entsprechend der </w:t>
      </w:r>
      <w:r w:rsidRPr="009723D0">
        <w:t>GRDrs. 296/2023 und 790/2022</w:t>
      </w:r>
      <w:r>
        <w:t xml:space="preserve"> wird der Schaffung der o.</w:t>
      </w:r>
      <w:r w:rsidR="00330E86">
        <w:t xml:space="preserve"> </w:t>
      </w:r>
      <w:r>
        <w:t>g. Stellen im Sozialamt zugestimmt.</w:t>
      </w:r>
    </w:p>
    <w:p w:rsidR="00392CD3" w:rsidRPr="00D572A5" w:rsidRDefault="00392CD3" w:rsidP="00392CD3">
      <w:pPr>
        <w:pStyle w:val="berschrift1"/>
      </w:pPr>
      <w:r w:rsidRPr="00D572A5">
        <w:t>2</w:t>
      </w:r>
      <w:r w:rsidRPr="00D572A5">
        <w:tab/>
        <w:t>Schaffun</w:t>
      </w:r>
      <w:r w:rsidRPr="00D572A5">
        <w:rPr>
          <w:u w:val="none"/>
        </w:rPr>
        <w:t>g</w:t>
      </w:r>
      <w:r w:rsidRPr="00D572A5">
        <w:t>skriterien</w:t>
      </w:r>
    </w:p>
    <w:p w:rsidR="00392CD3" w:rsidRPr="00D572A5" w:rsidRDefault="00392CD3" w:rsidP="00392CD3"/>
    <w:p w:rsidR="009723D0" w:rsidRDefault="00CF6110" w:rsidP="00392CD3">
      <w:r>
        <w:t>Das Kriterium Erfüllung „neue zwingende gesetzliche Vorschrift“ ist erfüllt.</w:t>
      </w:r>
    </w:p>
    <w:p w:rsidR="009723D0" w:rsidRDefault="009723D0" w:rsidP="009723D0">
      <w:r>
        <w:t>Auf die ausführliche Begründung in der v.</w:t>
      </w:r>
      <w:r w:rsidR="00330E86">
        <w:t xml:space="preserve"> </w:t>
      </w:r>
      <w:r>
        <w:t>g. GRDrs. wird Bezug genommen.</w:t>
      </w:r>
    </w:p>
    <w:p w:rsidR="00A46E5C" w:rsidRPr="00D572A5" w:rsidRDefault="00A46E5C" w:rsidP="00A46E5C">
      <w:pPr>
        <w:pStyle w:val="berschrift1"/>
      </w:pPr>
      <w:r w:rsidRPr="00D572A5">
        <w:t>3</w:t>
      </w:r>
      <w:r w:rsidRPr="00D572A5">
        <w:tab/>
        <w:t>Bedarf</w:t>
      </w:r>
    </w:p>
    <w:p w:rsidR="009723D0" w:rsidRDefault="009723D0" w:rsidP="00A46E5C">
      <w:pPr>
        <w:rPr>
          <w:rFonts w:cs="Arial"/>
        </w:rPr>
      </w:pPr>
    </w:p>
    <w:p w:rsidR="00F64B64" w:rsidRPr="00F64B64" w:rsidRDefault="00BA76C0" w:rsidP="00A46E5C">
      <w:r>
        <w:rPr>
          <w:rFonts w:cs="Arial"/>
        </w:rPr>
        <w:t>Das neue</w:t>
      </w:r>
      <w:r w:rsidR="009723D0" w:rsidRPr="00A32C08">
        <w:rPr>
          <w:rFonts w:cs="Arial"/>
        </w:rPr>
        <w:t xml:space="preserve"> Wohngeld-Plus-</w:t>
      </w:r>
      <w:r>
        <w:rPr>
          <w:rFonts w:cs="Arial"/>
        </w:rPr>
        <w:t xml:space="preserve">Gesetz hat seit Januar 2023 </w:t>
      </w:r>
      <w:r w:rsidR="00F64B64">
        <w:rPr>
          <w:rFonts w:cs="Arial"/>
        </w:rPr>
        <w:t>eine</w:t>
      </w:r>
      <w:r w:rsidR="00F64B64" w:rsidRPr="00A32C08">
        <w:rPr>
          <w:rFonts w:cs="Arial"/>
        </w:rPr>
        <w:t xml:space="preserve"> massive Ausweitung</w:t>
      </w:r>
      <w:r w:rsidR="009723D0" w:rsidRPr="00A32C08">
        <w:rPr>
          <w:rFonts w:cs="Arial"/>
        </w:rPr>
        <w:t xml:space="preserve"> der Wohngeldempfängerhaushalte </w:t>
      </w:r>
      <w:r w:rsidR="00F64B64">
        <w:rPr>
          <w:rFonts w:cs="Arial"/>
        </w:rPr>
        <w:t xml:space="preserve">und damit eine erhebliche Arbeitsvermehrung im Wohngeldbereich des Sozialamtes zur Folge. </w:t>
      </w:r>
      <w:r w:rsidR="00F64B64" w:rsidRPr="00F64B64">
        <w:rPr>
          <w:rFonts w:cs="Arial"/>
        </w:rPr>
        <w:t>Die Zahl der erfassten Anträge ist bereits</w:t>
      </w:r>
      <w:r w:rsidR="00F64B64">
        <w:rPr>
          <w:rFonts w:cs="Arial"/>
        </w:rPr>
        <w:t xml:space="preserve"> im ersten Quartal 2023</w:t>
      </w:r>
      <w:r w:rsidR="00F64B64" w:rsidRPr="00F64B64">
        <w:rPr>
          <w:rFonts w:cs="Arial"/>
        </w:rPr>
        <w:t xml:space="preserve"> um über 60 % gestiegen, die Auszahlungssumme hat sich um über 91 % gegenüber dem Vorjahr erhöht.</w:t>
      </w:r>
      <w:r w:rsidR="00F64B64">
        <w:rPr>
          <w:rFonts w:cs="Arial"/>
        </w:rPr>
        <w:t xml:space="preserve"> Daher wurden e</w:t>
      </w:r>
      <w:r w:rsidR="00F64B64">
        <w:t xml:space="preserve">ntsprechend der </w:t>
      </w:r>
      <w:r w:rsidR="00A67663">
        <w:t xml:space="preserve">GRDrs. </w:t>
      </w:r>
      <w:r w:rsidR="00F64B64" w:rsidRPr="009723D0">
        <w:t>296/2023</w:t>
      </w:r>
      <w:r w:rsidR="00305D94">
        <w:t xml:space="preserve"> </w:t>
      </w:r>
      <w:r w:rsidR="00305D94" w:rsidRPr="009723D0">
        <w:t>und 790/2022</w:t>
      </w:r>
      <w:r w:rsidR="00305D94">
        <w:t xml:space="preserve"> </w:t>
      </w:r>
      <w:r w:rsidR="00F64B64">
        <w:t xml:space="preserve">Ermächtigungen </w:t>
      </w:r>
      <w:r w:rsidR="00A67663" w:rsidRPr="00A67663">
        <w:t>m</w:t>
      </w:r>
      <w:r w:rsidR="00A67663" w:rsidRPr="00A67663">
        <w:rPr>
          <w:rFonts w:cs="Arial"/>
        </w:rPr>
        <w:t xml:space="preserve">it einem Umfang von 58,3 VZÄ eingerichtet. Diese werden nun im oben dargestellten Umfang (gesamt 10,65 VZÄ) </w:t>
      </w:r>
      <w:r w:rsidR="00A67663">
        <w:rPr>
          <w:rFonts w:cs="Arial"/>
          <w:color w:val="000000"/>
        </w:rPr>
        <w:t>mit Beamtenstellen abgelöst, da es sich um eine dauerhafte Aufgabe handelt.</w:t>
      </w:r>
    </w:p>
    <w:p w:rsidR="009723D0" w:rsidRDefault="009723D0" w:rsidP="009723D0">
      <w:pPr>
        <w:pStyle w:val="berschrift1"/>
      </w:pPr>
      <w:r>
        <w:t>4</w:t>
      </w:r>
      <w:r>
        <w:tab/>
        <w:t>Stellenvermerke</w:t>
      </w:r>
    </w:p>
    <w:p w:rsidR="009723D0" w:rsidRDefault="009723D0" w:rsidP="009723D0"/>
    <w:p w:rsidR="009723D0" w:rsidRPr="00D572A5" w:rsidRDefault="009723D0" w:rsidP="00A46E5C">
      <w:r>
        <w:t>-</w:t>
      </w:r>
    </w:p>
    <w:sectPr w:rsidR="009723D0" w:rsidRPr="00D572A5" w:rsidSect="00F64B64">
      <w:headerReference w:type="default" r:id="rId7"/>
      <w:pgSz w:w="11907" w:h="16840" w:code="9"/>
      <w:pgMar w:top="1134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9" w:rsidRDefault="00951B19">
      <w:r>
        <w:separator/>
      </w:r>
    </w:p>
  </w:endnote>
  <w:endnote w:type="continuationSeparator" w:id="0">
    <w:p w:rsidR="00951B19" w:rsidRDefault="009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9" w:rsidRDefault="00951B19">
      <w:r>
        <w:separator/>
      </w:r>
    </w:p>
  </w:footnote>
  <w:footnote w:type="continuationSeparator" w:id="0">
    <w:p w:rsidR="00951B19" w:rsidRDefault="0095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449AE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9"/>
    <w:rsid w:val="00026253"/>
    <w:rsid w:val="00055758"/>
    <w:rsid w:val="00061F0B"/>
    <w:rsid w:val="000A1146"/>
    <w:rsid w:val="001034AF"/>
    <w:rsid w:val="0011112B"/>
    <w:rsid w:val="00140E2D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2C05"/>
    <w:rsid w:val="002A4DE3"/>
    <w:rsid w:val="002B5955"/>
    <w:rsid w:val="00305D94"/>
    <w:rsid w:val="0030686C"/>
    <w:rsid w:val="00330E86"/>
    <w:rsid w:val="00380937"/>
    <w:rsid w:val="00392CD3"/>
    <w:rsid w:val="00397717"/>
    <w:rsid w:val="003D7B0B"/>
    <w:rsid w:val="003E0F4B"/>
    <w:rsid w:val="003F0FAA"/>
    <w:rsid w:val="004449AE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24E24"/>
    <w:rsid w:val="009373F6"/>
    <w:rsid w:val="00946276"/>
    <w:rsid w:val="00951B19"/>
    <w:rsid w:val="0096038F"/>
    <w:rsid w:val="009723D0"/>
    <w:rsid w:val="00976588"/>
    <w:rsid w:val="00A27CA7"/>
    <w:rsid w:val="00A45B30"/>
    <w:rsid w:val="00A46E5C"/>
    <w:rsid w:val="00A67663"/>
    <w:rsid w:val="00A71D0A"/>
    <w:rsid w:val="00A77F1E"/>
    <w:rsid w:val="00A847C4"/>
    <w:rsid w:val="00AB389D"/>
    <w:rsid w:val="00AE7B02"/>
    <w:rsid w:val="00AF0DEA"/>
    <w:rsid w:val="00AF25E0"/>
    <w:rsid w:val="00B04290"/>
    <w:rsid w:val="00B20FD9"/>
    <w:rsid w:val="00B80DEF"/>
    <w:rsid w:val="00B86BB5"/>
    <w:rsid w:val="00B91903"/>
    <w:rsid w:val="00BA76C0"/>
    <w:rsid w:val="00BA76F0"/>
    <w:rsid w:val="00BC4669"/>
    <w:rsid w:val="00C16EF1"/>
    <w:rsid w:val="00C448D3"/>
    <w:rsid w:val="00C808E1"/>
    <w:rsid w:val="00CF6110"/>
    <w:rsid w:val="00CF62E5"/>
    <w:rsid w:val="00D572A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0372"/>
    <w:rsid w:val="00E7118F"/>
    <w:rsid w:val="00F27657"/>
    <w:rsid w:val="00F342DC"/>
    <w:rsid w:val="00F56F93"/>
    <w:rsid w:val="00F61737"/>
    <w:rsid w:val="00F63041"/>
    <w:rsid w:val="00F64B64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28A23"/>
  <w15:docId w15:val="{0FA0F838-58CC-43B2-B1D4-AB4B4A4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92CD3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92CD3"/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4449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A07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197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Sodenkamp, Anja</dc:creator>
  <cp:lastModifiedBy>Baumann, Gerhard</cp:lastModifiedBy>
  <cp:revision>8</cp:revision>
  <cp:lastPrinted>2023-10-06T09:11:00Z</cp:lastPrinted>
  <dcterms:created xsi:type="dcterms:W3CDTF">2023-09-21T13:38:00Z</dcterms:created>
  <dcterms:modified xsi:type="dcterms:W3CDTF">2023-10-06T09:11:00Z</dcterms:modified>
</cp:coreProperties>
</file>