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21E7A" w14:textId="0E9F5EA6" w:rsidR="003D7B0B" w:rsidRPr="006E0575" w:rsidRDefault="003D7B0B" w:rsidP="00B908D1">
      <w:pPr>
        <w:jc w:val="right"/>
      </w:pPr>
      <w:r w:rsidRPr="006E0575">
        <w:t xml:space="preserve">Anlage </w:t>
      </w:r>
      <w:r w:rsidR="00631C64">
        <w:t>20</w:t>
      </w:r>
      <w:r w:rsidRPr="006E0575">
        <w:t xml:space="preserve"> zur GRDrs</w:t>
      </w:r>
      <w:r w:rsidR="0012707E">
        <w:t>.</w:t>
      </w:r>
      <w:r w:rsidRPr="006E0575">
        <w:t xml:space="preserve"> </w:t>
      </w:r>
      <w:r w:rsidR="0012707E">
        <w:t>823</w:t>
      </w:r>
      <w:r w:rsidR="00466782">
        <w:t>/2023</w:t>
      </w:r>
    </w:p>
    <w:p w14:paraId="639306F9" w14:textId="77777777" w:rsidR="003D7B0B" w:rsidRPr="006E0575" w:rsidRDefault="003D7B0B" w:rsidP="006E0575"/>
    <w:p w14:paraId="1A7F572D" w14:textId="5F3A7870" w:rsidR="003D7B0B" w:rsidRPr="00796600" w:rsidRDefault="008D0C5A" w:rsidP="00D15184">
      <w:pPr>
        <w:pStyle w:val="berschrift1"/>
        <w:tabs>
          <w:tab w:val="clear" w:pos="6521"/>
        </w:tabs>
      </w:pPr>
      <w:r>
        <w:t>Verlängerung</w:t>
      </w:r>
      <w:r w:rsidR="00B53EFC">
        <w:t xml:space="preserve"> von </w:t>
      </w:r>
      <w:r w:rsidR="00A34898" w:rsidRPr="00796600">
        <w:t>Stellen</w:t>
      </w:r>
      <w:r w:rsidR="00FF2DC9" w:rsidRPr="00796600">
        <w:t>vermerk</w:t>
      </w:r>
      <w:r w:rsidR="00B53EFC">
        <w:t>en</w:t>
      </w:r>
      <w:r w:rsidR="003D7B0B" w:rsidRPr="00796600">
        <w:t xml:space="preserve"> </w:t>
      </w:r>
      <w:r w:rsidR="00A34898" w:rsidRPr="00796600">
        <w:br/>
      </w:r>
      <w:r w:rsidR="007B5FE2" w:rsidRPr="003A7A41">
        <w:t>zum</w:t>
      </w:r>
      <w:r w:rsidR="003D7B0B" w:rsidRPr="003A7A41">
        <w:t xml:space="preserve"> Stellenplan 20</w:t>
      </w:r>
      <w:r w:rsidR="00E37194">
        <w:t>2</w:t>
      </w:r>
      <w:r w:rsidR="00100EF1">
        <w:t>4</w:t>
      </w:r>
    </w:p>
    <w:p w14:paraId="22400F39" w14:textId="77777777"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C61C10" w:rsidRPr="006E0575" w14:paraId="40A62943" w14:textId="77777777" w:rsidTr="00C61C10">
        <w:trPr>
          <w:tblHeader/>
        </w:trPr>
        <w:tc>
          <w:tcPr>
            <w:tcW w:w="1814" w:type="dxa"/>
            <w:shd w:val="pct12" w:color="auto" w:fill="FFFFFF"/>
          </w:tcPr>
          <w:p w14:paraId="7CD0A20A" w14:textId="77777777" w:rsidR="00C61C10" w:rsidRDefault="00C61C10" w:rsidP="00C61C10">
            <w:pPr>
              <w:spacing w:before="120" w:after="120" w:line="200" w:lineRule="exact"/>
              <w:ind w:right="-85"/>
              <w:rPr>
                <w:sz w:val="16"/>
                <w:szCs w:val="16"/>
              </w:rPr>
            </w:pPr>
            <w:r>
              <w:rPr>
                <w:sz w:val="16"/>
                <w:szCs w:val="16"/>
              </w:rPr>
              <w:t>Stellennummer,</w:t>
            </w:r>
          </w:p>
          <w:p w14:paraId="6AE55A35" w14:textId="77777777" w:rsidR="00C61C10" w:rsidRPr="006E0575" w:rsidRDefault="00C61C10" w:rsidP="00C61C10">
            <w:pPr>
              <w:spacing w:before="120" w:after="120" w:line="200" w:lineRule="exact"/>
              <w:ind w:right="-85"/>
              <w:rPr>
                <w:sz w:val="16"/>
                <w:szCs w:val="16"/>
              </w:rPr>
            </w:pPr>
            <w:r>
              <w:rPr>
                <w:sz w:val="16"/>
                <w:szCs w:val="16"/>
              </w:rPr>
              <w:t>Kostenstelle</w:t>
            </w:r>
          </w:p>
        </w:tc>
        <w:tc>
          <w:tcPr>
            <w:tcW w:w="1701" w:type="dxa"/>
            <w:shd w:val="pct12" w:color="auto" w:fill="FFFFFF"/>
          </w:tcPr>
          <w:p w14:paraId="7BC297C4" w14:textId="77777777" w:rsidR="00C61C10" w:rsidRPr="006E0575" w:rsidRDefault="00C61C10" w:rsidP="00C61C10">
            <w:pPr>
              <w:spacing w:before="120" w:after="120" w:line="200" w:lineRule="exact"/>
              <w:ind w:right="-85"/>
              <w:rPr>
                <w:sz w:val="16"/>
                <w:szCs w:val="16"/>
              </w:rPr>
            </w:pPr>
            <w:r w:rsidRPr="006E0575">
              <w:rPr>
                <w:sz w:val="16"/>
                <w:szCs w:val="16"/>
              </w:rPr>
              <w:t>Amt</w:t>
            </w:r>
          </w:p>
        </w:tc>
        <w:tc>
          <w:tcPr>
            <w:tcW w:w="794" w:type="dxa"/>
            <w:shd w:val="pct12" w:color="auto" w:fill="FFFFFF"/>
          </w:tcPr>
          <w:p w14:paraId="7345256C" w14:textId="77777777" w:rsidR="00C61C10" w:rsidRDefault="00C61C10" w:rsidP="00C61C10">
            <w:pPr>
              <w:spacing w:before="120" w:after="120" w:line="200" w:lineRule="exact"/>
              <w:ind w:right="-85"/>
              <w:rPr>
                <w:sz w:val="16"/>
                <w:szCs w:val="16"/>
              </w:rPr>
            </w:pPr>
            <w:r>
              <w:rPr>
                <w:sz w:val="16"/>
                <w:szCs w:val="16"/>
              </w:rPr>
              <w:t>BesGr.</w:t>
            </w:r>
          </w:p>
          <w:p w14:paraId="3EB99DBD" w14:textId="77777777" w:rsidR="00C61C10" w:rsidRDefault="00C61C10" w:rsidP="00C61C10">
            <w:pPr>
              <w:spacing w:before="120" w:after="120" w:line="200" w:lineRule="exact"/>
              <w:ind w:right="-85"/>
              <w:rPr>
                <w:sz w:val="16"/>
                <w:szCs w:val="16"/>
              </w:rPr>
            </w:pPr>
            <w:r>
              <w:rPr>
                <w:sz w:val="16"/>
                <w:szCs w:val="16"/>
              </w:rPr>
              <w:t>oder</w:t>
            </w:r>
          </w:p>
          <w:p w14:paraId="71E53F16" w14:textId="77777777" w:rsidR="00C61C10" w:rsidRPr="006E0575" w:rsidRDefault="00C61C10" w:rsidP="00C61C10">
            <w:pPr>
              <w:spacing w:before="120" w:after="120" w:line="200" w:lineRule="exact"/>
              <w:ind w:right="-85"/>
              <w:rPr>
                <w:sz w:val="16"/>
                <w:szCs w:val="16"/>
              </w:rPr>
            </w:pPr>
            <w:r>
              <w:rPr>
                <w:sz w:val="16"/>
                <w:szCs w:val="16"/>
              </w:rPr>
              <w:t>EG</w:t>
            </w:r>
          </w:p>
        </w:tc>
        <w:tc>
          <w:tcPr>
            <w:tcW w:w="1928" w:type="dxa"/>
            <w:shd w:val="pct12" w:color="auto" w:fill="FFFFFF"/>
          </w:tcPr>
          <w:p w14:paraId="02B2309F" w14:textId="77777777" w:rsidR="00C61C10" w:rsidRPr="006E0575" w:rsidRDefault="00C61C10" w:rsidP="00C61C10">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14:paraId="09000088" w14:textId="77777777" w:rsidR="00C61C10" w:rsidRPr="006E0575" w:rsidRDefault="00C61C10" w:rsidP="00C61C10">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0D263F8F" w14:textId="77777777" w:rsidR="00C61C10" w:rsidRDefault="00C61C10" w:rsidP="00C61C10">
            <w:pPr>
              <w:spacing w:before="120" w:after="120" w:line="200" w:lineRule="exact"/>
              <w:ind w:right="-85"/>
              <w:rPr>
                <w:sz w:val="16"/>
                <w:szCs w:val="16"/>
              </w:rPr>
            </w:pPr>
            <w:r>
              <w:rPr>
                <w:sz w:val="16"/>
                <w:szCs w:val="16"/>
              </w:rPr>
              <w:t>Stellen-</w:t>
            </w:r>
            <w:r>
              <w:rPr>
                <w:sz w:val="16"/>
                <w:szCs w:val="16"/>
              </w:rPr>
              <w:br/>
              <w:t>vermerk</w:t>
            </w:r>
          </w:p>
          <w:p w14:paraId="0F6116B6" w14:textId="43B3FE96" w:rsidR="008D0C5A" w:rsidRDefault="008D0C5A" w:rsidP="00C61C10">
            <w:pPr>
              <w:spacing w:before="120" w:after="120" w:line="200" w:lineRule="exact"/>
              <w:ind w:right="-85"/>
              <w:rPr>
                <w:sz w:val="16"/>
                <w:szCs w:val="16"/>
              </w:rPr>
            </w:pPr>
            <w:r>
              <w:rPr>
                <w:sz w:val="16"/>
                <w:szCs w:val="16"/>
              </w:rPr>
              <w:t>bisher</w:t>
            </w:r>
          </w:p>
          <w:p w14:paraId="7A1B344A" w14:textId="04BE0CBA" w:rsidR="008D0C5A" w:rsidRPr="008D0C5A" w:rsidRDefault="008D0C5A" w:rsidP="00C61C10">
            <w:pPr>
              <w:spacing w:before="120" w:after="120" w:line="200" w:lineRule="exact"/>
              <w:ind w:right="-85"/>
              <w:rPr>
                <w:b/>
                <w:sz w:val="16"/>
                <w:szCs w:val="16"/>
              </w:rPr>
            </w:pPr>
            <w:r w:rsidRPr="008D0C5A">
              <w:rPr>
                <w:b/>
                <w:sz w:val="16"/>
                <w:szCs w:val="16"/>
              </w:rPr>
              <w:t>neu</w:t>
            </w:r>
          </w:p>
        </w:tc>
        <w:tc>
          <w:tcPr>
            <w:tcW w:w="1417" w:type="dxa"/>
            <w:shd w:val="pct12" w:color="auto" w:fill="FFFFFF"/>
          </w:tcPr>
          <w:p w14:paraId="1A761F94" w14:textId="77777777" w:rsidR="00C61C10" w:rsidRPr="006E0575" w:rsidRDefault="00C61C10" w:rsidP="00C61C10">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C61C10" w:rsidRPr="006E0575" w14:paraId="1D367285" w14:textId="77777777" w:rsidTr="00C61C10">
        <w:tc>
          <w:tcPr>
            <w:tcW w:w="1814" w:type="dxa"/>
          </w:tcPr>
          <w:p w14:paraId="4189C788" w14:textId="1AB0FBB7" w:rsidR="00C61C10" w:rsidRDefault="00C61C10" w:rsidP="00C61C10">
            <w:pPr>
              <w:rPr>
                <w:sz w:val="20"/>
              </w:rPr>
            </w:pPr>
          </w:p>
          <w:p w14:paraId="5DB87E3A" w14:textId="4E04BE7F" w:rsidR="00C61C10" w:rsidRDefault="0012707E" w:rsidP="00C61C10">
            <w:pPr>
              <w:rPr>
                <w:sz w:val="20"/>
              </w:rPr>
            </w:pPr>
            <w:r>
              <w:rPr>
                <w:sz w:val="20"/>
              </w:rPr>
              <w:t>290</w:t>
            </w:r>
            <w:r w:rsidR="00631C64">
              <w:rPr>
                <w:sz w:val="20"/>
              </w:rPr>
              <w:t>.0403.</w:t>
            </w:r>
            <w:r>
              <w:rPr>
                <w:sz w:val="20"/>
              </w:rPr>
              <w:t>001</w:t>
            </w:r>
          </w:p>
          <w:p w14:paraId="09CF5E66" w14:textId="77777777" w:rsidR="00C61C10" w:rsidRDefault="00C61C10" w:rsidP="00C61C10">
            <w:pPr>
              <w:rPr>
                <w:sz w:val="20"/>
              </w:rPr>
            </w:pPr>
          </w:p>
          <w:p w14:paraId="73653509" w14:textId="77777777" w:rsidR="00C61C10" w:rsidRDefault="00C61C10" w:rsidP="00C61C10">
            <w:pPr>
              <w:rPr>
                <w:sz w:val="20"/>
              </w:rPr>
            </w:pPr>
            <w:r>
              <w:rPr>
                <w:sz w:val="20"/>
              </w:rPr>
              <w:t>2910 5500</w:t>
            </w:r>
          </w:p>
          <w:p w14:paraId="0CB08D23" w14:textId="77777777" w:rsidR="00C61C10" w:rsidRPr="006E0575" w:rsidRDefault="00C61C10" w:rsidP="00C61C10">
            <w:pPr>
              <w:rPr>
                <w:sz w:val="20"/>
              </w:rPr>
            </w:pPr>
          </w:p>
        </w:tc>
        <w:tc>
          <w:tcPr>
            <w:tcW w:w="1701" w:type="dxa"/>
          </w:tcPr>
          <w:p w14:paraId="6C233CB9" w14:textId="77777777" w:rsidR="00C61C10" w:rsidRDefault="00C61C10" w:rsidP="00C61C10">
            <w:pPr>
              <w:rPr>
                <w:sz w:val="20"/>
              </w:rPr>
            </w:pPr>
          </w:p>
          <w:p w14:paraId="1EDD6A36" w14:textId="5D995C78" w:rsidR="00C61C10" w:rsidRPr="006E0575" w:rsidRDefault="00C61C10" w:rsidP="00C61C10">
            <w:pPr>
              <w:rPr>
                <w:sz w:val="20"/>
              </w:rPr>
            </w:pPr>
            <w:r>
              <w:rPr>
                <w:sz w:val="20"/>
              </w:rPr>
              <w:t>Jobcenter</w:t>
            </w:r>
          </w:p>
        </w:tc>
        <w:tc>
          <w:tcPr>
            <w:tcW w:w="794" w:type="dxa"/>
          </w:tcPr>
          <w:p w14:paraId="2F406DC3" w14:textId="77777777" w:rsidR="00C61C10" w:rsidRDefault="00C61C10" w:rsidP="00C61C10">
            <w:pPr>
              <w:rPr>
                <w:sz w:val="20"/>
              </w:rPr>
            </w:pPr>
          </w:p>
          <w:p w14:paraId="55BFAB01" w14:textId="77777777" w:rsidR="00C61C10" w:rsidRPr="006E0575" w:rsidRDefault="00C61C10" w:rsidP="00C61C10">
            <w:pPr>
              <w:rPr>
                <w:sz w:val="20"/>
              </w:rPr>
            </w:pPr>
            <w:r>
              <w:rPr>
                <w:sz w:val="20"/>
              </w:rPr>
              <w:t>A 12</w:t>
            </w:r>
          </w:p>
        </w:tc>
        <w:tc>
          <w:tcPr>
            <w:tcW w:w="1928" w:type="dxa"/>
          </w:tcPr>
          <w:p w14:paraId="3510250C" w14:textId="77777777" w:rsidR="00C61C10" w:rsidRDefault="00C61C10" w:rsidP="00C61C10">
            <w:pPr>
              <w:rPr>
                <w:sz w:val="20"/>
              </w:rPr>
            </w:pPr>
          </w:p>
          <w:p w14:paraId="476A157A" w14:textId="77777777" w:rsidR="00C61C10" w:rsidRPr="006E0575" w:rsidRDefault="00C61C10" w:rsidP="00C61C10">
            <w:pPr>
              <w:rPr>
                <w:sz w:val="20"/>
              </w:rPr>
            </w:pPr>
            <w:r>
              <w:rPr>
                <w:sz w:val="20"/>
              </w:rPr>
              <w:t>Leitung Netzwerke ABC</w:t>
            </w:r>
          </w:p>
        </w:tc>
        <w:tc>
          <w:tcPr>
            <w:tcW w:w="737" w:type="dxa"/>
            <w:shd w:val="pct12" w:color="auto" w:fill="FFFFFF"/>
          </w:tcPr>
          <w:p w14:paraId="4BC6B42C" w14:textId="77777777" w:rsidR="00C61C10" w:rsidRDefault="00C61C10" w:rsidP="00C61C10">
            <w:pPr>
              <w:rPr>
                <w:sz w:val="20"/>
              </w:rPr>
            </w:pPr>
          </w:p>
          <w:p w14:paraId="20FAE76F" w14:textId="77777777" w:rsidR="00C61C10" w:rsidRPr="006E0575" w:rsidRDefault="00C61C10" w:rsidP="00C61C10">
            <w:pPr>
              <w:rPr>
                <w:sz w:val="20"/>
              </w:rPr>
            </w:pPr>
            <w:r>
              <w:rPr>
                <w:sz w:val="20"/>
              </w:rPr>
              <w:t>1,00</w:t>
            </w:r>
          </w:p>
        </w:tc>
        <w:tc>
          <w:tcPr>
            <w:tcW w:w="1134" w:type="dxa"/>
          </w:tcPr>
          <w:p w14:paraId="1531EC62" w14:textId="77777777" w:rsidR="00C61C10" w:rsidRDefault="00C61C10" w:rsidP="00C61C10">
            <w:pPr>
              <w:widowControl w:val="0"/>
              <w:rPr>
                <w:sz w:val="20"/>
              </w:rPr>
            </w:pPr>
          </w:p>
          <w:p w14:paraId="374624EC" w14:textId="77777777" w:rsidR="00C61C10" w:rsidRDefault="00C61C10" w:rsidP="00C61C10">
            <w:pPr>
              <w:widowControl w:val="0"/>
              <w:rPr>
                <w:sz w:val="20"/>
              </w:rPr>
            </w:pPr>
            <w:r>
              <w:rPr>
                <w:sz w:val="20"/>
              </w:rPr>
              <w:t>KW 01/2024</w:t>
            </w:r>
          </w:p>
          <w:p w14:paraId="190349DA" w14:textId="6527B7B5" w:rsidR="00C61C10" w:rsidRPr="008D0C5A" w:rsidRDefault="008D0C5A" w:rsidP="00C61C10">
            <w:pPr>
              <w:widowControl w:val="0"/>
              <w:rPr>
                <w:b/>
                <w:sz w:val="20"/>
              </w:rPr>
            </w:pPr>
            <w:r w:rsidRPr="008D0C5A">
              <w:rPr>
                <w:b/>
                <w:sz w:val="20"/>
              </w:rPr>
              <w:t>KW 01/2026</w:t>
            </w:r>
          </w:p>
          <w:p w14:paraId="4605F7CE" w14:textId="77777777" w:rsidR="00C61C10" w:rsidRDefault="00C61C10" w:rsidP="00C61C10">
            <w:pPr>
              <w:rPr>
                <w:sz w:val="20"/>
              </w:rPr>
            </w:pPr>
          </w:p>
        </w:tc>
        <w:tc>
          <w:tcPr>
            <w:tcW w:w="1417" w:type="dxa"/>
          </w:tcPr>
          <w:p w14:paraId="462A55A6" w14:textId="77777777" w:rsidR="00C61C10" w:rsidRDefault="00C61C10" w:rsidP="00C61C10">
            <w:pPr>
              <w:rPr>
                <w:sz w:val="20"/>
              </w:rPr>
            </w:pPr>
          </w:p>
          <w:p w14:paraId="7F20825F" w14:textId="2F4012C8" w:rsidR="00C61C10" w:rsidRPr="006E0575" w:rsidRDefault="00C61C10" w:rsidP="00C61C10">
            <w:pPr>
              <w:rPr>
                <w:sz w:val="20"/>
              </w:rPr>
            </w:pPr>
          </w:p>
        </w:tc>
      </w:tr>
      <w:tr w:rsidR="00C61C10" w:rsidRPr="006E0575" w14:paraId="0F825115" w14:textId="77777777" w:rsidTr="00C61C10">
        <w:tc>
          <w:tcPr>
            <w:tcW w:w="1814" w:type="dxa"/>
          </w:tcPr>
          <w:p w14:paraId="4CD42378" w14:textId="45A1B496" w:rsidR="00C61C10" w:rsidRDefault="00C61C10" w:rsidP="00C61C10">
            <w:pPr>
              <w:rPr>
                <w:sz w:val="20"/>
              </w:rPr>
            </w:pPr>
          </w:p>
          <w:p w14:paraId="0161938E" w14:textId="0B1A2A32" w:rsidR="00C61C10" w:rsidRDefault="00631C64" w:rsidP="00C61C10">
            <w:pPr>
              <w:rPr>
                <w:sz w:val="20"/>
              </w:rPr>
            </w:pPr>
            <w:r>
              <w:rPr>
                <w:sz w:val="20"/>
              </w:rPr>
              <w:t>290.0403.</w:t>
            </w:r>
            <w:r w:rsidR="0012707E">
              <w:rPr>
                <w:sz w:val="20"/>
              </w:rPr>
              <w:t>200</w:t>
            </w:r>
          </w:p>
          <w:p w14:paraId="176663B7" w14:textId="77777777" w:rsidR="00C61C10" w:rsidRDefault="00C61C10" w:rsidP="00C61C10">
            <w:pPr>
              <w:rPr>
                <w:sz w:val="20"/>
              </w:rPr>
            </w:pPr>
          </w:p>
          <w:p w14:paraId="4E0C0EA4" w14:textId="77777777" w:rsidR="00C61C10" w:rsidRDefault="00C61C10" w:rsidP="00C61C10">
            <w:pPr>
              <w:rPr>
                <w:sz w:val="20"/>
              </w:rPr>
            </w:pPr>
            <w:r>
              <w:rPr>
                <w:sz w:val="20"/>
              </w:rPr>
              <w:t>2910 5500</w:t>
            </w:r>
          </w:p>
          <w:p w14:paraId="3F9A8088" w14:textId="77777777" w:rsidR="00C61C10" w:rsidRDefault="00C61C10" w:rsidP="00C61C10">
            <w:pPr>
              <w:rPr>
                <w:sz w:val="20"/>
              </w:rPr>
            </w:pPr>
          </w:p>
        </w:tc>
        <w:tc>
          <w:tcPr>
            <w:tcW w:w="1701" w:type="dxa"/>
          </w:tcPr>
          <w:p w14:paraId="2541C690" w14:textId="77777777" w:rsidR="00C61C10" w:rsidRDefault="00C61C10" w:rsidP="00C61C10">
            <w:pPr>
              <w:rPr>
                <w:sz w:val="20"/>
              </w:rPr>
            </w:pPr>
          </w:p>
          <w:p w14:paraId="676B3E07" w14:textId="64EA9DFC" w:rsidR="00C61C10" w:rsidRDefault="00C61C10" w:rsidP="00C61C10">
            <w:pPr>
              <w:rPr>
                <w:sz w:val="20"/>
              </w:rPr>
            </w:pPr>
            <w:r>
              <w:rPr>
                <w:sz w:val="20"/>
              </w:rPr>
              <w:t>Jobcenter</w:t>
            </w:r>
          </w:p>
        </w:tc>
        <w:tc>
          <w:tcPr>
            <w:tcW w:w="794" w:type="dxa"/>
          </w:tcPr>
          <w:p w14:paraId="183789D5" w14:textId="77777777" w:rsidR="00C61C10" w:rsidRDefault="00C61C10" w:rsidP="00C61C10">
            <w:pPr>
              <w:rPr>
                <w:sz w:val="20"/>
              </w:rPr>
            </w:pPr>
          </w:p>
          <w:p w14:paraId="25AF6A73" w14:textId="77777777" w:rsidR="00C61C10" w:rsidRDefault="00C61C10" w:rsidP="00C61C10">
            <w:pPr>
              <w:rPr>
                <w:sz w:val="20"/>
              </w:rPr>
            </w:pPr>
            <w:r>
              <w:rPr>
                <w:sz w:val="20"/>
              </w:rPr>
              <w:t>EG 8</w:t>
            </w:r>
          </w:p>
        </w:tc>
        <w:tc>
          <w:tcPr>
            <w:tcW w:w="1928" w:type="dxa"/>
          </w:tcPr>
          <w:p w14:paraId="55938ED9" w14:textId="77777777" w:rsidR="00C61C10" w:rsidRDefault="00C61C10" w:rsidP="00C61C10">
            <w:pPr>
              <w:rPr>
                <w:sz w:val="20"/>
              </w:rPr>
            </w:pPr>
          </w:p>
          <w:p w14:paraId="18DC0934" w14:textId="77777777" w:rsidR="00C61C10" w:rsidRDefault="00C61C10" w:rsidP="00C61C10">
            <w:pPr>
              <w:rPr>
                <w:sz w:val="20"/>
              </w:rPr>
            </w:pPr>
            <w:r>
              <w:rPr>
                <w:sz w:val="20"/>
              </w:rPr>
              <w:t>Administration Netzwerke</w:t>
            </w:r>
            <w:bookmarkStart w:id="0" w:name="_GoBack"/>
            <w:bookmarkEnd w:id="0"/>
            <w:r>
              <w:rPr>
                <w:sz w:val="20"/>
              </w:rPr>
              <w:t xml:space="preserve"> ABC</w:t>
            </w:r>
          </w:p>
        </w:tc>
        <w:tc>
          <w:tcPr>
            <w:tcW w:w="737" w:type="dxa"/>
            <w:shd w:val="pct12" w:color="auto" w:fill="FFFFFF"/>
          </w:tcPr>
          <w:p w14:paraId="4C59D8B8" w14:textId="77777777" w:rsidR="00C61C10" w:rsidRDefault="00C61C10" w:rsidP="00C61C10">
            <w:pPr>
              <w:rPr>
                <w:sz w:val="20"/>
              </w:rPr>
            </w:pPr>
          </w:p>
          <w:p w14:paraId="2DDBF9F7" w14:textId="77777777" w:rsidR="00C61C10" w:rsidRDefault="00C61C10" w:rsidP="00C61C10">
            <w:pPr>
              <w:rPr>
                <w:sz w:val="20"/>
              </w:rPr>
            </w:pPr>
            <w:r>
              <w:rPr>
                <w:sz w:val="20"/>
              </w:rPr>
              <w:t>1,00</w:t>
            </w:r>
          </w:p>
        </w:tc>
        <w:tc>
          <w:tcPr>
            <w:tcW w:w="1134" w:type="dxa"/>
          </w:tcPr>
          <w:p w14:paraId="77316EF3" w14:textId="77777777" w:rsidR="00C61C10" w:rsidRDefault="00C61C10" w:rsidP="00C61C10">
            <w:pPr>
              <w:widowControl w:val="0"/>
              <w:rPr>
                <w:sz w:val="20"/>
              </w:rPr>
            </w:pPr>
          </w:p>
          <w:p w14:paraId="3E7A5EFB" w14:textId="77777777" w:rsidR="00C61C10" w:rsidRDefault="00C61C10" w:rsidP="00C61C10">
            <w:pPr>
              <w:widowControl w:val="0"/>
              <w:rPr>
                <w:sz w:val="20"/>
              </w:rPr>
            </w:pPr>
            <w:r>
              <w:rPr>
                <w:sz w:val="20"/>
              </w:rPr>
              <w:t>KW 01/2024</w:t>
            </w:r>
          </w:p>
          <w:p w14:paraId="779AA304" w14:textId="04195D34" w:rsidR="00C61C10" w:rsidRPr="008D0C5A" w:rsidRDefault="008D0C5A" w:rsidP="00C61C10">
            <w:pPr>
              <w:widowControl w:val="0"/>
              <w:rPr>
                <w:b/>
                <w:sz w:val="20"/>
              </w:rPr>
            </w:pPr>
            <w:r w:rsidRPr="008D0C5A">
              <w:rPr>
                <w:b/>
                <w:sz w:val="20"/>
              </w:rPr>
              <w:t>KW 01/2026</w:t>
            </w:r>
          </w:p>
          <w:p w14:paraId="2528910B" w14:textId="77777777" w:rsidR="00C61C10" w:rsidRDefault="00C61C10" w:rsidP="00C61C10">
            <w:pPr>
              <w:rPr>
                <w:sz w:val="20"/>
              </w:rPr>
            </w:pPr>
          </w:p>
        </w:tc>
        <w:tc>
          <w:tcPr>
            <w:tcW w:w="1417" w:type="dxa"/>
          </w:tcPr>
          <w:p w14:paraId="2D878D72" w14:textId="77777777" w:rsidR="00C61C10" w:rsidRDefault="00C61C10" w:rsidP="00C61C10">
            <w:pPr>
              <w:rPr>
                <w:sz w:val="20"/>
              </w:rPr>
            </w:pPr>
          </w:p>
          <w:p w14:paraId="4F9B2FB7" w14:textId="481D553A" w:rsidR="00C61C10" w:rsidRDefault="00C61C10" w:rsidP="00C61C10">
            <w:pPr>
              <w:rPr>
                <w:sz w:val="20"/>
              </w:rPr>
            </w:pPr>
          </w:p>
        </w:tc>
      </w:tr>
      <w:tr w:rsidR="00C61C10" w:rsidRPr="006E0575" w14:paraId="55A24156" w14:textId="77777777" w:rsidTr="00C61C10">
        <w:tc>
          <w:tcPr>
            <w:tcW w:w="1814" w:type="dxa"/>
          </w:tcPr>
          <w:p w14:paraId="156D3EB1" w14:textId="77777777" w:rsidR="00C61C10" w:rsidRDefault="00C61C10" w:rsidP="00C61C10">
            <w:pPr>
              <w:rPr>
                <w:sz w:val="20"/>
              </w:rPr>
            </w:pPr>
          </w:p>
          <w:p w14:paraId="1B0AB849" w14:textId="1E312740" w:rsidR="00C61C10" w:rsidRDefault="00631C64" w:rsidP="00C61C10">
            <w:pPr>
              <w:rPr>
                <w:sz w:val="20"/>
              </w:rPr>
            </w:pPr>
            <w:r>
              <w:rPr>
                <w:sz w:val="20"/>
              </w:rPr>
              <w:t>290.0403.</w:t>
            </w:r>
            <w:r w:rsidR="00C61C10">
              <w:rPr>
                <w:sz w:val="20"/>
              </w:rPr>
              <w:t>010</w:t>
            </w:r>
          </w:p>
          <w:p w14:paraId="054C93E7" w14:textId="59696930" w:rsidR="00C61C10" w:rsidRDefault="00631C64" w:rsidP="00C61C10">
            <w:pPr>
              <w:rPr>
                <w:sz w:val="20"/>
              </w:rPr>
            </w:pPr>
            <w:r>
              <w:rPr>
                <w:sz w:val="20"/>
              </w:rPr>
              <w:t>290.0403.</w:t>
            </w:r>
            <w:r w:rsidR="00C61C10">
              <w:rPr>
                <w:sz w:val="20"/>
              </w:rPr>
              <w:t>015</w:t>
            </w:r>
          </w:p>
          <w:p w14:paraId="65D2AE0D" w14:textId="4AFBC66D" w:rsidR="00C61C10" w:rsidRDefault="00631C64" w:rsidP="00C61C10">
            <w:pPr>
              <w:rPr>
                <w:sz w:val="20"/>
              </w:rPr>
            </w:pPr>
            <w:r>
              <w:rPr>
                <w:sz w:val="20"/>
              </w:rPr>
              <w:t>290.0403.</w:t>
            </w:r>
            <w:r w:rsidR="00C61C10">
              <w:rPr>
                <w:sz w:val="20"/>
              </w:rPr>
              <w:t>020</w:t>
            </w:r>
          </w:p>
          <w:p w14:paraId="5E6C1E35" w14:textId="45BED5A7" w:rsidR="00C61C10" w:rsidRDefault="00631C64" w:rsidP="00C61C10">
            <w:pPr>
              <w:rPr>
                <w:sz w:val="20"/>
              </w:rPr>
            </w:pPr>
            <w:r>
              <w:rPr>
                <w:sz w:val="20"/>
              </w:rPr>
              <w:t>290.0403.</w:t>
            </w:r>
            <w:r w:rsidR="00C61C10">
              <w:rPr>
                <w:sz w:val="20"/>
              </w:rPr>
              <w:t>025</w:t>
            </w:r>
          </w:p>
          <w:p w14:paraId="74CFD043" w14:textId="25EE8448" w:rsidR="00C61C10" w:rsidRDefault="00631C64" w:rsidP="00C61C10">
            <w:pPr>
              <w:rPr>
                <w:sz w:val="20"/>
              </w:rPr>
            </w:pPr>
            <w:r>
              <w:rPr>
                <w:sz w:val="20"/>
              </w:rPr>
              <w:t>290.0403.</w:t>
            </w:r>
            <w:r w:rsidR="00C61C10">
              <w:rPr>
                <w:sz w:val="20"/>
              </w:rPr>
              <w:t>030</w:t>
            </w:r>
          </w:p>
          <w:p w14:paraId="63758197" w14:textId="502529C6" w:rsidR="00C61C10" w:rsidRDefault="00631C64" w:rsidP="00C61C10">
            <w:pPr>
              <w:rPr>
                <w:sz w:val="20"/>
              </w:rPr>
            </w:pPr>
            <w:r>
              <w:rPr>
                <w:sz w:val="20"/>
              </w:rPr>
              <w:t>290.0403.</w:t>
            </w:r>
            <w:r w:rsidR="00C61C10">
              <w:rPr>
                <w:sz w:val="20"/>
              </w:rPr>
              <w:t>035</w:t>
            </w:r>
          </w:p>
          <w:p w14:paraId="2DF96362" w14:textId="3EDDC171" w:rsidR="00C61C10" w:rsidRDefault="00631C64" w:rsidP="00C61C10">
            <w:pPr>
              <w:rPr>
                <w:sz w:val="20"/>
              </w:rPr>
            </w:pPr>
            <w:r>
              <w:rPr>
                <w:sz w:val="20"/>
              </w:rPr>
              <w:t>290.0403.</w:t>
            </w:r>
            <w:r w:rsidR="00C61C10">
              <w:rPr>
                <w:sz w:val="20"/>
              </w:rPr>
              <w:t>040</w:t>
            </w:r>
          </w:p>
          <w:p w14:paraId="53668529" w14:textId="7491DEC1" w:rsidR="00C61C10" w:rsidRDefault="00631C64" w:rsidP="00C61C10">
            <w:pPr>
              <w:rPr>
                <w:sz w:val="20"/>
              </w:rPr>
            </w:pPr>
            <w:r>
              <w:rPr>
                <w:sz w:val="20"/>
              </w:rPr>
              <w:t>290.0403.</w:t>
            </w:r>
            <w:r w:rsidR="00C61C10">
              <w:rPr>
                <w:sz w:val="20"/>
              </w:rPr>
              <w:t>045</w:t>
            </w:r>
          </w:p>
          <w:p w14:paraId="1F0F5894" w14:textId="0A4D903F" w:rsidR="00C61C10" w:rsidRDefault="00631C64" w:rsidP="00C61C10">
            <w:pPr>
              <w:rPr>
                <w:sz w:val="20"/>
              </w:rPr>
            </w:pPr>
            <w:r>
              <w:rPr>
                <w:sz w:val="20"/>
              </w:rPr>
              <w:t>290.0403.</w:t>
            </w:r>
            <w:r w:rsidR="00C61C10">
              <w:rPr>
                <w:sz w:val="20"/>
              </w:rPr>
              <w:t xml:space="preserve">050 </w:t>
            </w:r>
          </w:p>
          <w:p w14:paraId="2AC5E1B6" w14:textId="07B66E50" w:rsidR="00C61C10" w:rsidRDefault="00631C64" w:rsidP="00C61C10">
            <w:pPr>
              <w:rPr>
                <w:sz w:val="20"/>
              </w:rPr>
            </w:pPr>
            <w:r>
              <w:rPr>
                <w:sz w:val="20"/>
              </w:rPr>
              <w:t>290.0403.</w:t>
            </w:r>
            <w:r w:rsidR="0012707E">
              <w:rPr>
                <w:sz w:val="20"/>
              </w:rPr>
              <w:t>055</w:t>
            </w:r>
          </w:p>
          <w:p w14:paraId="0470C296" w14:textId="77777777" w:rsidR="00C61C10" w:rsidRDefault="00C61C10" w:rsidP="00C61C10">
            <w:pPr>
              <w:rPr>
                <w:sz w:val="20"/>
              </w:rPr>
            </w:pPr>
          </w:p>
          <w:p w14:paraId="74E5A232" w14:textId="77777777" w:rsidR="00C61C10" w:rsidRDefault="00C61C10" w:rsidP="00C61C10">
            <w:pPr>
              <w:rPr>
                <w:sz w:val="20"/>
              </w:rPr>
            </w:pPr>
            <w:r>
              <w:rPr>
                <w:sz w:val="20"/>
              </w:rPr>
              <w:t>2910 5501</w:t>
            </w:r>
          </w:p>
          <w:p w14:paraId="288C50BA" w14:textId="77777777" w:rsidR="00C61C10" w:rsidRDefault="00C61C10" w:rsidP="00C61C10">
            <w:pPr>
              <w:rPr>
                <w:sz w:val="20"/>
              </w:rPr>
            </w:pPr>
          </w:p>
        </w:tc>
        <w:tc>
          <w:tcPr>
            <w:tcW w:w="1701" w:type="dxa"/>
          </w:tcPr>
          <w:p w14:paraId="2A01AD17" w14:textId="77777777" w:rsidR="00C61C10" w:rsidRDefault="00C61C10" w:rsidP="00C61C10">
            <w:pPr>
              <w:rPr>
                <w:sz w:val="20"/>
              </w:rPr>
            </w:pPr>
          </w:p>
          <w:p w14:paraId="1D5A03B4" w14:textId="17BBADF5" w:rsidR="00C61C10" w:rsidRDefault="00C61C10" w:rsidP="00C61C10">
            <w:pPr>
              <w:rPr>
                <w:sz w:val="20"/>
              </w:rPr>
            </w:pPr>
            <w:r>
              <w:rPr>
                <w:sz w:val="20"/>
              </w:rPr>
              <w:t>Jobcenter</w:t>
            </w:r>
          </w:p>
        </w:tc>
        <w:tc>
          <w:tcPr>
            <w:tcW w:w="794" w:type="dxa"/>
          </w:tcPr>
          <w:p w14:paraId="214CDAA6" w14:textId="77777777" w:rsidR="00C61C10" w:rsidRDefault="00C61C10" w:rsidP="00C61C10">
            <w:pPr>
              <w:rPr>
                <w:sz w:val="20"/>
              </w:rPr>
            </w:pPr>
          </w:p>
          <w:p w14:paraId="1C6CC602" w14:textId="77777777" w:rsidR="00C61C10" w:rsidRDefault="00C61C10" w:rsidP="00C61C10">
            <w:pPr>
              <w:rPr>
                <w:sz w:val="20"/>
              </w:rPr>
            </w:pPr>
            <w:r>
              <w:rPr>
                <w:sz w:val="20"/>
              </w:rPr>
              <w:t>EG 10</w:t>
            </w:r>
          </w:p>
        </w:tc>
        <w:tc>
          <w:tcPr>
            <w:tcW w:w="1928" w:type="dxa"/>
          </w:tcPr>
          <w:p w14:paraId="13F4FAF1" w14:textId="77777777" w:rsidR="00C61C10" w:rsidRDefault="00C61C10" w:rsidP="00C61C10">
            <w:pPr>
              <w:rPr>
                <w:sz w:val="20"/>
              </w:rPr>
            </w:pPr>
          </w:p>
          <w:p w14:paraId="384BBC94" w14:textId="77777777" w:rsidR="00C61C10" w:rsidRPr="00FB5775" w:rsidRDefault="00C61C10" w:rsidP="00C61C10">
            <w:pPr>
              <w:rPr>
                <w:sz w:val="20"/>
              </w:rPr>
            </w:pPr>
            <w:r w:rsidRPr="00FB5775">
              <w:rPr>
                <w:sz w:val="20"/>
              </w:rPr>
              <w:t>Coach</w:t>
            </w:r>
          </w:p>
          <w:p w14:paraId="4C8E491D" w14:textId="77777777" w:rsidR="00C61C10" w:rsidRPr="004A0927" w:rsidRDefault="00C61C10" w:rsidP="00C61C10">
            <w:pPr>
              <w:rPr>
                <w:color w:val="FF0000"/>
                <w:sz w:val="20"/>
              </w:rPr>
            </w:pPr>
            <w:r w:rsidRPr="00FB5775">
              <w:rPr>
                <w:sz w:val="20"/>
              </w:rPr>
              <w:t>(AminA – Individualcoaching für Menschen mit Migrationshintergrund)</w:t>
            </w:r>
          </w:p>
        </w:tc>
        <w:tc>
          <w:tcPr>
            <w:tcW w:w="737" w:type="dxa"/>
            <w:shd w:val="pct12" w:color="auto" w:fill="FFFFFF"/>
          </w:tcPr>
          <w:p w14:paraId="0997C517" w14:textId="77777777" w:rsidR="00C61C10" w:rsidRDefault="00C61C10" w:rsidP="00C61C10">
            <w:pPr>
              <w:rPr>
                <w:sz w:val="20"/>
              </w:rPr>
            </w:pPr>
          </w:p>
          <w:p w14:paraId="0216D954" w14:textId="77777777" w:rsidR="00C61C10" w:rsidRDefault="00C61C10" w:rsidP="008D0C5A">
            <w:pPr>
              <w:rPr>
                <w:sz w:val="20"/>
              </w:rPr>
            </w:pPr>
            <w:r>
              <w:rPr>
                <w:sz w:val="20"/>
              </w:rPr>
              <w:t>1,00</w:t>
            </w:r>
          </w:p>
          <w:p w14:paraId="419C22AA" w14:textId="77777777" w:rsidR="008D0C5A" w:rsidRDefault="008D0C5A" w:rsidP="008D0C5A">
            <w:pPr>
              <w:rPr>
                <w:sz w:val="20"/>
              </w:rPr>
            </w:pPr>
            <w:r>
              <w:rPr>
                <w:sz w:val="20"/>
              </w:rPr>
              <w:t>1,00</w:t>
            </w:r>
          </w:p>
          <w:p w14:paraId="4D46C3F3" w14:textId="77777777" w:rsidR="008D0C5A" w:rsidRDefault="008D0C5A" w:rsidP="008D0C5A">
            <w:pPr>
              <w:rPr>
                <w:sz w:val="20"/>
              </w:rPr>
            </w:pPr>
            <w:r>
              <w:rPr>
                <w:sz w:val="20"/>
              </w:rPr>
              <w:t>1,00</w:t>
            </w:r>
          </w:p>
          <w:p w14:paraId="333C0395" w14:textId="77777777" w:rsidR="008D0C5A" w:rsidRDefault="008D0C5A" w:rsidP="008D0C5A">
            <w:pPr>
              <w:rPr>
                <w:sz w:val="20"/>
              </w:rPr>
            </w:pPr>
            <w:r>
              <w:rPr>
                <w:sz w:val="20"/>
              </w:rPr>
              <w:t>1,00</w:t>
            </w:r>
          </w:p>
          <w:p w14:paraId="71117CE6" w14:textId="77777777" w:rsidR="008D0C5A" w:rsidRDefault="008D0C5A" w:rsidP="008D0C5A">
            <w:pPr>
              <w:rPr>
                <w:sz w:val="20"/>
              </w:rPr>
            </w:pPr>
            <w:r>
              <w:rPr>
                <w:sz w:val="20"/>
              </w:rPr>
              <w:t>1,00</w:t>
            </w:r>
          </w:p>
          <w:p w14:paraId="3758FDAE" w14:textId="77777777" w:rsidR="008D0C5A" w:rsidRDefault="008D0C5A" w:rsidP="008D0C5A">
            <w:pPr>
              <w:rPr>
                <w:sz w:val="20"/>
              </w:rPr>
            </w:pPr>
            <w:r>
              <w:rPr>
                <w:sz w:val="20"/>
              </w:rPr>
              <w:t>1,00</w:t>
            </w:r>
          </w:p>
          <w:p w14:paraId="2822B841" w14:textId="77777777" w:rsidR="008D0C5A" w:rsidRDefault="008D0C5A" w:rsidP="008D0C5A">
            <w:pPr>
              <w:rPr>
                <w:sz w:val="20"/>
              </w:rPr>
            </w:pPr>
            <w:r>
              <w:rPr>
                <w:sz w:val="20"/>
              </w:rPr>
              <w:t>1,00</w:t>
            </w:r>
          </w:p>
          <w:p w14:paraId="34EC7F75" w14:textId="77777777" w:rsidR="008D0C5A" w:rsidRDefault="008D0C5A" w:rsidP="008D0C5A">
            <w:pPr>
              <w:rPr>
                <w:sz w:val="20"/>
              </w:rPr>
            </w:pPr>
            <w:r>
              <w:rPr>
                <w:sz w:val="20"/>
              </w:rPr>
              <w:t>1,00</w:t>
            </w:r>
          </w:p>
          <w:p w14:paraId="605BD00D" w14:textId="77777777" w:rsidR="008D0C5A" w:rsidRDefault="008D0C5A" w:rsidP="008D0C5A">
            <w:pPr>
              <w:rPr>
                <w:sz w:val="20"/>
              </w:rPr>
            </w:pPr>
            <w:r>
              <w:rPr>
                <w:sz w:val="20"/>
              </w:rPr>
              <w:t>1,00</w:t>
            </w:r>
          </w:p>
          <w:p w14:paraId="474A9A1E" w14:textId="77777777" w:rsidR="008D0C5A" w:rsidRDefault="008D0C5A" w:rsidP="008D0C5A">
            <w:pPr>
              <w:rPr>
                <w:sz w:val="20"/>
              </w:rPr>
            </w:pPr>
            <w:r>
              <w:rPr>
                <w:sz w:val="20"/>
              </w:rPr>
              <w:t>1,00</w:t>
            </w:r>
          </w:p>
          <w:p w14:paraId="1E70B7E2" w14:textId="31FE412B" w:rsidR="008D0C5A" w:rsidRDefault="008D0C5A" w:rsidP="008D0C5A">
            <w:pPr>
              <w:rPr>
                <w:sz w:val="20"/>
              </w:rPr>
            </w:pPr>
          </w:p>
        </w:tc>
        <w:tc>
          <w:tcPr>
            <w:tcW w:w="1134" w:type="dxa"/>
          </w:tcPr>
          <w:p w14:paraId="7B9AD8CF" w14:textId="77777777" w:rsidR="00C61C10" w:rsidRDefault="00C61C10" w:rsidP="00C61C10">
            <w:pPr>
              <w:widowControl w:val="0"/>
              <w:rPr>
                <w:sz w:val="20"/>
              </w:rPr>
            </w:pPr>
          </w:p>
          <w:p w14:paraId="5B623771" w14:textId="61F5D6D8" w:rsidR="008D0C5A" w:rsidRPr="008D0C5A" w:rsidRDefault="00C61C10" w:rsidP="008D0C5A">
            <w:pPr>
              <w:widowControl w:val="0"/>
              <w:rPr>
                <w:b/>
                <w:sz w:val="20"/>
              </w:rPr>
            </w:pPr>
            <w:r>
              <w:rPr>
                <w:sz w:val="20"/>
              </w:rPr>
              <w:t>KW 01/2024</w:t>
            </w:r>
            <w:r w:rsidR="008D0C5A" w:rsidRPr="008D0C5A">
              <w:rPr>
                <w:b/>
                <w:sz w:val="20"/>
              </w:rPr>
              <w:t xml:space="preserve"> KW 01/2026</w:t>
            </w:r>
          </w:p>
          <w:p w14:paraId="0A705852" w14:textId="2F293851" w:rsidR="00C61C10" w:rsidRDefault="00C61C10" w:rsidP="00C61C10">
            <w:pPr>
              <w:widowControl w:val="0"/>
              <w:rPr>
                <w:sz w:val="20"/>
              </w:rPr>
            </w:pPr>
          </w:p>
          <w:p w14:paraId="60E21113" w14:textId="77777777" w:rsidR="00C61C10" w:rsidRDefault="00C61C10" w:rsidP="00C61C10">
            <w:pPr>
              <w:rPr>
                <w:sz w:val="20"/>
              </w:rPr>
            </w:pPr>
          </w:p>
        </w:tc>
        <w:tc>
          <w:tcPr>
            <w:tcW w:w="1417" w:type="dxa"/>
          </w:tcPr>
          <w:p w14:paraId="2F8767AE" w14:textId="77777777" w:rsidR="00C61C10" w:rsidRDefault="00C61C10" w:rsidP="00C61C10">
            <w:pPr>
              <w:rPr>
                <w:sz w:val="20"/>
              </w:rPr>
            </w:pPr>
          </w:p>
          <w:p w14:paraId="5D53098D" w14:textId="285B725B" w:rsidR="00C61C10" w:rsidRDefault="00C61C10" w:rsidP="00C61C10">
            <w:pPr>
              <w:rPr>
                <w:sz w:val="20"/>
              </w:rPr>
            </w:pPr>
          </w:p>
        </w:tc>
      </w:tr>
    </w:tbl>
    <w:p w14:paraId="4CB15549" w14:textId="14073AB5" w:rsidR="00DE7A76" w:rsidRDefault="00DE7A76" w:rsidP="00796600">
      <w:pPr>
        <w:pStyle w:val="berschrift2"/>
      </w:pPr>
    </w:p>
    <w:p w14:paraId="09A64F5D" w14:textId="73B06C68" w:rsidR="003D7B0B" w:rsidRPr="008907B0" w:rsidRDefault="00694161" w:rsidP="00796600">
      <w:pPr>
        <w:pStyle w:val="berschrift2"/>
        <w:rPr>
          <w:b w:val="0"/>
          <w:color w:val="FF0000"/>
        </w:rPr>
      </w:pPr>
      <w:r w:rsidRPr="008907B0">
        <w:t>Begründung:</w:t>
      </w:r>
      <w:r w:rsidR="0014574D" w:rsidRPr="008907B0">
        <w:rPr>
          <w:b w:val="0"/>
          <w:color w:val="FF0000"/>
        </w:rPr>
        <w:t xml:space="preserve"> </w:t>
      </w:r>
    </w:p>
    <w:p w14:paraId="4C3F5908" w14:textId="77777777" w:rsidR="003D7B0B" w:rsidRDefault="003D7B0B" w:rsidP="00694161"/>
    <w:p w14:paraId="3547753A" w14:textId="62C21ED4" w:rsidR="000166E0" w:rsidRDefault="000166E0" w:rsidP="000166E0">
      <w:pPr>
        <w:rPr>
          <w:rFonts w:eastAsiaTheme="minorHAnsi" w:cstheme="minorBidi"/>
          <w:lang w:eastAsia="en-US"/>
        </w:rPr>
      </w:pPr>
      <w:r w:rsidRPr="00587D80">
        <w:rPr>
          <w:rFonts w:eastAsiaTheme="minorHAnsi" w:cstheme="minorBidi"/>
          <w:lang w:eastAsia="en-US"/>
        </w:rPr>
        <w:t xml:space="preserve">Mit dem Geschäftsplan 2016 (GRDrs. 1209/2015, Anlage 16) wurden </w:t>
      </w:r>
      <w:r w:rsidR="004A0927" w:rsidRPr="00FB5775">
        <w:rPr>
          <w:rFonts w:eastAsiaTheme="minorHAnsi" w:cstheme="minorBidi"/>
          <w:lang w:eastAsia="en-US"/>
        </w:rPr>
        <w:t xml:space="preserve">insgesamt </w:t>
      </w:r>
      <w:r w:rsidRPr="00FB5775">
        <w:rPr>
          <w:rFonts w:eastAsiaTheme="minorHAnsi" w:cstheme="minorBidi"/>
          <w:lang w:eastAsia="en-US"/>
        </w:rPr>
        <w:t>15,0</w:t>
      </w:r>
      <w:r w:rsidR="003245D6" w:rsidRPr="00FB5775">
        <w:rPr>
          <w:rFonts w:eastAsiaTheme="minorHAnsi" w:cstheme="minorBidi"/>
          <w:lang w:eastAsia="en-US"/>
        </w:rPr>
        <w:t>0</w:t>
      </w:r>
      <w:r w:rsidRPr="00FB5775">
        <w:rPr>
          <w:rFonts w:eastAsiaTheme="minorHAnsi" w:cstheme="minorBidi"/>
          <w:lang w:eastAsia="en-US"/>
        </w:rPr>
        <w:t xml:space="preserve"> Stellen </w:t>
      </w:r>
      <w:r w:rsidR="004A0927" w:rsidRPr="00FB5775">
        <w:rPr>
          <w:rFonts w:eastAsiaTheme="minorHAnsi" w:cstheme="minorBidi"/>
          <w:lang w:eastAsia="en-US"/>
        </w:rPr>
        <w:t>(davon 10,00 für das Individualcoaching für Menschen mit Migrationshintergrund</w:t>
      </w:r>
      <w:r w:rsidR="00DE7A76">
        <w:rPr>
          <w:rFonts w:eastAsiaTheme="minorHAnsi" w:cstheme="minorBidi"/>
          <w:lang w:eastAsia="en-US"/>
        </w:rPr>
        <w:t xml:space="preserve"> und 3,00 für das Individualcoaching für Menschen mit Behinderungen und / oder gesundheitlichen Einschränkungen</w:t>
      </w:r>
      <w:r w:rsidR="004A0927" w:rsidRPr="00FB5775">
        <w:rPr>
          <w:rFonts w:eastAsiaTheme="minorHAnsi" w:cstheme="minorBidi"/>
          <w:lang w:eastAsia="en-US"/>
        </w:rPr>
        <w:t xml:space="preserve">) </w:t>
      </w:r>
      <w:r w:rsidRPr="00FB5775">
        <w:rPr>
          <w:rFonts w:eastAsiaTheme="minorHAnsi" w:cstheme="minorBidi"/>
          <w:lang w:eastAsia="en-US"/>
        </w:rPr>
        <w:t>für das „Netzwerk</w:t>
      </w:r>
      <w:r w:rsidR="00D761E4" w:rsidRPr="00FB5775">
        <w:rPr>
          <w:rFonts w:eastAsiaTheme="minorHAnsi" w:cstheme="minorBidi"/>
          <w:lang w:eastAsia="en-US"/>
        </w:rPr>
        <w:t>e</w:t>
      </w:r>
      <w:r w:rsidRPr="00FB5775">
        <w:rPr>
          <w:rFonts w:eastAsiaTheme="minorHAnsi" w:cstheme="minorBidi"/>
          <w:lang w:eastAsia="en-US"/>
        </w:rPr>
        <w:t xml:space="preserve"> Aktivierung, Beratung, Chancen“ (Netzwerk</w:t>
      </w:r>
      <w:r w:rsidR="00D761E4" w:rsidRPr="00FB5775">
        <w:rPr>
          <w:rFonts w:eastAsiaTheme="minorHAnsi" w:cstheme="minorBidi"/>
          <w:lang w:eastAsia="en-US"/>
        </w:rPr>
        <w:t>e</w:t>
      </w:r>
      <w:r w:rsidR="00410485" w:rsidRPr="00FB5775">
        <w:rPr>
          <w:rFonts w:eastAsiaTheme="minorHAnsi" w:cstheme="minorBidi"/>
          <w:lang w:eastAsia="en-US"/>
        </w:rPr>
        <w:t xml:space="preserve"> ABC</w:t>
      </w:r>
      <w:r w:rsidR="00410485">
        <w:rPr>
          <w:rFonts w:eastAsiaTheme="minorHAnsi" w:cstheme="minorBidi"/>
          <w:lang w:eastAsia="en-US"/>
        </w:rPr>
        <w:t>) geschaffen.</w:t>
      </w:r>
      <w:r w:rsidR="002D2C48">
        <w:rPr>
          <w:rFonts w:eastAsiaTheme="minorHAnsi" w:cstheme="minorBidi"/>
          <w:lang w:eastAsia="en-US"/>
        </w:rPr>
        <w:t xml:space="preserve"> </w:t>
      </w:r>
    </w:p>
    <w:p w14:paraId="11690C70" w14:textId="77777777" w:rsidR="002F3DEA" w:rsidRDefault="002F3DEA" w:rsidP="000166E0">
      <w:pPr>
        <w:rPr>
          <w:rFonts w:eastAsiaTheme="minorHAnsi" w:cstheme="minorBidi"/>
          <w:lang w:eastAsia="en-US"/>
        </w:rPr>
      </w:pPr>
    </w:p>
    <w:p w14:paraId="060EDA6A" w14:textId="77777777" w:rsidR="002F3DEA" w:rsidRPr="00587D80" w:rsidRDefault="002F3DEA" w:rsidP="002F3DEA">
      <w:pPr>
        <w:rPr>
          <w:rFonts w:eastAsiaTheme="minorHAnsi" w:cstheme="minorBidi"/>
          <w:lang w:eastAsia="en-US"/>
        </w:rPr>
      </w:pPr>
      <w:r w:rsidRPr="00587D80">
        <w:rPr>
          <w:rFonts w:eastAsiaTheme="minorHAnsi" w:cstheme="minorBidi"/>
          <w:lang w:eastAsia="en-US"/>
        </w:rPr>
        <w:t>Die Stellen können zu 100</w:t>
      </w:r>
      <w:r w:rsidR="00EE6774">
        <w:rPr>
          <w:rFonts w:eastAsiaTheme="minorHAnsi" w:cstheme="minorBidi"/>
          <w:lang w:eastAsia="en-US"/>
        </w:rPr>
        <w:t xml:space="preserve"> </w:t>
      </w:r>
      <w:r w:rsidRPr="00587D80">
        <w:rPr>
          <w:rFonts w:eastAsiaTheme="minorHAnsi" w:cstheme="minorBidi"/>
          <w:lang w:eastAsia="en-US"/>
        </w:rPr>
        <w:t>% aus dem Eingliederungstitel des Jobcenters finanziert werden. Das bedeutet, dass die Finanzierung zu 100</w:t>
      </w:r>
      <w:r w:rsidR="00EE6774">
        <w:rPr>
          <w:rFonts w:eastAsiaTheme="minorHAnsi" w:cstheme="minorBidi"/>
          <w:lang w:eastAsia="en-US"/>
        </w:rPr>
        <w:t xml:space="preserve"> </w:t>
      </w:r>
      <w:r w:rsidRPr="00587D80">
        <w:rPr>
          <w:rFonts w:eastAsiaTheme="minorHAnsi" w:cstheme="minorBidi"/>
          <w:lang w:eastAsia="en-US"/>
        </w:rPr>
        <w:t>% aus Bundesgeldern erfolgt, ein kommunaler Anteil ist nicht zu entrichten.</w:t>
      </w:r>
    </w:p>
    <w:p w14:paraId="02DDD10E" w14:textId="77777777" w:rsidR="000166E0" w:rsidRPr="00587D80" w:rsidRDefault="000166E0" w:rsidP="000166E0">
      <w:pPr>
        <w:rPr>
          <w:rFonts w:eastAsiaTheme="minorHAnsi" w:cstheme="minorBidi"/>
          <w:lang w:eastAsia="en-US"/>
        </w:rPr>
      </w:pPr>
    </w:p>
    <w:p w14:paraId="5C85030F" w14:textId="77777777"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Im Rahmen der seit 2014 laufenden Programmoffensive des Bundesministeriums für Arbeit und Soziales (BMAS) </w:t>
      </w:r>
      <w:r w:rsidR="0092715E">
        <w:rPr>
          <w:rFonts w:eastAsiaTheme="minorHAnsi" w:cstheme="minorBidi"/>
          <w:lang w:eastAsia="en-US"/>
        </w:rPr>
        <w:t>wurden</w:t>
      </w:r>
      <w:r w:rsidRPr="00587D80">
        <w:rPr>
          <w:rFonts w:eastAsiaTheme="minorHAnsi" w:cstheme="minorBidi"/>
          <w:lang w:eastAsia="en-US"/>
        </w:rPr>
        <w:t xml:space="preserve"> „Netzwerk</w:t>
      </w:r>
      <w:r w:rsidR="00283751" w:rsidRPr="00587D80">
        <w:rPr>
          <w:rFonts w:eastAsiaTheme="minorHAnsi" w:cstheme="minorBidi"/>
          <w:lang w:eastAsia="en-US"/>
        </w:rPr>
        <w:t>e</w:t>
      </w:r>
      <w:r w:rsidRPr="00587D80">
        <w:rPr>
          <w:rFonts w:eastAsiaTheme="minorHAnsi" w:cstheme="minorBidi"/>
          <w:lang w:eastAsia="en-US"/>
        </w:rPr>
        <w:t xml:space="preserve"> ABC“ in das Regelgeschäft der Jobcenter </w:t>
      </w:r>
      <w:r w:rsidR="0092715E">
        <w:rPr>
          <w:rFonts w:eastAsiaTheme="minorHAnsi" w:cstheme="minorBidi"/>
          <w:lang w:eastAsia="en-US"/>
        </w:rPr>
        <w:t>eingebunden</w:t>
      </w:r>
      <w:r w:rsidR="00EE6774">
        <w:rPr>
          <w:rFonts w:eastAsiaTheme="minorHAnsi" w:cstheme="minorBidi"/>
          <w:lang w:eastAsia="en-US"/>
        </w:rPr>
        <w:t>,</w:t>
      </w:r>
      <w:r w:rsidRPr="00587D80">
        <w:rPr>
          <w:rFonts w:eastAsiaTheme="minorHAnsi" w:cstheme="minorBidi"/>
          <w:lang w:eastAsia="en-US"/>
        </w:rPr>
        <w:t xml:space="preserve"> um durch verbesserte Betreuungsrelationen und gut qualifizierte Fachkräfte die nötige Zeit und das Know-how für die Vermittlung bereitzustellen.</w:t>
      </w:r>
      <w:r w:rsidR="0092715E">
        <w:rPr>
          <w:rFonts w:eastAsiaTheme="minorHAnsi" w:cstheme="minorBidi"/>
          <w:lang w:eastAsia="en-US"/>
        </w:rPr>
        <w:t xml:space="preserve"> Die Initiative läuft mittlerweile seit vielen Jahren bundesweit erfolgreich und wird auch im Jobcenter Stuttgart umgesetzt. Dabei handelt es sich nicht um ein zeitlich befristetes Projekt.</w:t>
      </w:r>
      <w:r w:rsidRPr="00587D80">
        <w:rPr>
          <w:rFonts w:eastAsiaTheme="minorHAnsi" w:cstheme="minorBidi"/>
          <w:lang w:eastAsia="en-US"/>
        </w:rPr>
        <w:t xml:space="preserve"> </w:t>
      </w:r>
    </w:p>
    <w:p w14:paraId="75D33B60" w14:textId="77777777" w:rsidR="000166E0" w:rsidRPr="00587D80" w:rsidRDefault="000166E0" w:rsidP="000166E0">
      <w:pPr>
        <w:rPr>
          <w:rFonts w:eastAsiaTheme="minorHAnsi" w:cstheme="minorBidi"/>
          <w:lang w:eastAsia="en-US"/>
        </w:rPr>
      </w:pPr>
    </w:p>
    <w:p w14:paraId="4399C56A" w14:textId="77777777" w:rsidR="000166E0" w:rsidRPr="00587D80" w:rsidRDefault="000166E0" w:rsidP="000166E0">
      <w:pPr>
        <w:rPr>
          <w:rFonts w:eastAsiaTheme="minorHAnsi" w:cstheme="minorBidi"/>
          <w:lang w:eastAsia="en-US"/>
        </w:rPr>
      </w:pPr>
      <w:r w:rsidRPr="00587D80">
        <w:rPr>
          <w:rFonts w:eastAsiaTheme="minorHAnsi" w:cstheme="minorBidi"/>
          <w:lang w:eastAsia="en-US"/>
        </w:rPr>
        <w:t>Ziel der „Netzwerke ABC“ ist laut BMAS, die Menschen mit ihren individuellen Problemlagen, Stärken und Schwächen noch besser kennenzulernen (Profiling), um ihnen dann geeignete Angebote zu machen. Hierbei steht das gesamte Instrumentarium an Eingliederungs- und Förderleistungen des SGB II zur Verfügung, mit denen soziale, psychische und gesundheitliche Vermittlungshemmnisse ebenso wie fehlende Schul- oder Berufsabschlüsse beziehungsweise Grundbildungsdefizite angegangen werden. Auch wird dort gezielt an einer größeren Motivierung und besseren Kompetenzen zur Bewältigung von Alltagsherausforderungen gearbeitet. Darüber hinaus erfordert die Verwirklichung einer ganzheitlichen und umfassenden Betreuung und Unterstützung von Langz</w:t>
      </w:r>
      <w:r w:rsidR="0092715E">
        <w:rPr>
          <w:rFonts w:eastAsiaTheme="minorHAnsi" w:cstheme="minorBidi"/>
          <w:lang w:eastAsia="en-US"/>
        </w:rPr>
        <w:t>eitarbeitslosen bei der Einglied</w:t>
      </w:r>
      <w:r w:rsidRPr="00587D80">
        <w:rPr>
          <w:rFonts w:eastAsiaTheme="minorHAnsi" w:cstheme="minorBidi"/>
          <w:lang w:eastAsia="en-US"/>
        </w:rPr>
        <w:t xml:space="preserve">erung in Arbeit die Einbeziehung weiterer Unterstützungsleistungen (z. B. von Krankenkassen, Rehabilitationsträgern). Die Jobcenter sind daher aufgerufen, mit allen relevanten örtlichen Arbeitsmarktakteuren in einem Netzwerk zu kooperieren.  </w:t>
      </w:r>
    </w:p>
    <w:p w14:paraId="7D3750F1" w14:textId="77777777"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14:paraId="5F7F53EB" w14:textId="27C6EEA8" w:rsidR="000166E0" w:rsidRPr="00587D80" w:rsidRDefault="000166E0" w:rsidP="00BD2F10">
      <w:pPr>
        <w:rPr>
          <w:rFonts w:eastAsiaTheme="minorHAnsi" w:cstheme="minorBidi"/>
          <w:lang w:eastAsia="en-US"/>
        </w:rPr>
      </w:pPr>
      <w:r w:rsidRPr="00587D80">
        <w:rPr>
          <w:rFonts w:eastAsiaTheme="minorHAnsi" w:cstheme="minorBidi"/>
          <w:lang w:eastAsia="en-US"/>
        </w:rPr>
        <w:t xml:space="preserve">Mittlerweile hat sich das Konzept etabliert. Der vorgegebene Betreuungsschlüssel (1:40) ermöglicht eine individuellere und engmaschige Betreuung. </w:t>
      </w:r>
    </w:p>
    <w:p w14:paraId="32C33F54" w14:textId="77777777"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14:paraId="6DBB47EA" w14:textId="66D32BCB" w:rsidR="002D2C48" w:rsidRDefault="002D2C48" w:rsidP="002D2C48">
      <w:pPr>
        <w:rPr>
          <w:rFonts w:eastAsiaTheme="minorHAnsi" w:cstheme="minorBidi"/>
          <w:lang w:eastAsia="en-US"/>
        </w:rPr>
      </w:pPr>
      <w:r>
        <w:rPr>
          <w:rFonts w:eastAsiaTheme="minorHAnsi" w:cstheme="minorBidi"/>
          <w:lang w:eastAsia="en-US"/>
        </w:rPr>
        <w:t>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Die Umsetzung des Bürgergelds, als bisher größte Reform der Grundsicherung für Arbeitssuchende, führt darüber hinaus zur Arbeitsverdichtung</w:t>
      </w:r>
      <w:r w:rsidR="00B948BE">
        <w:rPr>
          <w:rFonts w:eastAsiaTheme="minorHAnsi" w:cstheme="minorBidi"/>
          <w:lang w:eastAsia="en-US"/>
        </w:rPr>
        <w:t>.</w:t>
      </w:r>
    </w:p>
    <w:p w14:paraId="44C2D8D7" w14:textId="77777777" w:rsidR="002D2C48" w:rsidRDefault="002D2C48" w:rsidP="000166E0">
      <w:pPr>
        <w:rPr>
          <w:rFonts w:eastAsiaTheme="minorHAnsi" w:cstheme="minorBidi"/>
          <w:lang w:eastAsia="en-US"/>
        </w:rPr>
      </w:pPr>
    </w:p>
    <w:p w14:paraId="5F58A6FB" w14:textId="77777777" w:rsidR="00A64CE3" w:rsidRPr="00A64CE3" w:rsidRDefault="00A64CE3" w:rsidP="00A64CE3">
      <w:pPr>
        <w:rPr>
          <w:rFonts w:eastAsiaTheme="minorHAnsi" w:cstheme="minorBidi"/>
          <w:lang w:eastAsia="en-US"/>
        </w:rPr>
      </w:pPr>
      <w:r w:rsidRPr="00A64CE3">
        <w:rPr>
          <w:rFonts w:eastAsiaTheme="minorHAnsi" w:cstheme="minorBidi"/>
          <w:lang w:eastAsia="en-US"/>
        </w:rPr>
        <w:t xml:space="preserve">Die Entwicklung der Fallzahlen, differenziert nach Gesamt und Flucht, und die der Mitarbeitenden sowie Stellen und Ermächtigungen stellt sich seit 2015 (in 2015 konnte noch keine ausdifferenzierte Auswertung hinsichtlich Flucht erfolgen) wie folgt dar: </w:t>
      </w:r>
    </w:p>
    <w:p w14:paraId="4B56E6B2" w14:textId="77777777" w:rsidR="00A64CE3" w:rsidRDefault="00A64CE3" w:rsidP="000166E0">
      <w:pPr>
        <w:rPr>
          <w:rFonts w:eastAsiaTheme="minorHAnsi" w:cstheme="minorBidi"/>
          <w:lang w:eastAsia="en-US"/>
        </w:rPr>
      </w:pPr>
    </w:p>
    <w:p w14:paraId="0880393B" w14:textId="6EF0B39C" w:rsidR="00A64CE3" w:rsidRDefault="00A64CE3" w:rsidP="000166E0">
      <w:pPr>
        <w:rPr>
          <w:rFonts w:eastAsiaTheme="minorHAnsi" w:cstheme="minorBidi"/>
          <w:lang w:eastAsia="en-US"/>
        </w:rPr>
      </w:pPr>
      <w:r>
        <w:rPr>
          <w:noProof/>
        </w:rPr>
        <w:drawing>
          <wp:inline distT="0" distB="0" distL="0" distR="0" wp14:anchorId="23274D47" wp14:editId="6D93B776">
            <wp:extent cx="5940425" cy="2413298"/>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413298"/>
                    </a:xfrm>
                    <a:prstGeom prst="rect">
                      <a:avLst/>
                    </a:prstGeom>
                  </pic:spPr>
                </pic:pic>
              </a:graphicData>
            </a:graphic>
          </wp:inline>
        </w:drawing>
      </w:r>
    </w:p>
    <w:p w14:paraId="12D5F267" w14:textId="77777777" w:rsidR="00B948BE" w:rsidRDefault="00B948BE" w:rsidP="000166E0">
      <w:pPr>
        <w:rPr>
          <w:rFonts w:eastAsiaTheme="minorHAnsi" w:cstheme="minorBidi"/>
          <w:lang w:eastAsia="en-US"/>
        </w:rPr>
      </w:pPr>
    </w:p>
    <w:p w14:paraId="75294BAC" w14:textId="31A2FE52" w:rsidR="00B948BE" w:rsidRDefault="00B948BE" w:rsidP="000166E0">
      <w:pPr>
        <w:rPr>
          <w:rFonts w:eastAsiaTheme="minorHAnsi" w:cstheme="minorBidi"/>
          <w:lang w:eastAsia="en-US"/>
        </w:rPr>
      </w:pPr>
      <w:r>
        <w:rPr>
          <w:rFonts w:eastAsiaTheme="minorHAnsi" w:cstheme="minorBidi"/>
          <w:lang w:eastAsia="en-US"/>
        </w:rPr>
        <w:t>Seit 2016 haben die wirtschaftlichen, politischen und gesellschaftlichen Entwicklungen im In- und Ausland zur Verstetigung der Kundenzahlen insgesamt geführt, und einer damit verbundenen Verstetigung der Personalbedarfe.</w:t>
      </w:r>
    </w:p>
    <w:p w14:paraId="6088CB7B" w14:textId="77777777" w:rsidR="00277B84" w:rsidRDefault="00277B84" w:rsidP="000166E0">
      <w:pPr>
        <w:rPr>
          <w:rFonts w:eastAsiaTheme="minorHAnsi" w:cstheme="minorBidi"/>
          <w:lang w:eastAsia="en-US"/>
        </w:rPr>
      </w:pPr>
    </w:p>
    <w:p w14:paraId="3442FE95" w14:textId="675EFD0D" w:rsidR="00277B84" w:rsidRPr="001D76F6" w:rsidRDefault="00277B84" w:rsidP="00277B84">
      <w:pPr>
        <w:jc w:val="both"/>
        <w:rPr>
          <w:color w:val="FF0000"/>
          <w:szCs w:val="22"/>
        </w:rPr>
      </w:pPr>
      <w:r w:rsidRPr="001D76F6">
        <w:rPr>
          <w:szCs w:val="22"/>
        </w:rPr>
        <w:t>De</w:t>
      </w:r>
      <w:r w:rsidR="008D0C5A">
        <w:rPr>
          <w:szCs w:val="22"/>
        </w:rPr>
        <w:t xml:space="preserve">r Verlängerung der KW-Vermerke </w:t>
      </w:r>
      <w:r w:rsidRPr="001D76F6">
        <w:rPr>
          <w:szCs w:val="22"/>
        </w:rPr>
        <w:t>der o.</w:t>
      </w:r>
      <w:r w:rsidR="008D0C5A">
        <w:rPr>
          <w:szCs w:val="22"/>
        </w:rPr>
        <w:t xml:space="preserve"> </w:t>
      </w:r>
      <w:r w:rsidRPr="001D76F6">
        <w:rPr>
          <w:szCs w:val="22"/>
        </w:rPr>
        <w:t>g. Stelle</w:t>
      </w:r>
      <w:r>
        <w:rPr>
          <w:szCs w:val="22"/>
        </w:rPr>
        <w:t>n</w:t>
      </w:r>
      <w:r w:rsidRPr="001D76F6">
        <w:rPr>
          <w:szCs w:val="22"/>
        </w:rPr>
        <w:t xml:space="preserve"> </w:t>
      </w:r>
      <w:r w:rsidR="008D0C5A">
        <w:rPr>
          <w:szCs w:val="22"/>
        </w:rPr>
        <w:t>auf 01/2026</w:t>
      </w:r>
      <w:r w:rsidR="008D0C5A" w:rsidRPr="001D76F6">
        <w:rPr>
          <w:szCs w:val="22"/>
        </w:rPr>
        <w:t xml:space="preserve"> </w:t>
      </w:r>
      <w:r w:rsidRPr="001D76F6">
        <w:rPr>
          <w:szCs w:val="22"/>
        </w:rPr>
        <w:t>wird</w:t>
      </w:r>
      <w:r>
        <w:rPr>
          <w:szCs w:val="22"/>
        </w:rPr>
        <w:t xml:space="preserve"> daher</w:t>
      </w:r>
      <w:r w:rsidRPr="001D76F6">
        <w:rPr>
          <w:szCs w:val="22"/>
        </w:rPr>
        <w:t xml:space="preserve"> zugestimmt.</w:t>
      </w:r>
    </w:p>
    <w:p w14:paraId="672521E8" w14:textId="77777777" w:rsidR="00277B84" w:rsidRPr="00587D80" w:rsidRDefault="00277B84" w:rsidP="000166E0">
      <w:pPr>
        <w:rPr>
          <w:rFonts w:eastAsiaTheme="minorHAnsi" w:cstheme="minorBidi"/>
          <w:lang w:eastAsia="en-US"/>
        </w:rPr>
      </w:pPr>
    </w:p>
    <w:sectPr w:rsidR="00277B84" w:rsidRPr="00587D80" w:rsidSect="00B948BE">
      <w:headerReference w:type="default" r:id="rId9"/>
      <w:pgSz w:w="11907" w:h="16840" w:code="9"/>
      <w:pgMar w:top="1418" w:right="1134"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B8F06" w14:textId="77777777" w:rsidR="00EB2BA9" w:rsidRDefault="00EB2BA9">
      <w:r>
        <w:separator/>
      </w:r>
    </w:p>
  </w:endnote>
  <w:endnote w:type="continuationSeparator" w:id="0">
    <w:p w14:paraId="1EF8C40F" w14:textId="77777777" w:rsidR="00EB2BA9" w:rsidRDefault="00EB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30DB" w14:textId="77777777" w:rsidR="00EB2BA9" w:rsidRDefault="00EB2BA9">
      <w:r>
        <w:separator/>
      </w:r>
    </w:p>
  </w:footnote>
  <w:footnote w:type="continuationSeparator" w:id="0">
    <w:p w14:paraId="4E8F0186" w14:textId="77777777" w:rsidR="00EB2BA9" w:rsidRDefault="00EB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22BC" w14:textId="16B4443C"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631C64">
      <w:rPr>
        <w:rStyle w:val="Seitenzahl"/>
        <w:noProof/>
      </w:rPr>
      <w:t>2</w:t>
    </w:r>
    <w:r w:rsidR="00AF120D">
      <w:rPr>
        <w:rStyle w:val="Seitenzahl"/>
      </w:rPr>
      <w:fldChar w:fldCharType="end"/>
    </w:r>
    <w:r>
      <w:rPr>
        <w:rStyle w:val="Seitenzahl"/>
      </w:rPr>
      <w:t xml:space="preserve"> -</w:t>
    </w:r>
  </w:p>
  <w:p w14:paraId="6FEC6514" w14:textId="77777777"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E0"/>
    <w:rsid w:val="000166E0"/>
    <w:rsid w:val="00052CCB"/>
    <w:rsid w:val="00087F09"/>
    <w:rsid w:val="000925D8"/>
    <w:rsid w:val="00093123"/>
    <w:rsid w:val="000A1146"/>
    <w:rsid w:val="000F0CB7"/>
    <w:rsid w:val="00100EF1"/>
    <w:rsid w:val="001058DD"/>
    <w:rsid w:val="0011736A"/>
    <w:rsid w:val="0012707E"/>
    <w:rsid w:val="0014574D"/>
    <w:rsid w:val="00165C0D"/>
    <w:rsid w:val="00181857"/>
    <w:rsid w:val="001F5D9F"/>
    <w:rsid w:val="002058C2"/>
    <w:rsid w:val="00213C7A"/>
    <w:rsid w:val="00220B43"/>
    <w:rsid w:val="00277B84"/>
    <w:rsid w:val="002812E4"/>
    <w:rsid w:val="00283751"/>
    <w:rsid w:val="002924CB"/>
    <w:rsid w:val="002A664A"/>
    <w:rsid w:val="002B6783"/>
    <w:rsid w:val="002C2BCF"/>
    <w:rsid w:val="002D2C48"/>
    <w:rsid w:val="002E3609"/>
    <w:rsid w:val="002F3DEA"/>
    <w:rsid w:val="00310E6F"/>
    <w:rsid w:val="003237BB"/>
    <w:rsid w:val="003245D6"/>
    <w:rsid w:val="00361333"/>
    <w:rsid w:val="003A1CE4"/>
    <w:rsid w:val="003A7A41"/>
    <w:rsid w:val="003D5196"/>
    <w:rsid w:val="003D7B0B"/>
    <w:rsid w:val="003F20FE"/>
    <w:rsid w:val="00406723"/>
    <w:rsid w:val="00410485"/>
    <w:rsid w:val="00466782"/>
    <w:rsid w:val="004920E9"/>
    <w:rsid w:val="004A0927"/>
    <w:rsid w:val="004B6796"/>
    <w:rsid w:val="004C5425"/>
    <w:rsid w:val="004D4CE2"/>
    <w:rsid w:val="004D7F89"/>
    <w:rsid w:val="004F1EC1"/>
    <w:rsid w:val="00530AEB"/>
    <w:rsid w:val="00537E08"/>
    <w:rsid w:val="005778E9"/>
    <w:rsid w:val="00587D80"/>
    <w:rsid w:val="005E7511"/>
    <w:rsid w:val="005E7A74"/>
    <w:rsid w:val="0060281A"/>
    <w:rsid w:val="00605E98"/>
    <w:rsid w:val="00617C50"/>
    <w:rsid w:val="00631C64"/>
    <w:rsid w:val="00653AC5"/>
    <w:rsid w:val="006546BA"/>
    <w:rsid w:val="00694161"/>
    <w:rsid w:val="006B7B06"/>
    <w:rsid w:val="006C1AC2"/>
    <w:rsid w:val="006E0575"/>
    <w:rsid w:val="00701699"/>
    <w:rsid w:val="007441CA"/>
    <w:rsid w:val="00746251"/>
    <w:rsid w:val="00746A71"/>
    <w:rsid w:val="00767369"/>
    <w:rsid w:val="00796600"/>
    <w:rsid w:val="007B5FE2"/>
    <w:rsid w:val="007C569A"/>
    <w:rsid w:val="0083052F"/>
    <w:rsid w:val="00840569"/>
    <w:rsid w:val="00842F52"/>
    <w:rsid w:val="00884D6C"/>
    <w:rsid w:val="008907B0"/>
    <w:rsid w:val="00891246"/>
    <w:rsid w:val="00893E55"/>
    <w:rsid w:val="008A1899"/>
    <w:rsid w:val="008D0C5A"/>
    <w:rsid w:val="00912BF0"/>
    <w:rsid w:val="0092715E"/>
    <w:rsid w:val="00980B4C"/>
    <w:rsid w:val="00984AC4"/>
    <w:rsid w:val="00995EBD"/>
    <w:rsid w:val="009B03FC"/>
    <w:rsid w:val="009B0FBE"/>
    <w:rsid w:val="00A05B5A"/>
    <w:rsid w:val="00A206E5"/>
    <w:rsid w:val="00A34898"/>
    <w:rsid w:val="00A40876"/>
    <w:rsid w:val="00A64CE3"/>
    <w:rsid w:val="00A77F1E"/>
    <w:rsid w:val="00A8778F"/>
    <w:rsid w:val="00AB0D1F"/>
    <w:rsid w:val="00AD3A46"/>
    <w:rsid w:val="00AF120D"/>
    <w:rsid w:val="00B04290"/>
    <w:rsid w:val="00B238D8"/>
    <w:rsid w:val="00B53EFC"/>
    <w:rsid w:val="00B67EB8"/>
    <w:rsid w:val="00B80DEF"/>
    <w:rsid w:val="00B908D1"/>
    <w:rsid w:val="00B948BE"/>
    <w:rsid w:val="00BD2F10"/>
    <w:rsid w:val="00BE32E9"/>
    <w:rsid w:val="00BE69A4"/>
    <w:rsid w:val="00C303E0"/>
    <w:rsid w:val="00C42332"/>
    <w:rsid w:val="00C448D3"/>
    <w:rsid w:val="00C52700"/>
    <w:rsid w:val="00C57628"/>
    <w:rsid w:val="00C61C10"/>
    <w:rsid w:val="00C937D9"/>
    <w:rsid w:val="00CD0B27"/>
    <w:rsid w:val="00CE7D5B"/>
    <w:rsid w:val="00CF2C42"/>
    <w:rsid w:val="00D15184"/>
    <w:rsid w:val="00D15FC4"/>
    <w:rsid w:val="00D24277"/>
    <w:rsid w:val="00D544BF"/>
    <w:rsid w:val="00D761E4"/>
    <w:rsid w:val="00DA24CD"/>
    <w:rsid w:val="00DA701E"/>
    <w:rsid w:val="00DD02BF"/>
    <w:rsid w:val="00DE32BA"/>
    <w:rsid w:val="00DE7A76"/>
    <w:rsid w:val="00DF268B"/>
    <w:rsid w:val="00DF3470"/>
    <w:rsid w:val="00E1162F"/>
    <w:rsid w:val="00E11D5F"/>
    <w:rsid w:val="00E22F3E"/>
    <w:rsid w:val="00E37194"/>
    <w:rsid w:val="00E917F3"/>
    <w:rsid w:val="00EB2BA9"/>
    <w:rsid w:val="00EE6774"/>
    <w:rsid w:val="00F00C79"/>
    <w:rsid w:val="00F132FA"/>
    <w:rsid w:val="00F27657"/>
    <w:rsid w:val="00F27BB8"/>
    <w:rsid w:val="00FB5775"/>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466A1"/>
  <w15:docId w15:val="{385A1182-9F6F-4957-98FA-880C0C1F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link w:val="KommentartextZchn"/>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283751"/>
    <w:rPr>
      <w:b/>
      <w:bCs/>
      <w:szCs w:val="20"/>
    </w:rPr>
  </w:style>
  <w:style w:type="character" w:customStyle="1" w:styleId="KommentartextZchn">
    <w:name w:val="Kommentartext Zchn"/>
    <w:basedOn w:val="Absatz-Standardschriftart"/>
    <w:link w:val="Kommentartext"/>
    <w:semiHidden/>
    <w:rsid w:val="00283751"/>
    <w:rPr>
      <w:sz w:val="20"/>
    </w:rPr>
  </w:style>
  <w:style w:type="character" w:customStyle="1" w:styleId="KommentarthemaZchn">
    <w:name w:val="Kommentarthema Zchn"/>
    <w:basedOn w:val="KommentartextZchn"/>
    <w:link w:val="Kommentarthema"/>
    <w:semiHidden/>
    <w:rsid w:val="00283751"/>
    <w:rPr>
      <w:b/>
      <w:bCs/>
      <w:sz w:val="20"/>
      <w:szCs w:val="20"/>
    </w:rPr>
  </w:style>
  <w:style w:type="paragraph" w:styleId="KeinLeerraum">
    <w:name w:val="No Spacing"/>
    <w:uiPriority w:val="1"/>
    <w:qFormat/>
    <w:rsid w:val="00D15FC4"/>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598\AppData\Local\Temp\notes65C8FE\~81410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89E7-4347-4D1D-9D73-384CBE87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~8141006.dotx</Template>
  <TotalTime>0</TotalTime>
  <Pages>2</Pages>
  <Words>503</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2022/2023</dc:subject>
  <dc:creator>Wacker, Jochen</dc:creator>
  <dc:description/>
  <cp:lastModifiedBy>Baumann, Gerhard</cp:lastModifiedBy>
  <cp:revision>9</cp:revision>
  <cp:lastPrinted>2023-10-06T08:38:00Z</cp:lastPrinted>
  <dcterms:created xsi:type="dcterms:W3CDTF">2023-08-28T06:33:00Z</dcterms:created>
  <dcterms:modified xsi:type="dcterms:W3CDTF">2023-10-06T08:39:00Z</dcterms:modified>
</cp:coreProperties>
</file>