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7DC" w:rsidRPr="006E0575" w:rsidRDefault="0095138A" w:rsidP="001607DC">
      <w:pPr>
        <w:jc w:val="right"/>
      </w:pPr>
      <w:r w:rsidRPr="006E0575">
        <w:t xml:space="preserve">Anlage </w:t>
      </w:r>
      <w:r w:rsidR="003A110F">
        <w:t>16</w:t>
      </w:r>
      <w:r w:rsidR="002B5B46">
        <w:t xml:space="preserve"> </w:t>
      </w:r>
      <w:r w:rsidRPr="006E0575">
        <w:t>zur</w:t>
      </w:r>
      <w:r w:rsidR="001607DC" w:rsidRPr="006E0575">
        <w:t xml:space="preserve"> GRDrs</w:t>
      </w:r>
      <w:r w:rsidR="00DD1EBE">
        <w:t>.</w:t>
      </w:r>
      <w:r w:rsidR="002B5B46">
        <w:t xml:space="preserve"> </w:t>
      </w:r>
      <w:r w:rsidR="00DD1EBE">
        <w:t>823</w:t>
      </w:r>
      <w:r w:rsidR="001607DC">
        <w:t>/202</w:t>
      </w:r>
      <w:r w:rsidR="009260C1">
        <w:t>3</w:t>
      </w:r>
    </w:p>
    <w:p w:rsidR="00766758" w:rsidRPr="001E7C89" w:rsidRDefault="0071165D" w:rsidP="00766758">
      <w:pPr>
        <w:pStyle w:val="berschrift1"/>
        <w:jc w:val="center"/>
        <w:rPr>
          <w:sz w:val="36"/>
          <w:szCs w:val="36"/>
          <w:u w:val="single"/>
        </w:rPr>
      </w:pPr>
      <w:r>
        <w:rPr>
          <w:sz w:val="36"/>
          <w:szCs w:val="36"/>
          <w:u w:val="single"/>
        </w:rPr>
        <w:t>Wegfall</w:t>
      </w:r>
      <w:r w:rsidRPr="001E7C89">
        <w:rPr>
          <w:sz w:val="36"/>
          <w:szCs w:val="36"/>
          <w:u w:val="single"/>
        </w:rPr>
        <w:t xml:space="preserve"> </w:t>
      </w:r>
      <w:r w:rsidR="00766758" w:rsidRPr="001E7C89">
        <w:rPr>
          <w:sz w:val="36"/>
          <w:szCs w:val="36"/>
          <w:u w:val="single"/>
        </w:rPr>
        <w:t>von Stellen</w:t>
      </w:r>
      <w:r w:rsidR="00766758">
        <w:rPr>
          <w:sz w:val="36"/>
          <w:szCs w:val="36"/>
          <w:u w:val="single"/>
        </w:rPr>
        <w:t xml:space="preserve">vermerken </w:t>
      </w:r>
      <w:r w:rsidR="00766758">
        <w:rPr>
          <w:sz w:val="36"/>
          <w:szCs w:val="36"/>
          <w:u w:val="single"/>
        </w:rPr>
        <w:br/>
        <w:t xml:space="preserve">zum Stellenplan </w:t>
      </w:r>
      <w:r w:rsidR="00766758" w:rsidRPr="000D743F">
        <w:rPr>
          <w:sz w:val="36"/>
          <w:szCs w:val="36"/>
          <w:u w:val="single"/>
        </w:rPr>
        <w:t>202</w:t>
      </w:r>
      <w:r w:rsidR="002B5B46" w:rsidRPr="000D743F">
        <w:rPr>
          <w:sz w:val="36"/>
          <w:szCs w:val="36"/>
          <w:u w:val="single"/>
        </w:rPr>
        <w:t>4</w:t>
      </w:r>
    </w:p>
    <w:tbl>
      <w:tblPr>
        <w:tblW w:w="952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766758" w:rsidRPr="006E0575" w:rsidTr="00E63471">
        <w:trPr>
          <w:tblHeader/>
        </w:trPr>
        <w:tc>
          <w:tcPr>
            <w:tcW w:w="1814" w:type="dxa"/>
            <w:shd w:val="pct12" w:color="auto" w:fill="FFFFFF"/>
          </w:tcPr>
          <w:p w:rsidR="00766758" w:rsidRDefault="00766758" w:rsidP="00E63471">
            <w:pPr>
              <w:spacing w:before="120" w:after="120" w:line="200" w:lineRule="exact"/>
              <w:ind w:right="-85"/>
              <w:rPr>
                <w:sz w:val="16"/>
                <w:szCs w:val="16"/>
              </w:rPr>
            </w:pPr>
            <w:r>
              <w:rPr>
                <w:sz w:val="16"/>
                <w:szCs w:val="16"/>
              </w:rPr>
              <w:t>Stellennummer,</w:t>
            </w:r>
          </w:p>
          <w:p w:rsidR="00766758" w:rsidRPr="006E0575" w:rsidRDefault="00766758" w:rsidP="00E63471">
            <w:pPr>
              <w:spacing w:before="120" w:after="120" w:line="200" w:lineRule="exact"/>
              <w:ind w:right="-85"/>
              <w:rPr>
                <w:sz w:val="16"/>
                <w:szCs w:val="16"/>
              </w:rPr>
            </w:pPr>
            <w:r>
              <w:rPr>
                <w:sz w:val="16"/>
                <w:szCs w:val="16"/>
              </w:rPr>
              <w:t>Kostenstelle</w:t>
            </w:r>
          </w:p>
        </w:tc>
        <w:tc>
          <w:tcPr>
            <w:tcW w:w="1701" w:type="dxa"/>
            <w:shd w:val="pct12" w:color="auto" w:fill="FFFFFF"/>
          </w:tcPr>
          <w:p w:rsidR="00766758" w:rsidRPr="006E0575" w:rsidRDefault="00766758" w:rsidP="00E63471">
            <w:pPr>
              <w:spacing w:before="120" w:after="120" w:line="200" w:lineRule="exact"/>
              <w:ind w:right="-85"/>
              <w:rPr>
                <w:sz w:val="16"/>
                <w:szCs w:val="16"/>
              </w:rPr>
            </w:pPr>
            <w:r w:rsidRPr="006E0575">
              <w:rPr>
                <w:sz w:val="16"/>
                <w:szCs w:val="16"/>
              </w:rPr>
              <w:t>Amt</w:t>
            </w:r>
          </w:p>
        </w:tc>
        <w:tc>
          <w:tcPr>
            <w:tcW w:w="794" w:type="dxa"/>
            <w:shd w:val="pct12" w:color="auto" w:fill="FFFFFF"/>
          </w:tcPr>
          <w:p w:rsidR="00766758" w:rsidRDefault="00766758" w:rsidP="00E63471">
            <w:pPr>
              <w:spacing w:before="120" w:after="120" w:line="200" w:lineRule="exact"/>
              <w:ind w:right="-85"/>
              <w:rPr>
                <w:sz w:val="16"/>
                <w:szCs w:val="16"/>
              </w:rPr>
            </w:pPr>
            <w:r>
              <w:rPr>
                <w:sz w:val="16"/>
                <w:szCs w:val="16"/>
              </w:rPr>
              <w:t>BesGr.</w:t>
            </w:r>
          </w:p>
          <w:p w:rsidR="00766758" w:rsidRDefault="00766758" w:rsidP="00E63471">
            <w:pPr>
              <w:spacing w:before="120" w:after="120" w:line="200" w:lineRule="exact"/>
              <w:ind w:right="-85"/>
              <w:rPr>
                <w:sz w:val="16"/>
                <w:szCs w:val="16"/>
              </w:rPr>
            </w:pPr>
            <w:r>
              <w:rPr>
                <w:sz w:val="16"/>
                <w:szCs w:val="16"/>
              </w:rPr>
              <w:t>oder</w:t>
            </w:r>
          </w:p>
          <w:p w:rsidR="00766758" w:rsidRPr="006E0575" w:rsidRDefault="00766758" w:rsidP="00E63471">
            <w:pPr>
              <w:spacing w:before="120" w:after="120" w:line="200" w:lineRule="exact"/>
              <w:ind w:right="-85"/>
              <w:rPr>
                <w:sz w:val="16"/>
                <w:szCs w:val="16"/>
              </w:rPr>
            </w:pPr>
            <w:r>
              <w:rPr>
                <w:sz w:val="16"/>
                <w:szCs w:val="16"/>
              </w:rPr>
              <w:t>EG</w:t>
            </w:r>
          </w:p>
        </w:tc>
        <w:tc>
          <w:tcPr>
            <w:tcW w:w="1928" w:type="dxa"/>
            <w:shd w:val="pct12" w:color="auto" w:fill="FFFFFF"/>
          </w:tcPr>
          <w:p w:rsidR="00766758" w:rsidRPr="006E0575" w:rsidRDefault="00766758" w:rsidP="00E63471">
            <w:pPr>
              <w:spacing w:before="120" w:after="120" w:line="200" w:lineRule="exact"/>
              <w:ind w:right="-85"/>
              <w:rPr>
                <w:sz w:val="16"/>
                <w:szCs w:val="16"/>
              </w:rPr>
            </w:pPr>
            <w:r w:rsidRPr="006E0575">
              <w:rPr>
                <w:sz w:val="16"/>
                <w:szCs w:val="16"/>
              </w:rPr>
              <w:t>Funktions</w:t>
            </w:r>
            <w:r>
              <w:rPr>
                <w:sz w:val="16"/>
                <w:szCs w:val="16"/>
              </w:rPr>
              <w:t>-</w:t>
            </w:r>
            <w:r>
              <w:rPr>
                <w:sz w:val="16"/>
                <w:szCs w:val="16"/>
              </w:rPr>
              <w:br/>
            </w:r>
            <w:r w:rsidRPr="006E0575">
              <w:rPr>
                <w:sz w:val="16"/>
                <w:szCs w:val="16"/>
              </w:rPr>
              <w:t>bezeichnung</w:t>
            </w:r>
          </w:p>
        </w:tc>
        <w:tc>
          <w:tcPr>
            <w:tcW w:w="737" w:type="dxa"/>
            <w:shd w:val="pct12" w:color="auto" w:fill="FFFFFF"/>
          </w:tcPr>
          <w:p w:rsidR="00766758" w:rsidRPr="006E0575" w:rsidRDefault="00766758" w:rsidP="00E63471">
            <w:pPr>
              <w:spacing w:before="120" w:after="120" w:line="200" w:lineRule="exact"/>
              <w:ind w:right="-85"/>
              <w:rPr>
                <w:sz w:val="16"/>
                <w:szCs w:val="16"/>
              </w:rPr>
            </w:pPr>
            <w:r>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766758" w:rsidRDefault="00766758" w:rsidP="00E63471">
            <w:pPr>
              <w:spacing w:before="120" w:after="120" w:line="200" w:lineRule="exact"/>
              <w:ind w:right="-85"/>
              <w:rPr>
                <w:sz w:val="16"/>
                <w:szCs w:val="16"/>
              </w:rPr>
            </w:pPr>
            <w:r w:rsidRPr="006E0575">
              <w:rPr>
                <w:sz w:val="16"/>
                <w:szCs w:val="16"/>
              </w:rPr>
              <w:t>Stellen-</w:t>
            </w:r>
            <w:r w:rsidRPr="006E0575">
              <w:rPr>
                <w:sz w:val="16"/>
                <w:szCs w:val="16"/>
              </w:rPr>
              <w:br/>
              <w:t>vermerk</w:t>
            </w:r>
          </w:p>
          <w:p w:rsidR="000C28ED" w:rsidRPr="00DD1EBE" w:rsidRDefault="000C28ED" w:rsidP="00E63471">
            <w:pPr>
              <w:spacing w:before="120" w:after="120" w:line="200" w:lineRule="exact"/>
              <w:ind w:right="-85"/>
              <w:rPr>
                <w:sz w:val="16"/>
                <w:szCs w:val="16"/>
              </w:rPr>
            </w:pPr>
            <w:r>
              <w:rPr>
                <w:sz w:val="16"/>
                <w:szCs w:val="16"/>
              </w:rPr>
              <w:t>bisher</w:t>
            </w:r>
          </w:p>
        </w:tc>
        <w:tc>
          <w:tcPr>
            <w:tcW w:w="1417" w:type="dxa"/>
            <w:shd w:val="pct12" w:color="auto" w:fill="FFFFFF"/>
          </w:tcPr>
          <w:p w:rsidR="00766758" w:rsidRPr="006E0575" w:rsidRDefault="00766758" w:rsidP="00E63471">
            <w:pPr>
              <w:spacing w:before="120" w:after="120" w:line="200" w:lineRule="exact"/>
              <w:ind w:right="-85"/>
              <w:rPr>
                <w:sz w:val="16"/>
                <w:szCs w:val="16"/>
              </w:rPr>
            </w:pPr>
            <w:r>
              <w:rPr>
                <w:sz w:val="16"/>
                <w:szCs w:val="16"/>
              </w:rPr>
              <w:t>d</w:t>
            </w:r>
            <w:r w:rsidRPr="006E0575">
              <w:rPr>
                <w:sz w:val="16"/>
                <w:szCs w:val="16"/>
              </w:rPr>
              <w:t>urchschnit</w:t>
            </w:r>
            <w:r>
              <w:rPr>
                <w:sz w:val="16"/>
                <w:szCs w:val="16"/>
              </w:rPr>
              <w:t>tl.</w:t>
            </w:r>
            <w:r>
              <w:rPr>
                <w:sz w:val="16"/>
                <w:szCs w:val="16"/>
              </w:rPr>
              <w:br/>
            </w:r>
            <w:r w:rsidRPr="006E0575">
              <w:rPr>
                <w:sz w:val="16"/>
                <w:szCs w:val="16"/>
              </w:rPr>
              <w:t>jährl. kosten-</w:t>
            </w:r>
            <w:r>
              <w:rPr>
                <w:sz w:val="16"/>
                <w:szCs w:val="16"/>
              </w:rPr>
              <w:br/>
              <w:t>wirksamer</w:t>
            </w:r>
            <w:r>
              <w:rPr>
                <w:sz w:val="16"/>
                <w:szCs w:val="16"/>
              </w:rPr>
              <w:br/>
            </w:r>
            <w:r w:rsidRPr="006E0575">
              <w:rPr>
                <w:sz w:val="16"/>
                <w:szCs w:val="16"/>
              </w:rPr>
              <w:t>Auf</w:t>
            </w:r>
            <w:r>
              <w:rPr>
                <w:sz w:val="16"/>
                <w:szCs w:val="16"/>
              </w:rPr>
              <w:t>wand</w:t>
            </w:r>
            <w:r>
              <w:rPr>
                <w:sz w:val="16"/>
                <w:szCs w:val="16"/>
              </w:rPr>
              <w:br/>
              <w:t>in Euro</w:t>
            </w:r>
          </w:p>
        </w:tc>
      </w:tr>
      <w:tr w:rsidR="00766758" w:rsidRPr="006E0575" w:rsidTr="00E63471">
        <w:tc>
          <w:tcPr>
            <w:tcW w:w="1814" w:type="dxa"/>
          </w:tcPr>
          <w:p w:rsidR="00766758" w:rsidRDefault="00766758" w:rsidP="00E63471">
            <w:pPr>
              <w:rPr>
                <w:sz w:val="20"/>
              </w:rPr>
            </w:pPr>
          </w:p>
          <w:p w:rsidR="00996315" w:rsidRDefault="00C23836" w:rsidP="00E63471">
            <w:pPr>
              <w:rPr>
                <w:sz w:val="20"/>
              </w:rPr>
            </w:pPr>
            <w:r w:rsidRPr="000D743F">
              <w:rPr>
                <w:sz w:val="20"/>
              </w:rPr>
              <w:t>290</w:t>
            </w:r>
            <w:r w:rsidR="003A110F">
              <w:rPr>
                <w:sz w:val="20"/>
              </w:rPr>
              <w:t>.</w:t>
            </w:r>
            <w:r w:rsidR="002B5B46" w:rsidRPr="000D743F">
              <w:rPr>
                <w:sz w:val="20"/>
              </w:rPr>
              <w:t>2040</w:t>
            </w:r>
            <w:r w:rsidR="003A110F">
              <w:rPr>
                <w:sz w:val="20"/>
              </w:rPr>
              <w:t>.</w:t>
            </w:r>
            <w:r w:rsidR="002B5B46" w:rsidRPr="000D743F">
              <w:rPr>
                <w:sz w:val="20"/>
              </w:rPr>
              <w:t>060</w:t>
            </w:r>
          </w:p>
          <w:p w:rsidR="00DD1EBE" w:rsidRDefault="00DD1EBE" w:rsidP="00E63471">
            <w:pPr>
              <w:rPr>
                <w:sz w:val="20"/>
              </w:rPr>
            </w:pPr>
          </w:p>
          <w:p w:rsidR="00DD1EBE" w:rsidRPr="000D743F" w:rsidRDefault="00DD1EBE" w:rsidP="00E63471">
            <w:pPr>
              <w:rPr>
                <w:sz w:val="20"/>
              </w:rPr>
            </w:pPr>
          </w:p>
          <w:p w:rsidR="00766758" w:rsidRDefault="00C23836" w:rsidP="00E63471">
            <w:pPr>
              <w:rPr>
                <w:sz w:val="20"/>
              </w:rPr>
            </w:pPr>
            <w:r w:rsidRPr="000D743F">
              <w:rPr>
                <w:sz w:val="20"/>
              </w:rPr>
              <w:t>290</w:t>
            </w:r>
            <w:r w:rsidR="003A110F">
              <w:rPr>
                <w:sz w:val="20"/>
              </w:rPr>
              <w:t>.</w:t>
            </w:r>
            <w:r w:rsidR="002B5B46" w:rsidRPr="000D743F">
              <w:rPr>
                <w:sz w:val="20"/>
              </w:rPr>
              <w:t>2040</w:t>
            </w:r>
            <w:r w:rsidR="003A110F">
              <w:rPr>
                <w:sz w:val="20"/>
              </w:rPr>
              <w:t>.</w:t>
            </w:r>
            <w:r w:rsidR="002B5B46" w:rsidRPr="000D743F">
              <w:rPr>
                <w:sz w:val="20"/>
              </w:rPr>
              <w:t>140</w:t>
            </w:r>
          </w:p>
          <w:p w:rsidR="00766758" w:rsidRDefault="00766758" w:rsidP="00E63471">
            <w:pPr>
              <w:rPr>
                <w:sz w:val="20"/>
              </w:rPr>
            </w:pPr>
          </w:p>
          <w:p w:rsidR="00766758" w:rsidRDefault="00766758" w:rsidP="00E63471">
            <w:pPr>
              <w:rPr>
                <w:sz w:val="20"/>
              </w:rPr>
            </w:pPr>
            <w:r>
              <w:rPr>
                <w:sz w:val="20"/>
              </w:rPr>
              <w:t>2910</w:t>
            </w:r>
            <w:r w:rsidR="00C23836">
              <w:rPr>
                <w:sz w:val="20"/>
              </w:rPr>
              <w:t xml:space="preserve"> </w:t>
            </w:r>
            <w:r>
              <w:rPr>
                <w:sz w:val="20"/>
              </w:rPr>
              <w:t>1021</w:t>
            </w:r>
          </w:p>
          <w:p w:rsidR="00766758" w:rsidRPr="006E0575" w:rsidRDefault="00766758" w:rsidP="00E63471">
            <w:pPr>
              <w:rPr>
                <w:sz w:val="20"/>
              </w:rPr>
            </w:pPr>
          </w:p>
        </w:tc>
        <w:tc>
          <w:tcPr>
            <w:tcW w:w="1701" w:type="dxa"/>
          </w:tcPr>
          <w:p w:rsidR="00766758" w:rsidRDefault="00766758" w:rsidP="00E63471">
            <w:pPr>
              <w:rPr>
                <w:sz w:val="20"/>
              </w:rPr>
            </w:pPr>
          </w:p>
          <w:p w:rsidR="00766758" w:rsidRPr="006E0575" w:rsidRDefault="00766758" w:rsidP="00E63471">
            <w:pPr>
              <w:rPr>
                <w:sz w:val="20"/>
              </w:rPr>
            </w:pPr>
            <w:r>
              <w:rPr>
                <w:sz w:val="20"/>
              </w:rPr>
              <w:t>Jobcenter</w:t>
            </w:r>
          </w:p>
        </w:tc>
        <w:tc>
          <w:tcPr>
            <w:tcW w:w="794" w:type="dxa"/>
          </w:tcPr>
          <w:p w:rsidR="00996315" w:rsidRDefault="00996315" w:rsidP="00E63471">
            <w:pPr>
              <w:rPr>
                <w:sz w:val="20"/>
              </w:rPr>
            </w:pPr>
          </w:p>
          <w:p w:rsidR="00766758" w:rsidRDefault="009F5641" w:rsidP="00E63471">
            <w:pPr>
              <w:rPr>
                <w:sz w:val="20"/>
              </w:rPr>
            </w:pPr>
            <w:r w:rsidRPr="000D743F">
              <w:rPr>
                <w:sz w:val="20"/>
              </w:rPr>
              <w:t>EG 9c</w:t>
            </w:r>
            <w:r>
              <w:rPr>
                <w:sz w:val="20"/>
              </w:rPr>
              <w:t xml:space="preserve"> </w:t>
            </w:r>
          </w:p>
          <w:p w:rsidR="00DD1EBE" w:rsidRDefault="00DD1EBE" w:rsidP="00E63471">
            <w:pPr>
              <w:rPr>
                <w:sz w:val="20"/>
              </w:rPr>
            </w:pPr>
          </w:p>
          <w:p w:rsidR="00DD1EBE" w:rsidRDefault="00DD1EBE" w:rsidP="00E63471">
            <w:pPr>
              <w:rPr>
                <w:sz w:val="20"/>
              </w:rPr>
            </w:pPr>
          </w:p>
          <w:p w:rsidR="00DD1EBE" w:rsidRPr="006E0575" w:rsidRDefault="00DD1EBE" w:rsidP="00E63471">
            <w:pPr>
              <w:rPr>
                <w:sz w:val="20"/>
              </w:rPr>
            </w:pPr>
            <w:r>
              <w:rPr>
                <w:sz w:val="20"/>
              </w:rPr>
              <w:t>EG 9a</w:t>
            </w:r>
          </w:p>
        </w:tc>
        <w:tc>
          <w:tcPr>
            <w:tcW w:w="1928" w:type="dxa"/>
          </w:tcPr>
          <w:p w:rsidR="00766758" w:rsidRDefault="00766758" w:rsidP="00E63471">
            <w:pPr>
              <w:rPr>
                <w:sz w:val="20"/>
              </w:rPr>
            </w:pPr>
          </w:p>
          <w:p w:rsidR="00766758" w:rsidRDefault="001607DC" w:rsidP="00DD1EBE">
            <w:pPr>
              <w:rPr>
                <w:sz w:val="20"/>
              </w:rPr>
            </w:pPr>
            <w:r>
              <w:rPr>
                <w:sz w:val="20"/>
              </w:rPr>
              <w:t>Sachbearbeiter</w:t>
            </w:r>
            <w:r w:rsidR="00C23836">
              <w:rPr>
                <w:sz w:val="20"/>
              </w:rPr>
              <w:t>/-</w:t>
            </w:r>
            <w:r>
              <w:rPr>
                <w:sz w:val="20"/>
              </w:rPr>
              <w:t xml:space="preserve">in </w:t>
            </w:r>
            <w:proofErr w:type="spellStart"/>
            <w:r w:rsidR="00DD1EBE">
              <w:rPr>
                <w:sz w:val="20"/>
              </w:rPr>
              <w:t>BuT</w:t>
            </w:r>
            <w:proofErr w:type="spellEnd"/>
          </w:p>
          <w:p w:rsidR="00DD1EBE" w:rsidRDefault="00DD1EBE" w:rsidP="00DD1EBE">
            <w:pPr>
              <w:rPr>
                <w:sz w:val="20"/>
              </w:rPr>
            </w:pPr>
          </w:p>
          <w:p w:rsidR="00DD1EBE" w:rsidRDefault="00DD1EBE" w:rsidP="00DD1EBE">
            <w:pPr>
              <w:rPr>
                <w:sz w:val="20"/>
              </w:rPr>
            </w:pPr>
            <w:r>
              <w:rPr>
                <w:sz w:val="20"/>
              </w:rPr>
              <w:t xml:space="preserve">Sachbearbeiter/-in </w:t>
            </w:r>
            <w:proofErr w:type="spellStart"/>
            <w:r>
              <w:rPr>
                <w:sz w:val="20"/>
              </w:rPr>
              <w:t>BuT</w:t>
            </w:r>
            <w:proofErr w:type="spellEnd"/>
          </w:p>
          <w:p w:rsidR="00DD1EBE" w:rsidRPr="006E0575" w:rsidRDefault="00DD1EBE" w:rsidP="00DD1EBE">
            <w:pPr>
              <w:rPr>
                <w:sz w:val="20"/>
              </w:rPr>
            </w:pPr>
          </w:p>
        </w:tc>
        <w:tc>
          <w:tcPr>
            <w:tcW w:w="737" w:type="dxa"/>
            <w:shd w:val="pct12" w:color="auto" w:fill="FFFFFF"/>
          </w:tcPr>
          <w:p w:rsidR="00766758" w:rsidRDefault="00766758" w:rsidP="00E63471">
            <w:pPr>
              <w:rPr>
                <w:sz w:val="20"/>
              </w:rPr>
            </w:pPr>
          </w:p>
          <w:p w:rsidR="00766758" w:rsidRDefault="00DD1EBE" w:rsidP="00E63471">
            <w:pPr>
              <w:rPr>
                <w:sz w:val="20"/>
              </w:rPr>
            </w:pPr>
            <w:r>
              <w:rPr>
                <w:sz w:val="20"/>
              </w:rPr>
              <w:t>1</w:t>
            </w:r>
            <w:r w:rsidR="001607DC">
              <w:rPr>
                <w:sz w:val="20"/>
              </w:rPr>
              <w:t>,00</w:t>
            </w:r>
          </w:p>
          <w:p w:rsidR="00996315" w:rsidRDefault="00996315" w:rsidP="00E63471">
            <w:pPr>
              <w:rPr>
                <w:sz w:val="20"/>
              </w:rPr>
            </w:pPr>
          </w:p>
          <w:p w:rsidR="009F5641" w:rsidRDefault="009F5641" w:rsidP="00E63471">
            <w:pPr>
              <w:rPr>
                <w:sz w:val="20"/>
              </w:rPr>
            </w:pPr>
          </w:p>
          <w:p w:rsidR="00DD1EBE" w:rsidRPr="006E0575" w:rsidRDefault="00DD1EBE" w:rsidP="00E63471">
            <w:pPr>
              <w:rPr>
                <w:sz w:val="20"/>
              </w:rPr>
            </w:pPr>
            <w:r>
              <w:rPr>
                <w:sz w:val="20"/>
              </w:rPr>
              <w:t>1,00</w:t>
            </w:r>
          </w:p>
        </w:tc>
        <w:tc>
          <w:tcPr>
            <w:tcW w:w="1134" w:type="dxa"/>
          </w:tcPr>
          <w:p w:rsidR="00766758" w:rsidRDefault="00766758" w:rsidP="00E63471">
            <w:pPr>
              <w:rPr>
                <w:sz w:val="20"/>
              </w:rPr>
            </w:pPr>
          </w:p>
          <w:p w:rsidR="00766758" w:rsidRPr="001956CA" w:rsidRDefault="00766758" w:rsidP="00E63471">
            <w:pPr>
              <w:rPr>
                <w:rFonts w:cs="Arial"/>
                <w:sz w:val="20"/>
              </w:rPr>
            </w:pPr>
            <w:r w:rsidRPr="001956CA">
              <w:rPr>
                <w:rFonts w:cs="Arial"/>
                <w:sz w:val="20"/>
              </w:rPr>
              <w:t>KW 01/20</w:t>
            </w:r>
            <w:r>
              <w:rPr>
                <w:rFonts w:cs="Arial"/>
                <w:sz w:val="20"/>
              </w:rPr>
              <w:t>2</w:t>
            </w:r>
            <w:r w:rsidR="009260C1">
              <w:rPr>
                <w:rFonts w:cs="Arial"/>
                <w:sz w:val="20"/>
              </w:rPr>
              <w:t>4</w:t>
            </w:r>
          </w:p>
          <w:p w:rsidR="00766758" w:rsidRDefault="00766758" w:rsidP="00E63471">
            <w:pPr>
              <w:rPr>
                <w:rFonts w:cs="Arial"/>
                <w:sz w:val="20"/>
              </w:rPr>
            </w:pPr>
          </w:p>
          <w:p w:rsidR="00DD1EBE" w:rsidRPr="001956CA" w:rsidRDefault="00DD1EBE" w:rsidP="00DD1EBE">
            <w:pPr>
              <w:rPr>
                <w:rFonts w:cs="Arial"/>
                <w:sz w:val="20"/>
              </w:rPr>
            </w:pPr>
            <w:r w:rsidRPr="001956CA">
              <w:rPr>
                <w:rFonts w:cs="Arial"/>
                <w:sz w:val="20"/>
              </w:rPr>
              <w:t>KW 01/20</w:t>
            </w:r>
            <w:r>
              <w:rPr>
                <w:rFonts w:cs="Arial"/>
                <w:sz w:val="20"/>
              </w:rPr>
              <w:t>24</w:t>
            </w:r>
          </w:p>
          <w:p w:rsidR="00DD1EBE" w:rsidRDefault="00DD1EBE" w:rsidP="00E63471">
            <w:pPr>
              <w:rPr>
                <w:rFonts w:cs="Arial"/>
                <w:sz w:val="20"/>
              </w:rPr>
            </w:pPr>
          </w:p>
          <w:p w:rsidR="00766758" w:rsidRPr="002B5B46" w:rsidRDefault="00766758" w:rsidP="00E63471">
            <w:pPr>
              <w:rPr>
                <w:sz w:val="20"/>
              </w:rPr>
            </w:pPr>
          </w:p>
        </w:tc>
        <w:tc>
          <w:tcPr>
            <w:tcW w:w="1417" w:type="dxa"/>
          </w:tcPr>
          <w:p w:rsidR="00766758" w:rsidRDefault="00766758" w:rsidP="00E63471">
            <w:pPr>
              <w:rPr>
                <w:sz w:val="20"/>
              </w:rPr>
            </w:pPr>
          </w:p>
          <w:p w:rsidR="00DD1EBE" w:rsidRPr="006E0575" w:rsidRDefault="00DD1EBE" w:rsidP="00DD1EBE">
            <w:pPr>
              <w:rPr>
                <w:sz w:val="20"/>
              </w:rPr>
            </w:pPr>
            <w:bookmarkStart w:id="0" w:name="_GoBack"/>
            <w:bookmarkEnd w:id="0"/>
          </w:p>
        </w:tc>
      </w:tr>
    </w:tbl>
    <w:p w:rsidR="00AD7AA7" w:rsidRPr="00AD7AA7" w:rsidRDefault="00AD7AA7" w:rsidP="00AD7AA7">
      <w:pPr>
        <w:rPr>
          <w:sz w:val="16"/>
          <w:szCs w:val="16"/>
        </w:rPr>
      </w:pPr>
      <w:r>
        <w:rPr>
          <w:b/>
          <w:sz w:val="16"/>
          <w:szCs w:val="16"/>
        </w:rPr>
        <w:t>*)</w:t>
      </w:r>
      <w:r>
        <w:rPr>
          <w:rFonts w:ascii="Helv" w:hAnsi="Helv" w:cs="Helv"/>
          <w:color w:val="000000"/>
          <w:sz w:val="16"/>
          <w:szCs w:val="16"/>
        </w:rPr>
        <w:t xml:space="preserve">   </w:t>
      </w:r>
      <w:r w:rsidR="008444C6">
        <w:rPr>
          <w:sz w:val="16"/>
          <w:szCs w:val="16"/>
        </w:rPr>
        <w:t xml:space="preserve">Nach der </w:t>
      </w:r>
      <w:r w:rsidRPr="00AD7AA7">
        <w:rPr>
          <w:sz w:val="16"/>
          <w:szCs w:val="16"/>
        </w:rPr>
        <w:t>Kommunalträger-Abrechnungsverwaltungsvorschrift (</w:t>
      </w:r>
      <w:proofErr w:type="spellStart"/>
      <w:r w:rsidRPr="00AD7AA7">
        <w:rPr>
          <w:sz w:val="16"/>
          <w:szCs w:val="16"/>
        </w:rPr>
        <w:t>KoA</w:t>
      </w:r>
      <w:proofErr w:type="spellEnd"/>
      <w:r w:rsidRPr="00AD7AA7">
        <w:rPr>
          <w:sz w:val="16"/>
          <w:szCs w:val="16"/>
        </w:rPr>
        <w:t>-VV) erfolgt die Abrechnung der Personalkosten fach-</w:t>
      </w:r>
    </w:p>
    <w:p w:rsidR="00781210" w:rsidRDefault="00AD7AA7" w:rsidP="000D743F">
      <w:pPr>
        <w:rPr>
          <w:sz w:val="16"/>
          <w:szCs w:val="16"/>
        </w:rPr>
      </w:pPr>
      <w:r w:rsidRPr="00AD7AA7">
        <w:rPr>
          <w:sz w:val="16"/>
          <w:szCs w:val="16"/>
        </w:rPr>
        <w:t xml:space="preserve">      spezifischer Stellen mit dem Bund spitz, für die Personalneben-, Sach- und Gemeinkosten werden Pauschalen zugrunde </w:t>
      </w:r>
    </w:p>
    <w:p w:rsidR="00781210" w:rsidRDefault="00781210" w:rsidP="000D743F">
      <w:pPr>
        <w:rPr>
          <w:sz w:val="16"/>
          <w:szCs w:val="16"/>
        </w:rPr>
      </w:pPr>
      <w:r>
        <w:rPr>
          <w:sz w:val="16"/>
          <w:szCs w:val="16"/>
        </w:rPr>
        <w:t xml:space="preserve">      </w:t>
      </w:r>
      <w:r w:rsidR="00AD7AA7" w:rsidRPr="00AD7AA7">
        <w:rPr>
          <w:sz w:val="16"/>
          <w:szCs w:val="16"/>
        </w:rPr>
        <w:t>gelegt.</w:t>
      </w:r>
      <w:r w:rsidR="00AD7AA7">
        <w:rPr>
          <w:sz w:val="16"/>
          <w:szCs w:val="16"/>
        </w:rPr>
        <w:t xml:space="preserve"> </w:t>
      </w:r>
      <w:r w:rsidR="00AD7AA7" w:rsidRPr="00AD7AA7">
        <w:rPr>
          <w:sz w:val="16"/>
          <w:szCs w:val="16"/>
        </w:rPr>
        <w:t xml:space="preserve">Der Anteil   des Bundes an den Kosten beträgt 84,8 Prozent, der kommunale Finanzierungsanteil (KFA) beträgt 15,2 </w:t>
      </w:r>
    </w:p>
    <w:p w:rsidR="00781210" w:rsidRDefault="00781210" w:rsidP="000D743F">
      <w:pPr>
        <w:rPr>
          <w:sz w:val="16"/>
          <w:szCs w:val="16"/>
        </w:rPr>
      </w:pPr>
      <w:r>
        <w:rPr>
          <w:sz w:val="16"/>
          <w:szCs w:val="16"/>
        </w:rPr>
        <w:t xml:space="preserve">      </w:t>
      </w:r>
      <w:r w:rsidR="00AD7AA7" w:rsidRPr="00AD7AA7">
        <w:rPr>
          <w:sz w:val="16"/>
          <w:szCs w:val="16"/>
        </w:rPr>
        <w:t>Prozent.</w:t>
      </w:r>
      <w:r w:rsidR="00AD7AA7">
        <w:rPr>
          <w:sz w:val="16"/>
          <w:szCs w:val="16"/>
        </w:rPr>
        <w:t xml:space="preserve"> </w:t>
      </w:r>
      <w:r w:rsidR="00AD7AA7" w:rsidRPr="00AD7AA7">
        <w:rPr>
          <w:sz w:val="16"/>
          <w:szCs w:val="16"/>
        </w:rPr>
        <w:t xml:space="preserve">Inklusive aller Pauschalen übersteigt die Erstattung des Bundes den kostenwirksamen Aufwand, der bei der LHS </w:t>
      </w:r>
    </w:p>
    <w:p w:rsidR="00AD7AA7" w:rsidRPr="00781210" w:rsidRDefault="00781210" w:rsidP="000D743F">
      <w:pPr>
        <w:rPr>
          <w:sz w:val="16"/>
          <w:szCs w:val="16"/>
        </w:rPr>
      </w:pPr>
      <w:r>
        <w:rPr>
          <w:sz w:val="16"/>
          <w:szCs w:val="16"/>
        </w:rPr>
        <w:t xml:space="preserve">      </w:t>
      </w:r>
      <w:r w:rsidR="00AD7AA7" w:rsidRPr="00AD7AA7">
        <w:rPr>
          <w:sz w:val="16"/>
          <w:szCs w:val="16"/>
        </w:rPr>
        <w:t>für die fach</w:t>
      </w:r>
      <w:r w:rsidR="00AD7AA7" w:rsidRPr="00781210">
        <w:rPr>
          <w:sz w:val="16"/>
          <w:szCs w:val="16"/>
        </w:rPr>
        <w:t>spezifische(n) Stelle(n) entsteht.</w:t>
      </w:r>
    </w:p>
    <w:p w:rsidR="005A2062" w:rsidRDefault="00766758" w:rsidP="00B5317D">
      <w:pPr>
        <w:pStyle w:val="berschrift1"/>
        <w:spacing w:before="0" w:after="0"/>
        <w:ind w:left="142" w:hanging="142"/>
        <w:rPr>
          <w:rFonts w:ascii="Helv" w:hAnsi="Helv" w:cs="Helv"/>
          <w:b w:val="0"/>
          <w:sz w:val="16"/>
          <w:szCs w:val="16"/>
        </w:rPr>
      </w:pPr>
      <w:r>
        <w:rPr>
          <w:rFonts w:ascii="Helv" w:hAnsi="Helv" w:cs="Helv"/>
          <w:b w:val="0"/>
          <w:sz w:val="16"/>
          <w:szCs w:val="16"/>
        </w:rPr>
        <w:t xml:space="preserve">   </w:t>
      </w:r>
      <w:r w:rsidR="005A2062">
        <w:rPr>
          <w:rFonts w:ascii="Helv" w:hAnsi="Helv" w:cs="Helv"/>
          <w:b w:val="0"/>
          <w:sz w:val="16"/>
          <w:szCs w:val="16"/>
        </w:rPr>
        <w:t xml:space="preserve">   </w:t>
      </w:r>
      <w:r w:rsidRPr="00B820C2">
        <w:rPr>
          <w:rFonts w:ascii="Helv" w:hAnsi="Helv" w:cs="Helv"/>
          <w:b w:val="0"/>
          <w:sz w:val="16"/>
          <w:szCs w:val="16"/>
        </w:rPr>
        <w:t xml:space="preserve">Für die Stellenanteile, die der Bearbeitung der </w:t>
      </w:r>
      <w:proofErr w:type="spellStart"/>
      <w:r w:rsidRPr="00B820C2">
        <w:rPr>
          <w:rFonts w:ascii="Helv" w:hAnsi="Helv" w:cs="Helv"/>
          <w:b w:val="0"/>
          <w:sz w:val="16"/>
          <w:szCs w:val="16"/>
        </w:rPr>
        <w:t>KiZ</w:t>
      </w:r>
      <w:proofErr w:type="spellEnd"/>
      <w:r w:rsidRPr="00B820C2">
        <w:rPr>
          <w:rFonts w:ascii="Helv" w:hAnsi="Helv" w:cs="Helv"/>
          <w:b w:val="0"/>
          <w:sz w:val="16"/>
          <w:szCs w:val="16"/>
        </w:rPr>
        <w:t xml:space="preserve">- und </w:t>
      </w:r>
      <w:proofErr w:type="spellStart"/>
      <w:r w:rsidRPr="00B820C2">
        <w:rPr>
          <w:rFonts w:ascii="Helv" w:hAnsi="Helv" w:cs="Helv"/>
          <w:b w:val="0"/>
          <w:sz w:val="16"/>
          <w:szCs w:val="16"/>
        </w:rPr>
        <w:t>WoG</w:t>
      </w:r>
      <w:proofErr w:type="spellEnd"/>
      <w:r w:rsidRPr="00B820C2">
        <w:rPr>
          <w:rFonts w:ascii="Helv" w:hAnsi="Helv" w:cs="Helv"/>
          <w:b w:val="0"/>
          <w:sz w:val="16"/>
          <w:szCs w:val="16"/>
        </w:rPr>
        <w:t xml:space="preserve">-Fälle zugerechnet werden (auf Basis der Antragszahlen 2018 </w:t>
      </w:r>
      <w:r w:rsidR="005A2062">
        <w:rPr>
          <w:rFonts w:ascii="Helv" w:hAnsi="Helv" w:cs="Helv"/>
          <w:b w:val="0"/>
          <w:sz w:val="16"/>
          <w:szCs w:val="16"/>
        </w:rPr>
        <w:t xml:space="preserve"> </w:t>
      </w:r>
    </w:p>
    <w:p w:rsidR="005A2062" w:rsidRDefault="005A2062" w:rsidP="00B5317D">
      <w:pPr>
        <w:pStyle w:val="berschrift1"/>
        <w:spacing w:before="0" w:after="0"/>
        <w:ind w:left="142" w:hanging="142"/>
        <w:rPr>
          <w:rFonts w:ascii="Helv" w:hAnsi="Helv" w:cs="Helv"/>
          <w:b w:val="0"/>
          <w:sz w:val="16"/>
          <w:szCs w:val="16"/>
        </w:rPr>
      </w:pPr>
      <w:r>
        <w:rPr>
          <w:rFonts w:ascii="Helv" w:hAnsi="Helv" w:cs="Helv"/>
          <w:b w:val="0"/>
          <w:sz w:val="16"/>
          <w:szCs w:val="16"/>
        </w:rPr>
        <w:t xml:space="preserve">      </w:t>
      </w:r>
      <w:r w:rsidR="00766758" w:rsidRPr="00B820C2">
        <w:rPr>
          <w:rFonts w:ascii="Helv" w:hAnsi="Helv" w:cs="Helv"/>
          <w:b w:val="0"/>
          <w:sz w:val="16"/>
          <w:szCs w:val="16"/>
        </w:rPr>
        <w:t xml:space="preserve">derzeit 15,7 Prozent), erfolgt eine Erstattung der Kosten im Rahmen der Bundesbeteiligung an den </w:t>
      </w:r>
      <w:proofErr w:type="spellStart"/>
      <w:r w:rsidR="00766758" w:rsidRPr="00B820C2">
        <w:rPr>
          <w:rFonts w:ascii="Helv" w:hAnsi="Helv" w:cs="Helv"/>
          <w:b w:val="0"/>
          <w:sz w:val="16"/>
          <w:szCs w:val="16"/>
        </w:rPr>
        <w:t>KdU</w:t>
      </w:r>
      <w:proofErr w:type="spellEnd"/>
      <w:r w:rsidR="00766758" w:rsidRPr="00B820C2">
        <w:rPr>
          <w:rFonts w:ascii="Helv" w:hAnsi="Helv" w:cs="Helv"/>
          <w:b w:val="0"/>
          <w:sz w:val="16"/>
          <w:szCs w:val="16"/>
        </w:rPr>
        <w:t xml:space="preserve"> (§ 46 Abs. 5 - 11 </w:t>
      </w:r>
    </w:p>
    <w:p w:rsidR="005A2062" w:rsidRDefault="005A2062" w:rsidP="00B5317D">
      <w:pPr>
        <w:pStyle w:val="berschrift1"/>
        <w:spacing w:before="0" w:after="0"/>
        <w:ind w:left="142" w:hanging="142"/>
        <w:rPr>
          <w:rFonts w:ascii="Helv" w:hAnsi="Helv" w:cs="Helv"/>
          <w:b w:val="0"/>
          <w:sz w:val="16"/>
          <w:szCs w:val="16"/>
        </w:rPr>
      </w:pPr>
      <w:r>
        <w:rPr>
          <w:rFonts w:ascii="Helv" w:hAnsi="Helv" w:cs="Helv"/>
          <w:b w:val="0"/>
          <w:sz w:val="16"/>
          <w:szCs w:val="16"/>
        </w:rPr>
        <w:t xml:space="preserve">      </w:t>
      </w:r>
      <w:r w:rsidR="00766758" w:rsidRPr="00B820C2">
        <w:rPr>
          <w:rFonts w:ascii="Helv" w:hAnsi="Helv" w:cs="Helv"/>
          <w:b w:val="0"/>
          <w:sz w:val="16"/>
          <w:szCs w:val="16"/>
        </w:rPr>
        <w:t xml:space="preserve">SGB II). Mit Einführung des </w:t>
      </w:r>
      <w:proofErr w:type="spellStart"/>
      <w:r w:rsidR="00766758" w:rsidRPr="00B820C2">
        <w:rPr>
          <w:rFonts w:ascii="Helv" w:hAnsi="Helv" w:cs="Helv"/>
          <w:b w:val="0"/>
          <w:sz w:val="16"/>
          <w:szCs w:val="16"/>
        </w:rPr>
        <w:t>BuT</w:t>
      </w:r>
      <w:proofErr w:type="spellEnd"/>
      <w:r w:rsidR="00766758" w:rsidRPr="00B820C2">
        <w:rPr>
          <w:rFonts w:ascii="Helv" w:hAnsi="Helv" w:cs="Helv"/>
          <w:b w:val="0"/>
          <w:sz w:val="16"/>
          <w:szCs w:val="16"/>
        </w:rPr>
        <w:t xml:space="preserve">-Pakets wurde diese um 0,2 Prozentpunkte für die Verwaltungskosten in diesem Bereich </w:t>
      </w:r>
    </w:p>
    <w:p w:rsidR="00766758" w:rsidRDefault="005A2062" w:rsidP="00B5317D">
      <w:pPr>
        <w:pStyle w:val="berschrift1"/>
        <w:spacing w:before="0" w:after="0"/>
        <w:ind w:left="142" w:hanging="142"/>
        <w:rPr>
          <w:rFonts w:ascii="Helv" w:hAnsi="Helv" w:cs="Helv"/>
          <w:b w:val="0"/>
          <w:sz w:val="16"/>
          <w:szCs w:val="16"/>
        </w:rPr>
      </w:pPr>
      <w:r>
        <w:rPr>
          <w:rFonts w:ascii="Helv" w:hAnsi="Helv" w:cs="Helv"/>
          <w:b w:val="0"/>
          <w:sz w:val="16"/>
          <w:szCs w:val="16"/>
        </w:rPr>
        <w:t xml:space="preserve">      </w:t>
      </w:r>
      <w:r w:rsidR="00766758" w:rsidRPr="00B820C2">
        <w:rPr>
          <w:rFonts w:ascii="Helv" w:hAnsi="Helv" w:cs="Helv"/>
          <w:b w:val="0"/>
          <w:sz w:val="16"/>
          <w:szCs w:val="16"/>
        </w:rPr>
        <w:t>erhöht.</w:t>
      </w:r>
    </w:p>
    <w:p w:rsidR="00766758" w:rsidRPr="004B2E89" w:rsidRDefault="00766758" w:rsidP="00766758">
      <w:pPr>
        <w:pStyle w:val="berschrift2"/>
        <w:rPr>
          <w:i w:val="0"/>
          <w:u w:val="single"/>
        </w:rPr>
      </w:pPr>
      <w:r w:rsidRPr="004B2E89">
        <w:rPr>
          <w:i w:val="0"/>
          <w:u w:val="single"/>
        </w:rPr>
        <w:t>Begründung:</w:t>
      </w:r>
    </w:p>
    <w:p w:rsidR="00766758" w:rsidRDefault="00766758" w:rsidP="00766758"/>
    <w:p w:rsidR="00766758" w:rsidRPr="00881CED" w:rsidRDefault="00766758" w:rsidP="000A59E1">
      <w:pPr>
        <w:jc w:val="both"/>
      </w:pPr>
      <w:r>
        <w:t>Mit dem Geschäftsplan 2016 (GRDr</w:t>
      </w:r>
      <w:r w:rsidRPr="00881CED">
        <w:t>s</w:t>
      </w:r>
      <w:r>
        <w:t>.</w:t>
      </w:r>
      <w:r w:rsidRPr="00881CED">
        <w:t xml:space="preserve"> 1209/2015, Anlage 12) wurden 2,0</w:t>
      </w:r>
      <w:r>
        <w:t>0</w:t>
      </w:r>
      <w:r w:rsidRPr="00881CED">
        <w:t xml:space="preserve"> Stellen für die Sachbearbeitung von Bildung</w:t>
      </w:r>
      <w:r w:rsidR="002E5D08">
        <w:t>s- und Teilhabeleistungen (</w:t>
      </w:r>
      <w:proofErr w:type="spellStart"/>
      <w:r w:rsidR="002E5D08">
        <w:t>BuT</w:t>
      </w:r>
      <w:proofErr w:type="spellEnd"/>
      <w:r w:rsidR="002E5D08">
        <w:t>),</w:t>
      </w:r>
      <w:r w:rsidRPr="00881CED">
        <w:t xml:space="preserve"> </w:t>
      </w:r>
      <w:r w:rsidR="002B5B46" w:rsidRPr="000D743F">
        <w:t>TVöD EG 9c</w:t>
      </w:r>
      <w:r w:rsidR="00DD1EBE">
        <w:t xml:space="preserve"> und 9a</w:t>
      </w:r>
      <w:r w:rsidR="002B5B46" w:rsidRPr="000D743F">
        <w:t>,</w:t>
      </w:r>
      <w:r w:rsidR="00B5317D">
        <w:t xml:space="preserve"> zunächst</w:t>
      </w:r>
      <w:r>
        <w:t xml:space="preserve"> mit </w:t>
      </w:r>
      <w:r w:rsidR="00B5317D">
        <w:t>KW</w:t>
      </w:r>
      <w:r w:rsidRPr="00881CED">
        <w:t xml:space="preserve">-Vermerk </w:t>
      </w:r>
      <w:r>
        <w:t xml:space="preserve">01/2018 </w:t>
      </w:r>
      <w:r w:rsidRPr="00881CED">
        <w:t>geschaffen. Grund für die Schaffung war die erwartete Zunahme von Anträgen</w:t>
      </w:r>
      <w:r>
        <w:t>,</w:t>
      </w:r>
      <w:r w:rsidRPr="00881CED">
        <w:t xml:space="preserve"> insbesondere durch die steigende</w:t>
      </w:r>
      <w:r>
        <w:t>n Zugangszahlen</w:t>
      </w:r>
      <w:r w:rsidRPr="00881CED">
        <w:t xml:space="preserve"> </w:t>
      </w:r>
      <w:r>
        <w:t xml:space="preserve">von </w:t>
      </w:r>
      <w:r w:rsidRPr="00881CED">
        <w:t>anerkannten Flüchtlinge</w:t>
      </w:r>
      <w:r>
        <w:t>n</w:t>
      </w:r>
      <w:r w:rsidRPr="00881CED">
        <w:t xml:space="preserve">, die einen Anspruch auf </w:t>
      </w:r>
      <w:proofErr w:type="spellStart"/>
      <w:r w:rsidRPr="00881CED">
        <w:t>BuT</w:t>
      </w:r>
      <w:proofErr w:type="spellEnd"/>
      <w:r w:rsidRPr="00881CED">
        <w:t>-Leistungen haben (SGB II, Wohngeld, Kinderzuschlag).</w:t>
      </w:r>
      <w:r>
        <w:t xml:space="preserve"> </w:t>
      </w:r>
      <w:r w:rsidR="00B5317D">
        <w:t>Der K</w:t>
      </w:r>
      <w:r w:rsidR="009F713A">
        <w:t>W</w:t>
      </w:r>
      <w:r>
        <w:t>-Vermerk wurde</w:t>
      </w:r>
      <w:r w:rsidR="00B5317D">
        <w:t xml:space="preserve"> zuletzt</w:t>
      </w:r>
      <w:r>
        <w:t xml:space="preserve"> mit GRDrs</w:t>
      </w:r>
      <w:r w:rsidR="00282265">
        <w:t>.</w:t>
      </w:r>
      <w:r>
        <w:t xml:space="preserve"> </w:t>
      </w:r>
      <w:r w:rsidR="009260C1">
        <w:t>705</w:t>
      </w:r>
      <w:r w:rsidR="00282265">
        <w:t>/</w:t>
      </w:r>
      <w:r w:rsidR="009260C1">
        <w:t>2021</w:t>
      </w:r>
      <w:r w:rsidR="00282265">
        <w:t xml:space="preserve"> Anlage </w:t>
      </w:r>
      <w:r w:rsidR="009260C1">
        <w:t>13</w:t>
      </w:r>
      <w:r w:rsidR="00282265">
        <w:t xml:space="preserve"> </w:t>
      </w:r>
      <w:r>
        <w:t>bis 01/202</w:t>
      </w:r>
      <w:r w:rsidR="009260C1">
        <w:t>4</w:t>
      </w:r>
      <w:r w:rsidR="00B5317D">
        <w:t xml:space="preserve"> verlängert</w:t>
      </w:r>
      <w:r>
        <w:t>.</w:t>
      </w:r>
    </w:p>
    <w:p w:rsidR="00766758" w:rsidRDefault="00766758" w:rsidP="000A59E1">
      <w:pPr>
        <w:jc w:val="both"/>
        <w:rPr>
          <w:rFonts w:cs="Arial"/>
        </w:rPr>
      </w:pPr>
    </w:p>
    <w:p w:rsidR="00154ACD" w:rsidRDefault="00154ACD" w:rsidP="000A59E1">
      <w:pPr>
        <w:jc w:val="both"/>
        <w:rPr>
          <w:rFonts w:cs="Arial"/>
          <w:szCs w:val="24"/>
        </w:rPr>
      </w:pPr>
      <w:r>
        <w:rPr>
          <w:rFonts w:cs="Arial"/>
          <w:szCs w:val="24"/>
        </w:rPr>
        <w:t xml:space="preserve">Das Sachgebiet Bildung und Teilhabe, Abteilung Grundsatz und Recht bearbeitet Anträge nach § 28 SGB II und § 6b BKGG auf Bildungs- und Teilhabeleistungen. Dort werden die Leistungen nicht </w:t>
      </w:r>
      <w:r w:rsidR="00DD1EBE">
        <w:rPr>
          <w:rFonts w:cs="Arial"/>
          <w:szCs w:val="24"/>
        </w:rPr>
        <w:t>nur für die Arbeitslosengeld II</w:t>
      </w:r>
      <w:r>
        <w:rPr>
          <w:rFonts w:cs="Arial"/>
          <w:szCs w:val="24"/>
        </w:rPr>
        <w:t>-Empfänger</w:t>
      </w:r>
      <w:r w:rsidR="00DD1EBE">
        <w:rPr>
          <w:rFonts w:cs="Arial"/>
          <w:szCs w:val="24"/>
        </w:rPr>
        <w:t>/-</w:t>
      </w:r>
      <w:r>
        <w:rPr>
          <w:rFonts w:cs="Arial"/>
          <w:szCs w:val="24"/>
        </w:rPr>
        <w:t>innen, sondern zu</w:t>
      </w:r>
      <w:r w:rsidR="00DD1EBE">
        <w:rPr>
          <w:rFonts w:cs="Arial"/>
          <w:szCs w:val="24"/>
        </w:rPr>
        <w:t>sätzlich auch für die Empfänger/-</w:t>
      </w:r>
      <w:r>
        <w:rPr>
          <w:rFonts w:cs="Arial"/>
          <w:szCs w:val="24"/>
        </w:rPr>
        <w:t xml:space="preserve">innen von Kinderzuschlag und Wohngeld gewährt. </w:t>
      </w:r>
    </w:p>
    <w:p w:rsidR="00154ACD" w:rsidRDefault="00154ACD" w:rsidP="000A59E1">
      <w:pPr>
        <w:jc w:val="both"/>
        <w:rPr>
          <w:rFonts w:cs="Arial"/>
          <w:szCs w:val="24"/>
        </w:rPr>
      </w:pPr>
    </w:p>
    <w:p w:rsidR="00154ACD" w:rsidRDefault="009260C1" w:rsidP="000A59E1">
      <w:pPr>
        <w:jc w:val="both"/>
        <w:rPr>
          <w:rFonts w:cs="Arial"/>
          <w:szCs w:val="24"/>
        </w:rPr>
      </w:pPr>
      <w:r>
        <w:rPr>
          <w:rFonts w:cs="Arial"/>
          <w:szCs w:val="24"/>
        </w:rPr>
        <w:t>Mit dem „S</w:t>
      </w:r>
      <w:r w:rsidR="00DD1EBE">
        <w:rPr>
          <w:rFonts w:cs="Arial"/>
          <w:szCs w:val="24"/>
        </w:rPr>
        <w:t xml:space="preserve">tarke-Familien-Gesetz“ ist zum </w:t>
      </w:r>
      <w:r>
        <w:rPr>
          <w:rFonts w:cs="Arial"/>
          <w:szCs w:val="24"/>
        </w:rPr>
        <w:t>1. August 2019 für die SGB II</w:t>
      </w:r>
      <w:r w:rsidR="00154ACD">
        <w:rPr>
          <w:rFonts w:cs="Arial"/>
          <w:szCs w:val="24"/>
        </w:rPr>
        <w:t xml:space="preserve">-Leistungsberechtigten die Notwendigkeit </w:t>
      </w:r>
      <w:r w:rsidR="002E6C0E">
        <w:rPr>
          <w:rFonts w:cs="Arial"/>
          <w:szCs w:val="24"/>
        </w:rPr>
        <w:t>einer separaten</w:t>
      </w:r>
      <w:r w:rsidR="00154ACD">
        <w:rPr>
          <w:rFonts w:cs="Arial"/>
          <w:szCs w:val="24"/>
        </w:rPr>
        <w:t xml:space="preserve"> Antragstellung weggefallen. Mit jedem Antrag auf SGB II-Leistungen gelten die </w:t>
      </w:r>
      <w:proofErr w:type="spellStart"/>
      <w:r w:rsidR="00154ACD">
        <w:rPr>
          <w:rFonts w:cs="Arial"/>
          <w:szCs w:val="24"/>
        </w:rPr>
        <w:t>BuT</w:t>
      </w:r>
      <w:proofErr w:type="spellEnd"/>
      <w:r w:rsidR="00154ACD">
        <w:rPr>
          <w:rFonts w:cs="Arial"/>
          <w:szCs w:val="24"/>
        </w:rPr>
        <w:t xml:space="preserve">-Leistungen (mit Ausnahme der Lernförderung) bereits als mitbeantragt. Ein separater Antrag auf die jeweiligen </w:t>
      </w:r>
      <w:proofErr w:type="spellStart"/>
      <w:r w:rsidR="00154ACD">
        <w:rPr>
          <w:rFonts w:cs="Arial"/>
          <w:szCs w:val="24"/>
        </w:rPr>
        <w:t>BuT</w:t>
      </w:r>
      <w:proofErr w:type="spellEnd"/>
      <w:r w:rsidR="00154ACD">
        <w:rPr>
          <w:rFonts w:cs="Arial"/>
          <w:szCs w:val="24"/>
        </w:rPr>
        <w:t>-Leistungen ist also nicht mehr notwendig. Daher wurden mit dem Stellenplan 2022 (GRDrs. 705/2021 Anlage 4) 1,64 Stellen in EG 9c geschaffen.</w:t>
      </w:r>
    </w:p>
    <w:p w:rsidR="00FF1A29" w:rsidRDefault="00FF1A29" w:rsidP="000A59E1">
      <w:pPr>
        <w:jc w:val="both"/>
        <w:rPr>
          <w:rFonts w:cs="Arial"/>
          <w:szCs w:val="24"/>
        </w:rPr>
      </w:pPr>
    </w:p>
    <w:p w:rsidR="002E6C0E" w:rsidRPr="0095138A" w:rsidRDefault="00960CE0" w:rsidP="000A59E1">
      <w:pPr>
        <w:jc w:val="both"/>
        <w:rPr>
          <w:rFonts w:eastAsiaTheme="minorHAnsi" w:cs="Arial"/>
          <w:szCs w:val="24"/>
          <w:lang w:eastAsia="en-US"/>
        </w:rPr>
      </w:pPr>
      <w:r w:rsidRPr="0095138A">
        <w:rPr>
          <w:rFonts w:eastAsiaTheme="minorHAnsi" w:cs="Arial"/>
          <w:szCs w:val="24"/>
          <w:lang w:eastAsia="en-US"/>
        </w:rPr>
        <w:t>Für den Doppelhaushalt 2024/2025 werden steigende Fallzahlen, insbesondere als Auswirkung des Krieges in der Ukraine und de</w:t>
      </w:r>
      <w:r w:rsidR="002E6C0E" w:rsidRPr="0095138A">
        <w:rPr>
          <w:rFonts w:eastAsiaTheme="minorHAnsi" w:cs="Arial"/>
          <w:szCs w:val="24"/>
          <w:lang w:eastAsia="en-US"/>
        </w:rPr>
        <w:t>s</w:t>
      </w:r>
      <w:r w:rsidRPr="0095138A">
        <w:rPr>
          <w:rFonts w:eastAsiaTheme="minorHAnsi" w:cs="Arial"/>
          <w:szCs w:val="24"/>
          <w:lang w:eastAsia="en-US"/>
        </w:rPr>
        <w:t xml:space="preserve"> Rechtskreiswechsels</w:t>
      </w:r>
      <w:r w:rsidR="00DD1EBE">
        <w:rPr>
          <w:rFonts w:eastAsiaTheme="minorHAnsi" w:cs="Arial"/>
          <w:szCs w:val="24"/>
          <w:lang w:eastAsia="en-US"/>
        </w:rPr>
        <w:t xml:space="preserve"> (seit </w:t>
      </w:r>
      <w:r w:rsidR="002E6C0E" w:rsidRPr="0095138A">
        <w:rPr>
          <w:rFonts w:eastAsiaTheme="minorHAnsi" w:cs="Arial"/>
          <w:szCs w:val="24"/>
          <w:lang w:eastAsia="en-US"/>
        </w:rPr>
        <w:t>1.</w:t>
      </w:r>
      <w:r w:rsidR="00DD1EBE">
        <w:rPr>
          <w:rFonts w:eastAsiaTheme="minorHAnsi" w:cs="Arial"/>
          <w:szCs w:val="24"/>
          <w:lang w:eastAsia="en-US"/>
        </w:rPr>
        <w:t xml:space="preserve"> Juni </w:t>
      </w:r>
      <w:r w:rsidR="002E6C0E" w:rsidRPr="0095138A">
        <w:rPr>
          <w:rFonts w:eastAsiaTheme="minorHAnsi" w:cs="Arial"/>
          <w:szCs w:val="24"/>
          <w:lang w:eastAsia="en-US"/>
        </w:rPr>
        <w:t>2022)</w:t>
      </w:r>
      <w:r w:rsidR="0095138A">
        <w:rPr>
          <w:rFonts w:eastAsiaTheme="minorHAnsi" w:cs="Arial"/>
          <w:szCs w:val="24"/>
          <w:lang w:eastAsia="en-US"/>
        </w:rPr>
        <w:t xml:space="preserve"> </w:t>
      </w:r>
      <w:r w:rsidRPr="0095138A">
        <w:rPr>
          <w:rFonts w:eastAsiaTheme="minorHAnsi" w:cs="Arial"/>
          <w:szCs w:val="24"/>
          <w:lang w:eastAsia="en-US"/>
        </w:rPr>
        <w:t>von geflüchteten Menschen aus der Ukraine vom Asylbewerberleistungsgesetz in die Grundsicherung nach dem Sozialgesetzbuch II (SGB II) prognostiziert.</w:t>
      </w:r>
      <w:r w:rsidR="002377C2">
        <w:rPr>
          <w:rFonts w:eastAsiaTheme="minorHAnsi" w:cs="Arial"/>
          <w:szCs w:val="24"/>
          <w:lang w:eastAsia="en-US"/>
        </w:rPr>
        <w:t xml:space="preserve"> </w:t>
      </w:r>
      <w:r w:rsidRPr="0095138A">
        <w:rPr>
          <w:rFonts w:eastAsiaTheme="minorHAnsi" w:cs="Arial"/>
          <w:szCs w:val="24"/>
          <w:lang w:eastAsia="en-US"/>
        </w:rPr>
        <w:t xml:space="preserve"> </w:t>
      </w:r>
      <w:r w:rsidR="00DD1EBE">
        <w:rPr>
          <w:rFonts w:eastAsiaTheme="minorHAnsi" w:cstheme="minorBidi"/>
          <w:lang w:eastAsia="en-US"/>
        </w:rPr>
        <w:t>Die Umsetzung des Bürgergelds</w:t>
      </w:r>
      <w:r w:rsidR="002377C2" w:rsidRPr="00145F05">
        <w:rPr>
          <w:rFonts w:eastAsiaTheme="minorHAnsi" w:cstheme="minorBidi"/>
          <w:lang w:eastAsia="en-US"/>
        </w:rPr>
        <w:t xml:space="preserve"> als bisher größte Reform der Gru</w:t>
      </w:r>
      <w:r w:rsidR="00DD1EBE">
        <w:rPr>
          <w:rFonts w:eastAsiaTheme="minorHAnsi" w:cstheme="minorBidi"/>
          <w:lang w:eastAsia="en-US"/>
        </w:rPr>
        <w:t>ndsicherung für Arbeitssuchende</w:t>
      </w:r>
      <w:r w:rsidR="002377C2" w:rsidRPr="00145F05">
        <w:rPr>
          <w:rFonts w:eastAsiaTheme="minorHAnsi" w:cstheme="minorBidi"/>
          <w:lang w:eastAsia="en-US"/>
        </w:rPr>
        <w:t xml:space="preserve"> führt darüber hinaus zur Arbeitsverdichtung.</w:t>
      </w:r>
    </w:p>
    <w:p w:rsidR="002E6C0E" w:rsidRPr="0095138A" w:rsidRDefault="002E6C0E" w:rsidP="000A59E1">
      <w:pPr>
        <w:jc w:val="both"/>
        <w:rPr>
          <w:rFonts w:eastAsiaTheme="minorHAnsi" w:cs="Arial"/>
          <w:szCs w:val="24"/>
          <w:lang w:eastAsia="en-US"/>
        </w:rPr>
      </w:pPr>
    </w:p>
    <w:p w:rsidR="00766758" w:rsidRDefault="00766758" w:rsidP="002377C2">
      <w:pPr>
        <w:spacing w:after="160" w:line="259" w:lineRule="auto"/>
        <w:jc w:val="both"/>
      </w:pPr>
      <w:r w:rsidRPr="00881CED">
        <w:lastRenderedPageBreak/>
        <w:t xml:space="preserve">Die Entwicklung seit 2011 inklusive der Prognose für </w:t>
      </w:r>
      <w:r w:rsidR="00FD14AE" w:rsidRPr="000D743F">
        <w:t>2022/2023</w:t>
      </w:r>
      <w:r w:rsidR="00B5712C" w:rsidRPr="000D743F">
        <w:t xml:space="preserve"> </w:t>
      </w:r>
      <w:r w:rsidRPr="00881CED">
        <w:t>bildet folgende Tabelle ab:</w:t>
      </w:r>
    </w:p>
    <w:tbl>
      <w:tblPr>
        <w:tblStyle w:val="Tabellenraster"/>
        <w:tblW w:w="9869" w:type="dxa"/>
        <w:tblInd w:w="-147" w:type="dxa"/>
        <w:tblLayout w:type="fixed"/>
        <w:tblLook w:val="04A0" w:firstRow="1" w:lastRow="0" w:firstColumn="1" w:lastColumn="0" w:noHBand="0" w:noVBand="1"/>
      </w:tblPr>
      <w:tblGrid>
        <w:gridCol w:w="709"/>
        <w:gridCol w:w="851"/>
        <w:gridCol w:w="850"/>
        <w:gridCol w:w="994"/>
        <w:gridCol w:w="994"/>
        <w:gridCol w:w="851"/>
        <w:gridCol w:w="1134"/>
        <w:gridCol w:w="1134"/>
        <w:gridCol w:w="1275"/>
        <w:gridCol w:w="1077"/>
      </w:tblGrid>
      <w:tr w:rsidR="00932193" w:rsidRPr="00881CED" w:rsidTr="0095138A">
        <w:trPr>
          <w:trHeight w:val="825"/>
        </w:trPr>
        <w:tc>
          <w:tcPr>
            <w:tcW w:w="709" w:type="dxa"/>
          </w:tcPr>
          <w:p w:rsidR="00932193" w:rsidRPr="004613D6" w:rsidRDefault="00932193" w:rsidP="000A59E1">
            <w:pPr>
              <w:jc w:val="both"/>
              <w:rPr>
                <w:rFonts w:cs="Arial"/>
                <w:sz w:val="18"/>
                <w:szCs w:val="18"/>
              </w:rPr>
            </w:pPr>
            <w:r>
              <w:rPr>
                <w:rFonts w:cs="Arial"/>
                <w:sz w:val="18"/>
                <w:szCs w:val="18"/>
              </w:rPr>
              <w:t>Jahr</w:t>
            </w:r>
          </w:p>
        </w:tc>
        <w:tc>
          <w:tcPr>
            <w:tcW w:w="851" w:type="dxa"/>
          </w:tcPr>
          <w:p w:rsidR="00932193" w:rsidRPr="004613D6" w:rsidRDefault="00932193" w:rsidP="000A59E1">
            <w:pPr>
              <w:jc w:val="both"/>
              <w:rPr>
                <w:rFonts w:cs="Arial"/>
                <w:sz w:val="18"/>
                <w:szCs w:val="18"/>
              </w:rPr>
            </w:pPr>
            <w:proofErr w:type="gramStart"/>
            <w:r w:rsidRPr="004613D6">
              <w:rPr>
                <w:rFonts w:cs="Arial"/>
                <w:sz w:val="18"/>
                <w:szCs w:val="18"/>
              </w:rPr>
              <w:t>Aus- g</w:t>
            </w:r>
            <w:r>
              <w:rPr>
                <w:rFonts w:cs="Arial"/>
                <w:sz w:val="18"/>
                <w:szCs w:val="18"/>
              </w:rPr>
              <w:t>a</w:t>
            </w:r>
            <w:r w:rsidRPr="004613D6">
              <w:rPr>
                <w:rFonts w:cs="Arial"/>
                <w:sz w:val="18"/>
                <w:szCs w:val="18"/>
              </w:rPr>
              <w:t>ben</w:t>
            </w:r>
            <w:proofErr w:type="gramEnd"/>
          </w:p>
          <w:p w:rsidR="00932193" w:rsidRDefault="00932193" w:rsidP="000A59E1">
            <w:pPr>
              <w:jc w:val="both"/>
              <w:rPr>
                <w:rFonts w:cs="Arial"/>
                <w:sz w:val="18"/>
                <w:szCs w:val="18"/>
              </w:rPr>
            </w:pPr>
          </w:p>
          <w:p w:rsidR="00932193" w:rsidRPr="004613D6" w:rsidRDefault="00932193" w:rsidP="000A59E1">
            <w:pPr>
              <w:jc w:val="both"/>
              <w:rPr>
                <w:rFonts w:cs="Arial"/>
                <w:sz w:val="18"/>
                <w:szCs w:val="18"/>
              </w:rPr>
            </w:pPr>
          </w:p>
          <w:p w:rsidR="00932193" w:rsidRDefault="00932193" w:rsidP="000A59E1">
            <w:pPr>
              <w:jc w:val="both"/>
              <w:rPr>
                <w:rFonts w:cs="Arial"/>
                <w:sz w:val="18"/>
                <w:szCs w:val="18"/>
              </w:rPr>
            </w:pPr>
            <w:r w:rsidRPr="004613D6">
              <w:rPr>
                <w:rFonts w:cs="Arial"/>
                <w:sz w:val="18"/>
                <w:szCs w:val="18"/>
              </w:rPr>
              <w:t xml:space="preserve">in </w:t>
            </w:r>
            <w:proofErr w:type="spellStart"/>
            <w:r w:rsidRPr="004613D6">
              <w:rPr>
                <w:rFonts w:cs="Arial"/>
                <w:sz w:val="18"/>
                <w:szCs w:val="18"/>
              </w:rPr>
              <w:t>Mio</w:t>
            </w:r>
            <w:proofErr w:type="spellEnd"/>
          </w:p>
        </w:tc>
        <w:tc>
          <w:tcPr>
            <w:tcW w:w="850" w:type="dxa"/>
          </w:tcPr>
          <w:p w:rsidR="00932193" w:rsidRDefault="00932193" w:rsidP="000A59E1">
            <w:pPr>
              <w:jc w:val="both"/>
              <w:rPr>
                <w:rFonts w:cs="Arial"/>
                <w:sz w:val="18"/>
                <w:szCs w:val="18"/>
              </w:rPr>
            </w:pPr>
            <w:r>
              <w:rPr>
                <w:rFonts w:cs="Arial"/>
                <w:sz w:val="18"/>
                <w:szCs w:val="18"/>
              </w:rPr>
              <w:t>Zahl</w:t>
            </w:r>
          </w:p>
          <w:p w:rsidR="00932193" w:rsidRDefault="00932193" w:rsidP="000A59E1">
            <w:pPr>
              <w:jc w:val="both"/>
              <w:rPr>
                <w:rFonts w:cs="Arial"/>
                <w:sz w:val="18"/>
                <w:szCs w:val="18"/>
              </w:rPr>
            </w:pPr>
            <w:r>
              <w:rPr>
                <w:rFonts w:cs="Arial"/>
                <w:sz w:val="18"/>
                <w:szCs w:val="18"/>
              </w:rPr>
              <w:t xml:space="preserve">der Kinder mit </w:t>
            </w:r>
            <w:proofErr w:type="spellStart"/>
            <w:r>
              <w:rPr>
                <w:rFonts w:cs="Arial"/>
                <w:sz w:val="18"/>
                <w:szCs w:val="18"/>
              </w:rPr>
              <w:t>BuT</w:t>
            </w:r>
            <w:proofErr w:type="spellEnd"/>
            <w:r>
              <w:rPr>
                <w:rFonts w:cs="Arial"/>
                <w:sz w:val="18"/>
                <w:szCs w:val="18"/>
              </w:rPr>
              <w:t xml:space="preserve"> Auszahlungen</w:t>
            </w:r>
          </w:p>
        </w:tc>
        <w:tc>
          <w:tcPr>
            <w:tcW w:w="994" w:type="dxa"/>
          </w:tcPr>
          <w:p w:rsidR="00932193" w:rsidRDefault="00932193" w:rsidP="000A59E1">
            <w:pPr>
              <w:jc w:val="both"/>
              <w:rPr>
                <w:rFonts w:cs="Arial"/>
                <w:sz w:val="18"/>
                <w:szCs w:val="18"/>
              </w:rPr>
            </w:pPr>
            <w:r>
              <w:rPr>
                <w:rFonts w:cs="Arial"/>
                <w:sz w:val="18"/>
                <w:szCs w:val="18"/>
              </w:rPr>
              <w:t xml:space="preserve">Zahl der </w:t>
            </w:r>
            <w:proofErr w:type="spellStart"/>
            <w:r>
              <w:rPr>
                <w:rFonts w:cs="Arial"/>
                <w:sz w:val="18"/>
                <w:szCs w:val="18"/>
              </w:rPr>
              <w:t>BuT</w:t>
            </w:r>
            <w:proofErr w:type="spellEnd"/>
            <w:r>
              <w:rPr>
                <w:rFonts w:cs="Arial"/>
                <w:sz w:val="18"/>
                <w:szCs w:val="18"/>
              </w:rPr>
              <w:t xml:space="preserve">-Bescheide ca. </w:t>
            </w:r>
          </w:p>
        </w:tc>
        <w:tc>
          <w:tcPr>
            <w:tcW w:w="994" w:type="dxa"/>
          </w:tcPr>
          <w:p w:rsidR="00932193" w:rsidRDefault="00932193" w:rsidP="000A59E1">
            <w:pPr>
              <w:jc w:val="both"/>
              <w:rPr>
                <w:rFonts w:cs="Arial"/>
                <w:sz w:val="18"/>
                <w:szCs w:val="18"/>
              </w:rPr>
            </w:pPr>
            <w:r>
              <w:rPr>
                <w:rFonts w:cs="Arial"/>
                <w:sz w:val="18"/>
                <w:szCs w:val="18"/>
              </w:rPr>
              <w:t>Zahl der BG im SGB II</w:t>
            </w:r>
            <w:r>
              <w:rPr>
                <w:rFonts w:cs="Arial"/>
                <w:sz w:val="18"/>
                <w:szCs w:val="18"/>
              </w:rPr>
              <w:br/>
              <w:t xml:space="preserve"> </w:t>
            </w:r>
            <w:r w:rsidRPr="00FC2602">
              <w:rPr>
                <w:rFonts w:cs="Arial"/>
                <w:b/>
                <w:sz w:val="14"/>
                <w:szCs w:val="14"/>
              </w:rPr>
              <w:t>1)</w:t>
            </w:r>
            <w:r>
              <w:rPr>
                <w:rFonts w:cs="Arial"/>
                <w:sz w:val="18"/>
                <w:szCs w:val="18"/>
              </w:rPr>
              <w:t xml:space="preserve"> </w:t>
            </w:r>
          </w:p>
        </w:tc>
        <w:tc>
          <w:tcPr>
            <w:tcW w:w="851" w:type="dxa"/>
          </w:tcPr>
          <w:p w:rsidR="00932193" w:rsidRPr="004613D6" w:rsidRDefault="00932193" w:rsidP="000A59E1">
            <w:pPr>
              <w:jc w:val="both"/>
              <w:rPr>
                <w:rFonts w:cs="Arial"/>
                <w:sz w:val="18"/>
                <w:szCs w:val="18"/>
              </w:rPr>
            </w:pPr>
            <w:r w:rsidRPr="004613D6">
              <w:rPr>
                <w:rFonts w:cs="Arial"/>
                <w:sz w:val="18"/>
                <w:szCs w:val="18"/>
              </w:rPr>
              <w:t>Leitung</w:t>
            </w:r>
          </w:p>
          <w:p w:rsidR="00932193" w:rsidRDefault="00932193" w:rsidP="000A59E1">
            <w:pPr>
              <w:jc w:val="both"/>
              <w:rPr>
                <w:rFonts w:cs="Arial"/>
                <w:sz w:val="18"/>
                <w:szCs w:val="18"/>
              </w:rPr>
            </w:pPr>
            <w:r w:rsidRPr="004613D6">
              <w:rPr>
                <w:rFonts w:cs="Arial"/>
                <w:sz w:val="18"/>
                <w:szCs w:val="18"/>
              </w:rPr>
              <w:t xml:space="preserve">EG </w:t>
            </w:r>
            <w:r>
              <w:rPr>
                <w:rFonts w:cs="Arial"/>
                <w:sz w:val="18"/>
                <w:szCs w:val="18"/>
              </w:rPr>
              <w:t>11</w:t>
            </w:r>
          </w:p>
          <w:p w:rsidR="00932193" w:rsidRDefault="00932193" w:rsidP="000A59E1">
            <w:pPr>
              <w:jc w:val="both"/>
              <w:rPr>
                <w:rFonts w:cs="Arial"/>
                <w:sz w:val="18"/>
                <w:szCs w:val="18"/>
              </w:rPr>
            </w:pPr>
          </w:p>
          <w:p w:rsidR="00932193" w:rsidRPr="004613D6" w:rsidRDefault="00932193" w:rsidP="000A59E1">
            <w:pPr>
              <w:jc w:val="both"/>
              <w:rPr>
                <w:rFonts w:cs="Arial"/>
                <w:sz w:val="18"/>
                <w:szCs w:val="18"/>
              </w:rPr>
            </w:pPr>
            <w:r>
              <w:rPr>
                <w:rFonts w:cs="Arial"/>
                <w:sz w:val="18"/>
                <w:szCs w:val="18"/>
              </w:rPr>
              <w:t>Stellen</w:t>
            </w:r>
          </w:p>
        </w:tc>
        <w:tc>
          <w:tcPr>
            <w:tcW w:w="1134" w:type="dxa"/>
          </w:tcPr>
          <w:p w:rsidR="00932193" w:rsidRPr="004613D6" w:rsidRDefault="00932193" w:rsidP="000A59E1">
            <w:pPr>
              <w:jc w:val="both"/>
              <w:rPr>
                <w:rFonts w:cs="Arial"/>
                <w:sz w:val="18"/>
                <w:szCs w:val="18"/>
              </w:rPr>
            </w:pPr>
            <w:r>
              <w:rPr>
                <w:rFonts w:cs="Arial"/>
                <w:sz w:val="18"/>
                <w:szCs w:val="18"/>
              </w:rPr>
              <w:t xml:space="preserve">Leistungs- </w:t>
            </w:r>
            <w:proofErr w:type="spellStart"/>
            <w:r w:rsidRPr="004613D6">
              <w:rPr>
                <w:rFonts w:cs="Arial"/>
                <w:sz w:val="18"/>
                <w:szCs w:val="18"/>
              </w:rPr>
              <w:t>gewährer</w:t>
            </w:r>
            <w:proofErr w:type="spellEnd"/>
            <w:r w:rsidRPr="004613D6">
              <w:rPr>
                <w:rFonts w:cs="Arial"/>
                <w:sz w:val="18"/>
                <w:szCs w:val="18"/>
              </w:rPr>
              <w:t>*</w:t>
            </w:r>
            <w:r>
              <w:rPr>
                <w:rFonts w:cs="Arial"/>
                <w:sz w:val="18"/>
                <w:szCs w:val="18"/>
              </w:rPr>
              <w:t xml:space="preserve"> </w:t>
            </w:r>
            <w:r w:rsidRPr="004613D6">
              <w:rPr>
                <w:rFonts w:cs="Arial"/>
                <w:sz w:val="18"/>
                <w:szCs w:val="18"/>
              </w:rPr>
              <w:t>innen</w:t>
            </w:r>
          </w:p>
          <w:p w:rsidR="00932193" w:rsidRDefault="00932193" w:rsidP="000A59E1">
            <w:pPr>
              <w:jc w:val="both"/>
              <w:rPr>
                <w:rFonts w:cs="Arial"/>
                <w:sz w:val="18"/>
                <w:szCs w:val="18"/>
              </w:rPr>
            </w:pPr>
            <w:r w:rsidRPr="004613D6">
              <w:rPr>
                <w:rFonts w:cs="Arial"/>
                <w:sz w:val="18"/>
                <w:szCs w:val="18"/>
              </w:rPr>
              <w:t>EG 9</w:t>
            </w:r>
            <w:r>
              <w:rPr>
                <w:rFonts w:cs="Arial"/>
                <w:sz w:val="18"/>
                <w:szCs w:val="18"/>
              </w:rPr>
              <w:t>c</w:t>
            </w:r>
          </w:p>
          <w:p w:rsidR="00932193" w:rsidRPr="004613D6" w:rsidRDefault="00932193" w:rsidP="000A59E1">
            <w:pPr>
              <w:jc w:val="both"/>
              <w:rPr>
                <w:rFonts w:cs="Arial"/>
                <w:sz w:val="18"/>
                <w:szCs w:val="18"/>
              </w:rPr>
            </w:pPr>
            <w:r>
              <w:rPr>
                <w:rFonts w:cs="Arial"/>
                <w:sz w:val="18"/>
                <w:szCs w:val="18"/>
              </w:rPr>
              <w:t>Stellen</w:t>
            </w:r>
          </w:p>
        </w:tc>
        <w:tc>
          <w:tcPr>
            <w:tcW w:w="1134" w:type="dxa"/>
          </w:tcPr>
          <w:p w:rsidR="00932193" w:rsidRPr="004613D6" w:rsidRDefault="00932193" w:rsidP="000A59E1">
            <w:pPr>
              <w:jc w:val="both"/>
              <w:rPr>
                <w:rFonts w:cs="Arial"/>
                <w:sz w:val="18"/>
                <w:szCs w:val="18"/>
              </w:rPr>
            </w:pPr>
            <w:proofErr w:type="spellStart"/>
            <w:r w:rsidRPr="004613D6">
              <w:rPr>
                <w:rFonts w:cs="Arial"/>
                <w:sz w:val="18"/>
                <w:szCs w:val="18"/>
              </w:rPr>
              <w:t>Abrechner</w:t>
            </w:r>
            <w:proofErr w:type="spellEnd"/>
            <w:r w:rsidRPr="004613D6">
              <w:rPr>
                <w:rFonts w:cs="Arial"/>
                <w:sz w:val="18"/>
                <w:szCs w:val="18"/>
              </w:rPr>
              <w:t>*</w:t>
            </w:r>
            <w:r>
              <w:rPr>
                <w:rFonts w:cs="Arial"/>
                <w:sz w:val="18"/>
                <w:szCs w:val="18"/>
              </w:rPr>
              <w:t xml:space="preserve"> </w:t>
            </w:r>
            <w:r w:rsidRPr="004613D6">
              <w:rPr>
                <w:rFonts w:cs="Arial"/>
                <w:sz w:val="18"/>
                <w:szCs w:val="18"/>
              </w:rPr>
              <w:t>innen</w:t>
            </w:r>
          </w:p>
          <w:p w:rsidR="00932193" w:rsidRDefault="00932193" w:rsidP="000A59E1">
            <w:pPr>
              <w:jc w:val="both"/>
              <w:rPr>
                <w:rFonts w:cs="Arial"/>
                <w:sz w:val="18"/>
                <w:szCs w:val="18"/>
              </w:rPr>
            </w:pPr>
            <w:r w:rsidRPr="004613D6">
              <w:rPr>
                <w:rFonts w:cs="Arial"/>
                <w:sz w:val="18"/>
                <w:szCs w:val="18"/>
              </w:rPr>
              <w:t xml:space="preserve">EG </w:t>
            </w:r>
            <w:r>
              <w:rPr>
                <w:rFonts w:cs="Arial"/>
                <w:sz w:val="18"/>
                <w:szCs w:val="18"/>
              </w:rPr>
              <w:t>9a</w:t>
            </w:r>
          </w:p>
          <w:p w:rsidR="00932193" w:rsidRDefault="00932193" w:rsidP="000A59E1">
            <w:pPr>
              <w:jc w:val="both"/>
              <w:rPr>
                <w:rFonts w:cs="Arial"/>
                <w:sz w:val="18"/>
                <w:szCs w:val="18"/>
              </w:rPr>
            </w:pPr>
          </w:p>
          <w:p w:rsidR="00932193" w:rsidRPr="004613D6" w:rsidRDefault="00932193" w:rsidP="000A59E1">
            <w:pPr>
              <w:jc w:val="both"/>
              <w:rPr>
                <w:rFonts w:cs="Arial"/>
                <w:sz w:val="18"/>
                <w:szCs w:val="18"/>
              </w:rPr>
            </w:pPr>
            <w:r>
              <w:rPr>
                <w:rFonts w:cs="Arial"/>
                <w:sz w:val="18"/>
                <w:szCs w:val="18"/>
              </w:rPr>
              <w:t>Stellen</w:t>
            </w:r>
          </w:p>
        </w:tc>
        <w:tc>
          <w:tcPr>
            <w:tcW w:w="1275" w:type="dxa"/>
          </w:tcPr>
          <w:p w:rsidR="00932193" w:rsidRPr="004613D6" w:rsidRDefault="00932193" w:rsidP="000A59E1">
            <w:pPr>
              <w:jc w:val="both"/>
              <w:rPr>
                <w:rFonts w:cs="Arial"/>
                <w:sz w:val="18"/>
                <w:szCs w:val="18"/>
              </w:rPr>
            </w:pPr>
            <w:r w:rsidRPr="004613D6">
              <w:rPr>
                <w:rFonts w:cs="Arial"/>
                <w:sz w:val="18"/>
                <w:szCs w:val="18"/>
              </w:rPr>
              <w:t>Qualifizierte Information</w:t>
            </w:r>
          </w:p>
          <w:p w:rsidR="00932193" w:rsidRDefault="00932193" w:rsidP="000A59E1">
            <w:pPr>
              <w:jc w:val="both"/>
              <w:rPr>
                <w:rFonts w:cs="Arial"/>
                <w:sz w:val="18"/>
                <w:szCs w:val="18"/>
              </w:rPr>
            </w:pPr>
            <w:r w:rsidRPr="004613D6">
              <w:rPr>
                <w:rFonts w:cs="Arial"/>
                <w:sz w:val="18"/>
                <w:szCs w:val="18"/>
              </w:rPr>
              <w:t>EG 6</w:t>
            </w:r>
          </w:p>
          <w:p w:rsidR="00932193" w:rsidRDefault="00932193" w:rsidP="000A59E1">
            <w:pPr>
              <w:jc w:val="both"/>
              <w:rPr>
                <w:rFonts w:cs="Arial"/>
                <w:sz w:val="18"/>
                <w:szCs w:val="18"/>
              </w:rPr>
            </w:pPr>
          </w:p>
          <w:p w:rsidR="00932193" w:rsidRPr="004613D6" w:rsidRDefault="00932193" w:rsidP="000A59E1">
            <w:pPr>
              <w:jc w:val="both"/>
              <w:rPr>
                <w:rFonts w:cs="Arial"/>
                <w:sz w:val="18"/>
                <w:szCs w:val="18"/>
              </w:rPr>
            </w:pPr>
            <w:r>
              <w:rPr>
                <w:rFonts w:cs="Arial"/>
                <w:sz w:val="18"/>
                <w:szCs w:val="18"/>
              </w:rPr>
              <w:t>Stellen</w:t>
            </w:r>
          </w:p>
        </w:tc>
        <w:tc>
          <w:tcPr>
            <w:tcW w:w="1077" w:type="dxa"/>
          </w:tcPr>
          <w:p w:rsidR="00932193" w:rsidRPr="004613D6" w:rsidRDefault="00932193" w:rsidP="000A59E1">
            <w:pPr>
              <w:jc w:val="both"/>
              <w:rPr>
                <w:rFonts w:cs="Arial"/>
                <w:sz w:val="18"/>
                <w:szCs w:val="18"/>
              </w:rPr>
            </w:pPr>
            <w:r w:rsidRPr="004613D6">
              <w:rPr>
                <w:rFonts w:cs="Arial"/>
                <w:sz w:val="18"/>
                <w:szCs w:val="18"/>
              </w:rPr>
              <w:t>GRDrs.</w:t>
            </w:r>
          </w:p>
        </w:tc>
      </w:tr>
      <w:tr w:rsidR="00932193" w:rsidRPr="00881CED" w:rsidTr="0095138A">
        <w:trPr>
          <w:trHeight w:val="206"/>
        </w:trPr>
        <w:tc>
          <w:tcPr>
            <w:tcW w:w="709" w:type="dxa"/>
          </w:tcPr>
          <w:p w:rsidR="00932193" w:rsidRPr="004613D6" w:rsidRDefault="00932193" w:rsidP="000A59E1">
            <w:pPr>
              <w:jc w:val="both"/>
              <w:rPr>
                <w:rFonts w:cs="Arial"/>
                <w:sz w:val="18"/>
                <w:szCs w:val="18"/>
              </w:rPr>
            </w:pPr>
            <w:r w:rsidRPr="004613D6">
              <w:rPr>
                <w:rFonts w:cs="Arial"/>
                <w:sz w:val="18"/>
                <w:szCs w:val="18"/>
              </w:rPr>
              <w:t>2011</w:t>
            </w:r>
          </w:p>
        </w:tc>
        <w:tc>
          <w:tcPr>
            <w:tcW w:w="851" w:type="dxa"/>
          </w:tcPr>
          <w:p w:rsidR="00932193" w:rsidRPr="004613D6" w:rsidRDefault="00932193" w:rsidP="000A59E1">
            <w:pPr>
              <w:jc w:val="both"/>
              <w:rPr>
                <w:rFonts w:cs="Arial"/>
                <w:sz w:val="18"/>
                <w:szCs w:val="18"/>
              </w:rPr>
            </w:pPr>
            <w:r w:rsidRPr="004613D6">
              <w:rPr>
                <w:rFonts w:cs="Arial"/>
                <w:sz w:val="18"/>
                <w:szCs w:val="18"/>
              </w:rPr>
              <w:t>1,6</w:t>
            </w:r>
          </w:p>
        </w:tc>
        <w:tc>
          <w:tcPr>
            <w:tcW w:w="850" w:type="dxa"/>
          </w:tcPr>
          <w:p w:rsidR="00932193" w:rsidRPr="004613D6" w:rsidRDefault="00932193" w:rsidP="000A59E1">
            <w:pPr>
              <w:jc w:val="both"/>
              <w:rPr>
                <w:rFonts w:cs="Arial"/>
                <w:sz w:val="18"/>
                <w:szCs w:val="18"/>
              </w:rPr>
            </w:pPr>
            <w:r w:rsidRPr="004613D6">
              <w:rPr>
                <w:rFonts w:cs="Arial"/>
                <w:sz w:val="18"/>
                <w:szCs w:val="18"/>
              </w:rPr>
              <w:t>11.500</w:t>
            </w:r>
          </w:p>
        </w:tc>
        <w:tc>
          <w:tcPr>
            <w:tcW w:w="994" w:type="dxa"/>
          </w:tcPr>
          <w:p w:rsidR="00932193" w:rsidRDefault="00932193" w:rsidP="000A59E1">
            <w:pPr>
              <w:jc w:val="both"/>
              <w:rPr>
                <w:rFonts w:cs="Arial"/>
                <w:sz w:val="18"/>
                <w:szCs w:val="18"/>
              </w:rPr>
            </w:pPr>
          </w:p>
        </w:tc>
        <w:tc>
          <w:tcPr>
            <w:tcW w:w="994" w:type="dxa"/>
          </w:tcPr>
          <w:p w:rsidR="00932193" w:rsidRPr="004613D6" w:rsidRDefault="00932193" w:rsidP="000A59E1">
            <w:pPr>
              <w:jc w:val="both"/>
              <w:rPr>
                <w:rFonts w:cs="Arial"/>
                <w:sz w:val="18"/>
                <w:szCs w:val="18"/>
              </w:rPr>
            </w:pPr>
            <w:r>
              <w:rPr>
                <w:rFonts w:cs="Arial"/>
                <w:sz w:val="18"/>
                <w:szCs w:val="18"/>
              </w:rPr>
              <w:t>21.700</w:t>
            </w:r>
          </w:p>
        </w:tc>
        <w:tc>
          <w:tcPr>
            <w:tcW w:w="851" w:type="dxa"/>
          </w:tcPr>
          <w:p w:rsidR="00932193" w:rsidRPr="004613D6" w:rsidRDefault="00932193" w:rsidP="000A59E1">
            <w:pPr>
              <w:jc w:val="both"/>
              <w:rPr>
                <w:rFonts w:cs="Arial"/>
                <w:sz w:val="18"/>
                <w:szCs w:val="18"/>
              </w:rPr>
            </w:pPr>
            <w:r w:rsidRPr="004613D6">
              <w:rPr>
                <w:rFonts w:cs="Arial"/>
                <w:sz w:val="18"/>
                <w:szCs w:val="18"/>
              </w:rPr>
              <w:t>1</w:t>
            </w:r>
          </w:p>
        </w:tc>
        <w:tc>
          <w:tcPr>
            <w:tcW w:w="1134" w:type="dxa"/>
          </w:tcPr>
          <w:p w:rsidR="00932193" w:rsidRPr="004613D6" w:rsidRDefault="00932193" w:rsidP="000A59E1">
            <w:pPr>
              <w:jc w:val="both"/>
              <w:rPr>
                <w:rFonts w:cs="Arial"/>
                <w:sz w:val="18"/>
                <w:szCs w:val="18"/>
              </w:rPr>
            </w:pPr>
            <w:r w:rsidRPr="004613D6">
              <w:rPr>
                <w:rFonts w:cs="Arial"/>
                <w:sz w:val="18"/>
                <w:szCs w:val="18"/>
              </w:rPr>
              <w:t>4</w:t>
            </w:r>
          </w:p>
        </w:tc>
        <w:tc>
          <w:tcPr>
            <w:tcW w:w="1134" w:type="dxa"/>
          </w:tcPr>
          <w:p w:rsidR="00932193" w:rsidRPr="004613D6" w:rsidRDefault="00932193" w:rsidP="000A59E1">
            <w:pPr>
              <w:jc w:val="both"/>
              <w:rPr>
                <w:rFonts w:cs="Arial"/>
                <w:sz w:val="18"/>
                <w:szCs w:val="18"/>
              </w:rPr>
            </w:pPr>
            <w:r w:rsidRPr="004613D6">
              <w:rPr>
                <w:rFonts w:cs="Arial"/>
                <w:sz w:val="18"/>
                <w:szCs w:val="18"/>
              </w:rPr>
              <w:t>2</w:t>
            </w:r>
          </w:p>
        </w:tc>
        <w:tc>
          <w:tcPr>
            <w:tcW w:w="1275" w:type="dxa"/>
          </w:tcPr>
          <w:p w:rsidR="00932193" w:rsidRPr="004613D6" w:rsidRDefault="00932193" w:rsidP="000A59E1">
            <w:pPr>
              <w:jc w:val="both"/>
              <w:rPr>
                <w:rFonts w:cs="Arial"/>
                <w:sz w:val="18"/>
                <w:szCs w:val="18"/>
              </w:rPr>
            </w:pPr>
            <w:r w:rsidRPr="004613D6">
              <w:rPr>
                <w:rFonts w:cs="Arial"/>
                <w:sz w:val="18"/>
                <w:szCs w:val="18"/>
              </w:rPr>
              <w:t>-</w:t>
            </w:r>
          </w:p>
        </w:tc>
        <w:tc>
          <w:tcPr>
            <w:tcW w:w="1077" w:type="dxa"/>
          </w:tcPr>
          <w:p w:rsidR="00932193" w:rsidRPr="004613D6" w:rsidRDefault="00932193" w:rsidP="000A59E1">
            <w:pPr>
              <w:jc w:val="both"/>
              <w:rPr>
                <w:rFonts w:cs="Arial"/>
                <w:sz w:val="18"/>
                <w:szCs w:val="18"/>
              </w:rPr>
            </w:pPr>
            <w:r w:rsidRPr="004613D6">
              <w:rPr>
                <w:rFonts w:cs="Arial"/>
                <w:sz w:val="18"/>
                <w:szCs w:val="18"/>
              </w:rPr>
              <w:t xml:space="preserve">  235/2011</w:t>
            </w:r>
          </w:p>
        </w:tc>
      </w:tr>
      <w:tr w:rsidR="00932193" w:rsidRPr="00881CED" w:rsidTr="0095138A">
        <w:trPr>
          <w:trHeight w:val="206"/>
        </w:trPr>
        <w:tc>
          <w:tcPr>
            <w:tcW w:w="709" w:type="dxa"/>
          </w:tcPr>
          <w:p w:rsidR="00932193" w:rsidRPr="004613D6" w:rsidRDefault="00932193" w:rsidP="000A59E1">
            <w:pPr>
              <w:jc w:val="both"/>
              <w:rPr>
                <w:rFonts w:cs="Arial"/>
                <w:sz w:val="18"/>
                <w:szCs w:val="18"/>
              </w:rPr>
            </w:pPr>
            <w:r w:rsidRPr="004613D6">
              <w:rPr>
                <w:rFonts w:cs="Arial"/>
                <w:sz w:val="18"/>
                <w:szCs w:val="18"/>
              </w:rPr>
              <w:t>2012</w:t>
            </w:r>
          </w:p>
        </w:tc>
        <w:tc>
          <w:tcPr>
            <w:tcW w:w="851" w:type="dxa"/>
          </w:tcPr>
          <w:p w:rsidR="00932193" w:rsidRPr="004613D6" w:rsidRDefault="00932193" w:rsidP="000A59E1">
            <w:pPr>
              <w:jc w:val="both"/>
              <w:rPr>
                <w:rFonts w:cs="Arial"/>
                <w:sz w:val="18"/>
                <w:szCs w:val="18"/>
              </w:rPr>
            </w:pPr>
            <w:r w:rsidRPr="004613D6">
              <w:rPr>
                <w:rFonts w:cs="Arial"/>
                <w:sz w:val="18"/>
                <w:szCs w:val="18"/>
              </w:rPr>
              <w:t>3,0</w:t>
            </w:r>
          </w:p>
        </w:tc>
        <w:tc>
          <w:tcPr>
            <w:tcW w:w="850" w:type="dxa"/>
          </w:tcPr>
          <w:p w:rsidR="00932193" w:rsidRPr="004613D6" w:rsidRDefault="00932193" w:rsidP="000A59E1">
            <w:pPr>
              <w:jc w:val="both"/>
              <w:rPr>
                <w:rFonts w:cs="Arial"/>
                <w:sz w:val="18"/>
                <w:szCs w:val="18"/>
              </w:rPr>
            </w:pPr>
            <w:r w:rsidRPr="004613D6">
              <w:rPr>
                <w:rFonts w:cs="Arial"/>
                <w:sz w:val="18"/>
                <w:szCs w:val="18"/>
              </w:rPr>
              <w:t>13.286</w:t>
            </w:r>
          </w:p>
        </w:tc>
        <w:tc>
          <w:tcPr>
            <w:tcW w:w="994" w:type="dxa"/>
          </w:tcPr>
          <w:p w:rsidR="00932193" w:rsidRDefault="00932193" w:rsidP="000A59E1">
            <w:pPr>
              <w:jc w:val="both"/>
              <w:rPr>
                <w:rFonts w:cs="Arial"/>
                <w:sz w:val="18"/>
                <w:szCs w:val="18"/>
              </w:rPr>
            </w:pPr>
          </w:p>
        </w:tc>
        <w:tc>
          <w:tcPr>
            <w:tcW w:w="994" w:type="dxa"/>
          </w:tcPr>
          <w:p w:rsidR="00932193" w:rsidRPr="004613D6" w:rsidRDefault="00932193" w:rsidP="000A59E1">
            <w:pPr>
              <w:jc w:val="both"/>
              <w:rPr>
                <w:rFonts w:cs="Arial"/>
                <w:sz w:val="18"/>
                <w:szCs w:val="18"/>
              </w:rPr>
            </w:pPr>
            <w:r>
              <w:rPr>
                <w:rFonts w:cs="Arial"/>
                <w:sz w:val="18"/>
                <w:szCs w:val="18"/>
              </w:rPr>
              <w:t>20.672</w:t>
            </w:r>
          </w:p>
        </w:tc>
        <w:tc>
          <w:tcPr>
            <w:tcW w:w="851" w:type="dxa"/>
          </w:tcPr>
          <w:p w:rsidR="00932193" w:rsidRPr="004613D6" w:rsidRDefault="00932193" w:rsidP="000A59E1">
            <w:pPr>
              <w:jc w:val="both"/>
              <w:rPr>
                <w:rFonts w:cs="Arial"/>
                <w:sz w:val="18"/>
                <w:szCs w:val="18"/>
              </w:rPr>
            </w:pPr>
            <w:r w:rsidRPr="004613D6">
              <w:rPr>
                <w:rFonts w:cs="Arial"/>
                <w:sz w:val="18"/>
                <w:szCs w:val="18"/>
              </w:rPr>
              <w:t>1</w:t>
            </w:r>
          </w:p>
        </w:tc>
        <w:tc>
          <w:tcPr>
            <w:tcW w:w="1134" w:type="dxa"/>
          </w:tcPr>
          <w:p w:rsidR="00932193" w:rsidRPr="004613D6" w:rsidRDefault="00932193" w:rsidP="000A59E1">
            <w:pPr>
              <w:jc w:val="both"/>
              <w:rPr>
                <w:rFonts w:cs="Arial"/>
                <w:sz w:val="18"/>
                <w:szCs w:val="18"/>
              </w:rPr>
            </w:pPr>
            <w:r>
              <w:rPr>
                <w:rFonts w:cs="Arial"/>
                <w:sz w:val="18"/>
                <w:szCs w:val="18"/>
              </w:rPr>
              <w:t>5</w:t>
            </w:r>
          </w:p>
        </w:tc>
        <w:tc>
          <w:tcPr>
            <w:tcW w:w="1134" w:type="dxa"/>
          </w:tcPr>
          <w:p w:rsidR="00932193" w:rsidRPr="004613D6" w:rsidRDefault="00932193" w:rsidP="000A59E1">
            <w:pPr>
              <w:jc w:val="both"/>
              <w:rPr>
                <w:rFonts w:cs="Arial"/>
                <w:sz w:val="18"/>
                <w:szCs w:val="18"/>
              </w:rPr>
            </w:pPr>
            <w:r>
              <w:rPr>
                <w:rFonts w:cs="Arial"/>
                <w:sz w:val="18"/>
                <w:szCs w:val="18"/>
              </w:rPr>
              <w:t>3</w:t>
            </w:r>
          </w:p>
        </w:tc>
        <w:tc>
          <w:tcPr>
            <w:tcW w:w="1275" w:type="dxa"/>
          </w:tcPr>
          <w:p w:rsidR="00932193" w:rsidRPr="004613D6" w:rsidRDefault="00932193" w:rsidP="000A59E1">
            <w:pPr>
              <w:jc w:val="both"/>
              <w:rPr>
                <w:rFonts w:cs="Arial"/>
                <w:sz w:val="18"/>
                <w:szCs w:val="18"/>
              </w:rPr>
            </w:pPr>
            <w:r w:rsidRPr="004613D6">
              <w:rPr>
                <w:rFonts w:cs="Arial"/>
                <w:sz w:val="18"/>
                <w:szCs w:val="18"/>
              </w:rPr>
              <w:t>-</w:t>
            </w:r>
          </w:p>
        </w:tc>
        <w:tc>
          <w:tcPr>
            <w:tcW w:w="1077" w:type="dxa"/>
          </w:tcPr>
          <w:p w:rsidR="00932193" w:rsidRPr="004613D6" w:rsidRDefault="00932193" w:rsidP="000A59E1">
            <w:pPr>
              <w:jc w:val="both"/>
              <w:rPr>
                <w:rFonts w:cs="Arial"/>
                <w:sz w:val="18"/>
                <w:szCs w:val="18"/>
              </w:rPr>
            </w:pPr>
            <w:r w:rsidRPr="004613D6">
              <w:rPr>
                <w:rFonts w:cs="Arial"/>
                <w:sz w:val="18"/>
                <w:szCs w:val="18"/>
              </w:rPr>
              <w:t>1337/2011</w:t>
            </w:r>
          </w:p>
        </w:tc>
      </w:tr>
      <w:tr w:rsidR="00932193" w:rsidRPr="00881CED" w:rsidTr="0095138A">
        <w:trPr>
          <w:trHeight w:val="206"/>
        </w:trPr>
        <w:tc>
          <w:tcPr>
            <w:tcW w:w="709" w:type="dxa"/>
          </w:tcPr>
          <w:p w:rsidR="00932193" w:rsidRPr="004613D6" w:rsidRDefault="00932193" w:rsidP="000A59E1">
            <w:pPr>
              <w:jc w:val="both"/>
              <w:rPr>
                <w:rFonts w:cs="Arial"/>
                <w:sz w:val="18"/>
                <w:szCs w:val="18"/>
              </w:rPr>
            </w:pPr>
            <w:r w:rsidRPr="004613D6">
              <w:rPr>
                <w:rFonts w:cs="Arial"/>
                <w:sz w:val="18"/>
                <w:szCs w:val="18"/>
              </w:rPr>
              <w:t>2013</w:t>
            </w:r>
          </w:p>
        </w:tc>
        <w:tc>
          <w:tcPr>
            <w:tcW w:w="851" w:type="dxa"/>
          </w:tcPr>
          <w:p w:rsidR="00932193" w:rsidRPr="004613D6" w:rsidRDefault="00932193" w:rsidP="000A59E1">
            <w:pPr>
              <w:jc w:val="both"/>
              <w:rPr>
                <w:rFonts w:cs="Arial"/>
                <w:sz w:val="18"/>
                <w:szCs w:val="18"/>
              </w:rPr>
            </w:pPr>
            <w:r w:rsidRPr="004613D6">
              <w:rPr>
                <w:rFonts w:cs="Arial"/>
                <w:sz w:val="18"/>
                <w:szCs w:val="18"/>
              </w:rPr>
              <w:t>4,3</w:t>
            </w:r>
          </w:p>
        </w:tc>
        <w:tc>
          <w:tcPr>
            <w:tcW w:w="850" w:type="dxa"/>
          </w:tcPr>
          <w:p w:rsidR="00932193" w:rsidRPr="004613D6" w:rsidRDefault="00932193" w:rsidP="000A59E1">
            <w:pPr>
              <w:jc w:val="both"/>
              <w:rPr>
                <w:rFonts w:cs="Arial"/>
                <w:sz w:val="18"/>
                <w:szCs w:val="18"/>
              </w:rPr>
            </w:pPr>
            <w:r w:rsidRPr="004613D6">
              <w:rPr>
                <w:rFonts w:cs="Arial"/>
                <w:sz w:val="18"/>
                <w:szCs w:val="18"/>
              </w:rPr>
              <w:t>13.800</w:t>
            </w:r>
          </w:p>
        </w:tc>
        <w:tc>
          <w:tcPr>
            <w:tcW w:w="994" w:type="dxa"/>
          </w:tcPr>
          <w:p w:rsidR="00932193" w:rsidRDefault="00932193" w:rsidP="000A59E1">
            <w:pPr>
              <w:jc w:val="both"/>
              <w:rPr>
                <w:rFonts w:cs="Arial"/>
                <w:sz w:val="18"/>
                <w:szCs w:val="18"/>
              </w:rPr>
            </w:pPr>
          </w:p>
        </w:tc>
        <w:tc>
          <w:tcPr>
            <w:tcW w:w="994" w:type="dxa"/>
          </w:tcPr>
          <w:p w:rsidR="00932193" w:rsidRPr="004613D6" w:rsidRDefault="00932193" w:rsidP="000A59E1">
            <w:pPr>
              <w:jc w:val="both"/>
              <w:rPr>
                <w:rFonts w:cs="Arial"/>
                <w:sz w:val="18"/>
                <w:szCs w:val="18"/>
              </w:rPr>
            </w:pPr>
            <w:r>
              <w:rPr>
                <w:rFonts w:cs="Arial"/>
                <w:sz w:val="18"/>
                <w:szCs w:val="18"/>
              </w:rPr>
              <w:t>21.371</w:t>
            </w:r>
          </w:p>
        </w:tc>
        <w:tc>
          <w:tcPr>
            <w:tcW w:w="851" w:type="dxa"/>
          </w:tcPr>
          <w:p w:rsidR="00932193" w:rsidRPr="004613D6" w:rsidRDefault="00932193" w:rsidP="000A59E1">
            <w:pPr>
              <w:jc w:val="both"/>
              <w:rPr>
                <w:rFonts w:cs="Arial"/>
                <w:sz w:val="18"/>
                <w:szCs w:val="18"/>
              </w:rPr>
            </w:pPr>
            <w:r w:rsidRPr="004613D6">
              <w:rPr>
                <w:rFonts w:cs="Arial"/>
                <w:sz w:val="18"/>
                <w:szCs w:val="18"/>
              </w:rPr>
              <w:t>1</w:t>
            </w:r>
          </w:p>
        </w:tc>
        <w:tc>
          <w:tcPr>
            <w:tcW w:w="1134" w:type="dxa"/>
          </w:tcPr>
          <w:p w:rsidR="00932193" w:rsidRPr="004613D6" w:rsidRDefault="00932193" w:rsidP="000A59E1">
            <w:pPr>
              <w:jc w:val="both"/>
              <w:rPr>
                <w:rFonts w:cs="Arial"/>
                <w:sz w:val="18"/>
                <w:szCs w:val="18"/>
              </w:rPr>
            </w:pPr>
            <w:r w:rsidRPr="004613D6">
              <w:rPr>
                <w:rFonts w:cs="Arial"/>
                <w:sz w:val="18"/>
                <w:szCs w:val="18"/>
              </w:rPr>
              <w:t>5</w:t>
            </w:r>
          </w:p>
        </w:tc>
        <w:tc>
          <w:tcPr>
            <w:tcW w:w="1134" w:type="dxa"/>
          </w:tcPr>
          <w:p w:rsidR="00932193" w:rsidRPr="004613D6" w:rsidRDefault="00932193" w:rsidP="000A59E1">
            <w:pPr>
              <w:jc w:val="both"/>
              <w:rPr>
                <w:rFonts w:cs="Arial"/>
                <w:sz w:val="18"/>
                <w:szCs w:val="18"/>
              </w:rPr>
            </w:pPr>
            <w:r w:rsidRPr="004613D6">
              <w:rPr>
                <w:rFonts w:cs="Arial"/>
                <w:sz w:val="18"/>
                <w:szCs w:val="18"/>
              </w:rPr>
              <w:t>3</w:t>
            </w:r>
          </w:p>
        </w:tc>
        <w:tc>
          <w:tcPr>
            <w:tcW w:w="1275" w:type="dxa"/>
          </w:tcPr>
          <w:p w:rsidR="00932193" w:rsidRPr="004613D6" w:rsidRDefault="00932193" w:rsidP="000A59E1">
            <w:pPr>
              <w:jc w:val="both"/>
              <w:rPr>
                <w:rFonts w:cs="Arial"/>
                <w:sz w:val="18"/>
                <w:szCs w:val="18"/>
              </w:rPr>
            </w:pPr>
            <w:r w:rsidRPr="004613D6">
              <w:rPr>
                <w:rFonts w:cs="Arial"/>
                <w:sz w:val="18"/>
                <w:szCs w:val="18"/>
              </w:rPr>
              <w:t>-</w:t>
            </w:r>
          </w:p>
        </w:tc>
        <w:tc>
          <w:tcPr>
            <w:tcW w:w="1077" w:type="dxa"/>
          </w:tcPr>
          <w:p w:rsidR="00932193" w:rsidRPr="004613D6" w:rsidRDefault="00932193" w:rsidP="000A59E1">
            <w:pPr>
              <w:jc w:val="both"/>
              <w:rPr>
                <w:rFonts w:cs="Arial"/>
                <w:sz w:val="18"/>
                <w:szCs w:val="18"/>
              </w:rPr>
            </w:pPr>
          </w:p>
        </w:tc>
      </w:tr>
      <w:tr w:rsidR="00932193" w:rsidRPr="00881CED" w:rsidTr="0095138A">
        <w:trPr>
          <w:trHeight w:val="206"/>
        </w:trPr>
        <w:tc>
          <w:tcPr>
            <w:tcW w:w="709" w:type="dxa"/>
          </w:tcPr>
          <w:p w:rsidR="00932193" w:rsidRPr="004613D6" w:rsidRDefault="00932193" w:rsidP="000A59E1">
            <w:pPr>
              <w:jc w:val="both"/>
              <w:rPr>
                <w:rFonts w:cs="Arial"/>
                <w:sz w:val="18"/>
                <w:szCs w:val="18"/>
              </w:rPr>
            </w:pPr>
            <w:r w:rsidRPr="004613D6">
              <w:rPr>
                <w:rFonts w:cs="Arial"/>
                <w:sz w:val="18"/>
                <w:szCs w:val="18"/>
              </w:rPr>
              <w:t>2014</w:t>
            </w:r>
          </w:p>
        </w:tc>
        <w:tc>
          <w:tcPr>
            <w:tcW w:w="851" w:type="dxa"/>
          </w:tcPr>
          <w:p w:rsidR="00932193" w:rsidRPr="004613D6" w:rsidRDefault="00932193" w:rsidP="000A59E1">
            <w:pPr>
              <w:jc w:val="both"/>
              <w:rPr>
                <w:rFonts w:cs="Arial"/>
                <w:sz w:val="18"/>
                <w:szCs w:val="18"/>
              </w:rPr>
            </w:pPr>
            <w:r w:rsidRPr="004613D6">
              <w:rPr>
                <w:rFonts w:cs="Arial"/>
                <w:sz w:val="18"/>
                <w:szCs w:val="18"/>
              </w:rPr>
              <w:t>7,1</w:t>
            </w:r>
          </w:p>
        </w:tc>
        <w:tc>
          <w:tcPr>
            <w:tcW w:w="850" w:type="dxa"/>
          </w:tcPr>
          <w:p w:rsidR="00932193" w:rsidRPr="004613D6" w:rsidRDefault="00932193" w:rsidP="000A59E1">
            <w:pPr>
              <w:jc w:val="both"/>
              <w:rPr>
                <w:rFonts w:cs="Arial"/>
                <w:sz w:val="18"/>
                <w:szCs w:val="18"/>
              </w:rPr>
            </w:pPr>
            <w:r w:rsidRPr="004613D6">
              <w:rPr>
                <w:rFonts w:cs="Arial"/>
                <w:sz w:val="18"/>
                <w:szCs w:val="18"/>
              </w:rPr>
              <w:t>14.190</w:t>
            </w:r>
          </w:p>
        </w:tc>
        <w:tc>
          <w:tcPr>
            <w:tcW w:w="994" w:type="dxa"/>
          </w:tcPr>
          <w:p w:rsidR="00932193" w:rsidRDefault="00932193" w:rsidP="000A59E1">
            <w:pPr>
              <w:jc w:val="both"/>
              <w:rPr>
                <w:rFonts w:cs="Arial"/>
                <w:sz w:val="18"/>
                <w:szCs w:val="18"/>
              </w:rPr>
            </w:pPr>
          </w:p>
        </w:tc>
        <w:tc>
          <w:tcPr>
            <w:tcW w:w="994" w:type="dxa"/>
          </w:tcPr>
          <w:p w:rsidR="00932193" w:rsidRPr="004613D6" w:rsidRDefault="00932193" w:rsidP="000A59E1">
            <w:pPr>
              <w:jc w:val="both"/>
              <w:rPr>
                <w:rFonts w:cs="Arial"/>
                <w:sz w:val="18"/>
                <w:szCs w:val="18"/>
              </w:rPr>
            </w:pPr>
            <w:r>
              <w:rPr>
                <w:rFonts w:cs="Arial"/>
                <w:sz w:val="18"/>
                <w:szCs w:val="18"/>
              </w:rPr>
              <w:t>21.616</w:t>
            </w:r>
          </w:p>
        </w:tc>
        <w:tc>
          <w:tcPr>
            <w:tcW w:w="851" w:type="dxa"/>
          </w:tcPr>
          <w:p w:rsidR="00932193" w:rsidRPr="004613D6" w:rsidRDefault="00932193" w:rsidP="000A59E1">
            <w:pPr>
              <w:jc w:val="both"/>
              <w:rPr>
                <w:rFonts w:cs="Arial"/>
                <w:sz w:val="18"/>
                <w:szCs w:val="18"/>
              </w:rPr>
            </w:pPr>
            <w:r w:rsidRPr="004613D6">
              <w:rPr>
                <w:rFonts w:cs="Arial"/>
                <w:sz w:val="18"/>
                <w:szCs w:val="18"/>
              </w:rPr>
              <w:t>1</w:t>
            </w:r>
          </w:p>
        </w:tc>
        <w:tc>
          <w:tcPr>
            <w:tcW w:w="1134" w:type="dxa"/>
          </w:tcPr>
          <w:p w:rsidR="00932193" w:rsidRPr="004613D6" w:rsidRDefault="00932193" w:rsidP="000A59E1">
            <w:pPr>
              <w:jc w:val="both"/>
              <w:rPr>
                <w:rFonts w:cs="Arial"/>
                <w:sz w:val="18"/>
                <w:szCs w:val="18"/>
              </w:rPr>
            </w:pPr>
            <w:r w:rsidRPr="004613D6">
              <w:rPr>
                <w:rFonts w:cs="Arial"/>
                <w:sz w:val="18"/>
                <w:szCs w:val="18"/>
              </w:rPr>
              <w:t>5</w:t>
            </w:r>
          </w:p>
        </w:tc>
        <w:tc>
          <w:tcPr>
            <w:tcW w:w="1134" w:type="dxa"/>
          </w:tcPr>
          <w:p w:rsidR="00932193" w:rsidRPr="004613D6" w:rsidRDefault="00932193" w:rsidP="000A59E1">
            <w:pPr>
              <w:jc w:val="both"/>
              <w:rPr>
                <w:rFonts w:cs="Arial"/>
                <w:sz w:val="18"/>
                <w:szCs w:val="18"/>
              </w:rPr>
            </w:pPr>
            <w:r w:rsidRPr="004613D6">
              <w:rPr>
                <w:rFonts w:cs="Arial"/>
                <w:sz w:val="18"/>
                <w:szCs w:val="18"/>
              </w:rPr>
              <w:t>3</w:t>
            </w:r>
          </w:p>
        </w:tc>
        <w:tc>
          <w:tcPr>
            <w:tcW w:w="1275" w:type="dxa"/>
          </w:tcPr>
          <w:p w:rsidR="00932193" w:rsidRPr="004613D6" w:rsidRDefault="00932193" w:rsidP="000A59E1">
            <w:pPr>
              <w:jc w:val="both"/>
              <w:rPr>
                <w:rFonts w:cs="Arial"/>
                <w:sz w:val="18"/>
                <w:szCs w:val="18"/>
              </w:rPr>
            </w:pPr>
            <w:r w:rsidRPr="004613D6">
              <w:rPr>
                <w:rFonts w:cs="Arial"/>
                <w:sz w:val="18"/>
                <w:szCs w:val="18"/>
              </w:rPr>
              <w:t>-</w:t>
            </w:r>
          </w:p>
        </w:tc>
        <w:tc>
          <w:tcPr>
            <w:tcW w:w="1077" w:type="dxa"/>
          </w:tcPr>
          <w:p w:rsidR="00932193" w:rsidRPr="004613D6" w:rsidRDefault="00932193" w:rsidP="000A59E1">
            <w:pPr>
              <w:jc w:val="both"/>
              <w:rPr>
                <w:rFonts w:cs="Arial"/>
                <w:sz w:val="18"/>
                <w:szCs w:val="18"/>
              </w:rPr>
            </w:pPr>
          </w:p>
        </w:tc>
      </w:tr>
      <w:tr w:rsidR="00932193" w:rsidRPr="00881CED" w:rsidTr="0095138A">
        <w:trPr>
          <w:trHeight w:val="206"/>
        </w:trPr>
        <w:tc>
          <w:tcPr>
            <w:tcW w:w="709" w:type="dxa"/>
          </w:tcPr>
          <w:p w:rsidR="00932193" w:rsidRPr="004613D6" w:rsidRDefault="00932193" w:rsidP="000A59E1">
            <w:pPr>
              <w:jc w:val="both"/>
              <w:rPr>
                <w:rFonts w:cs="Arial"/>
                <w:sz w:val="18"/>
                <w:szCs w:val="18"/>
              </w:rPr>
            </w:pPr>
            <w:r w:rsidRPr="004613D6">
              <w:rPr>
                <w:rFonts w:cs="Arial"/>
                <w:sz w:val="18"/>
                <w:szCs w:val="18"/>
              </w:rPr>
              <w:t>2015</w:t>
            </w:r>
          </w:p>
        </w:tc>
        <w:tc>
          <w:tcPr>
            <w:tcW w:w="851" w:type="dxa"/>
          </w:tcPr>
          <w:p w:rsidR="00932193" w:rsidRPr="004613D6" w:rsidRDefault="00932193" w:rsidP="000A59E1">
            <w:pPr>
              <w:jc w:val="both"/>
              <w:rPr>
                <w:rFonts w:cs="Arial"/>
                <w:sz w:val="18"/>
                <w:szCs w:val="18"/>
              </w:rPr>
            </w:pPr>
            <w:r w:rsidRPr="004613D6">
              <w:rPr>
                <w:rFonts w:cs="Arial"/>
                <w:sz w:val="18"/>
                <w:szCs w:val="18"/>
              </w:rPr>
              <w:t>7,2</w:t>
            </w:r>
          </w:p>
        </w:tc>
        <w:tc>
          <w:tcPr>
            <w:tcW w:w="850" w:type="dxa"/>
          </w:tcPr>
          <w:p w:rsidR="00932193" w:rsidRPr="004613D6" w:rsidRDefault="00932193" w:rsidP="000A59E1">
            <w:pPr>
              <w:jc w:val="both"/>
              <w:rPr>
                <w:rFonts w:cs="Arial"/>
                <w:sz w:val="18"/>
                <w:szCs w:val="18"/>
              </w:rPr>
            </w:pPr>
            <w:r w:rsidRPr="004613D6">
              <w:rPr>
                <w:rFonts w:cs="Arial"/>
                <w:sz w:val="18"/>
                <w:szCs w:val="18"/>
              </w:rPr>
              <w:t>14.278</w:t>
            </w:r>
          </w:p>
        </w:tc>
        <w:tc>
          <w:tcPr>
            <w:tcW w:w="994" w:type="dxa"/>
          </w:tcPr>
          <w:p w:rsidR="00932193" w:rsidRDefault="00932193" w:rsidP="000A59E1">
            <w:pPr>
              <w:jc w:val="both"/>
              <w:rPr>
                <w:rFonts w:cs="Arial"/>
                <w:sz w:val="18"/>
                <w:szCs w:val="18"/>
              </w:rPr>
            </w:pPr>
          </w:p>
        </w:tc>
        <w:tc>
          <w:tcPr>
            <w:tcW w:w="994" w:type="dxa"/>
          </w:tcPr>
          <w:p w:rsidR="00932193" w:rsidRPr="004613D6" w:rsidRDefault="00932193" w:rsidP="000A59E1">
            <w:pPr>
              <w:jc w:val="both"/>
              <w:rPr>
                <w:rFonts w:cs="Arial"/>
                <w:sz w:val="18"/>
                <w:szCs w:val="18"/>
              </w:rPr>
            </w:pPr>
            <w:r>
              <w:rPr>
                <w:rFonts w:cs="Arial"/>
                <w:sz w:val="18"/>
                <w:szCs w:val="18"/>
              </w:rPr>
              <w:t>21.694</w:t>
            </w:r>
          </w:p>
        </w:tc>
        <w:tc>
          <w:tcPr>
            <w:tcW w:w="851" w:type="dxa"/>
          </w:tcPr>
          <w:p w:rsidR="00932193" w:rsidRPr="004613D6" w:rsidRDefault="00932193" w:rsidP="000A59E1">
            <w:pPr>
              <w:jc w:val="both"/>
              <w:rPr>
                <w:rFonts w:cs="Arial"/>
                <w:sz w:val="18"/>
                <w:szCs w:val="18"/>
              </w:rPr>
            </w:pPr>
            <w:r w:rsidRPr="004613D6">
              <w:rPr>
                <w:rFonts w:cs="Arial"/>
                <w:sz w:val="18"/>
                <w:szCs w:val="18"/>
              </w:rPr>
              <w:t>1</w:t>
            </w:r>
          </w:p>
        </w:tc>
        <w:tc>
          <w:tcPr>
            <w:tcW w:w="1134" w:type="dxa"/>
          </w:tcPr>
          <w:p w:rsidR="00932193" w:rsidRPr="004613D6" w:rsidRDefault="00932193" w:rsidP="000A59E1">
            <w:pPr>
              <w:jc w:val="both"/>
              <w:rPr>
                <w:rFonts w:cs="Arial"/>
                <w:sz w:val="18"/>
                <w:szCs w:val="18"/>
              </w:rPr>
            </w:pPr>
            <w:r w:rsidRPr="004613D6">
              <w:rPr>
                <w:rFonts w:cs="Arial"/>
                <w:sz w:val="18"/>
                <w:szCs w:val="18"/>
              </w:rPr>
              <w:t>5</w:t>
            </w:r>
          </w:p>
        </w:tc>
        <w:tc>
          <w:tcPr>
            <w:tcW w:w="1134" w:type="dxa"/>
          </w:tcPr>
          <w:p w:rsidR="00932193" w:rsidRPr="004613D6" w:rsidRDefault="00932193" w:rsidP="000A59E1">
            <w:pPr>
              <w:jc w:val="both"/>
              <w:rPr>
                <w:rFonts w:cs="Arial"/>
                <w:sz w:val="18"/>
                <w:szCs w:val="18"/>
              </w:rPr>
            </w:pPr>
            <w:r>
              <w:rPr>
                <w:rFonts w:cs="Arial"/>
                <w:sz w:val="18"/>
                <w:szCs w:val="18"/>
              </w:rPr>
              <w:t>7</w:t>
            </w:r>
          </w:p>
        </w:tc>
        <w:tc>
          <w:tcPr>
            <w:tcW w:w="1275" w:type="dxa"/>
          </w:tcPr>
          <w:p w:rsidR="00932193" w:rsidRPr="004613D6" w:rsidRDefault="00932193" w:rsidP="000A59E1">
            <w:pPr>
              <w:jc w:val="both"/>
              <w:rPr>
                <w:rFonts w:cs="Arial"/>
                <w:sz w:val="18"/>
                <w:szCs w:val="18"/>
              </w:rPr>
            </w:pPr>
            <w:r w:rsidRPr="004613D6">
              <w:rPr>
                <w:rFonts w:cs="Arial"/>
                <w:sz w:val="18"/>
                <w:szCs w:val="18"/>
              </w:rPr>
              <w:t>-</w:t>
            </w:r>
          </w:p>
        </w:tc>
        <w:tc>
          <w:tcPr>
            <w:tcW w:w="1077" w:type="dxa"/>
          </w:tcPr>
          <w:p w:rsidR="00932193" w:rsidRPr="004613D6" w:rsidRDefault="00932193" w:rsidP="000A59E1">
            <w:pPr>
              <w:jc w:val="both"/>
              <w:rPr>
                <w:rFonts w:cs="Arial"/>
                <w:sz w:val="18"/>
                <w:szCs w:val="18"/>
              </w:rPr>
            </w:pPr>
            <w:r w:rsidRPr="004613D6">
              <w:rPr>
                <w:rFonts w:cs="Arial"/>
                <w:sz w:val="18"/>
                <w:szCs w:val="18"/>
              </w:rPr>
              <w:t xml:space="preserve"> 884/2014</w:t>
            </w:r>
          </w:p>
        </w:tc>
      </w:tr>
      <w:tr w:rsidR="00932193" w:rsidRPr="00881CED" w:rsidTr="0095138A">
        <w:trPr>
          <w:trHeight w:val="181"/>
        </w:trPr>
        <w:tc>
          <w:tcPr>
            <w:tcW w:w="709" w:type="dxa"/>
          </w:tcPr>
          <w:p w:rsidR="00932193" w:rsidRPr="004613D6" w:rsidRDefault="00932193" w:rsidP="000A59E1">
            <w:pPr>
              <w:jc w:val="both"/>
              <w:rPr>
                <w:rFonts w:cs="Arial"/>
                <w:sz w:val="18"/>
                <w:szCs w:val="18"/>
              </w:rPr>
            </w:pPr>
            <w:r w:rsidRPr="004613D6">
              <w:rPr>
                <w:rFonts w:cs="Arial"/>
                <w:sz w:val="18"/>
                <w:szCs w:val="18"/>
              </w:rPr>
              <w:t>2016</w:t>
            </w:r>
          </w:p>
        </w:tc>
        <w:tc>
          <w:tcPr>
            <w:tcW w:w="851" w:type="dxa"/>
          </w:tcPr>
          <w:p w:rsidR="00932193" w:rsidRPr="004613D6" w:rsidRDefault="00932193" w:rsidP="000A59E1">
            <w:pPr>
              <w:jc w:val="both"/>
              <w:rPr>
                <w:rFonts w:cs="Arial"/>
                <w:sz w:val="18"/>
                <w:szCs w:val="18"/>
              </w:rPr>
            </w:pPr>
            <w:r w:rsidRPr="004613D6">
              <w:rPr>
                <w:rFonts w:cs="Arial"/>
                <w:sz w:val="18"/>
                <w:szCs w:val="18"/>
              </w:rPr>
              <w:t>7,9</w:t>
            </w:r>
          </w:p>
        </w:tc>
        <w:tc>
          <w:tcPr>
            <w:tcW w:w="850" w:type="dxa"/>
          </w:tcPr>
          <w:p w:rsidR="00932193" w:rsidRPr="004613D6" w:rsidRDefault="00932193" w:rsidP="000A59E1">
            <w:pPr>
              <w:jc w:val="both"/>
              <w:rPr>
                <w:rFonts w:cs="Arial"/>
                <w:sz w:val="18"/>
                <w:szCs w:val="18"/>
              </w:rPr>
            </w:pPr>
            <w:r w:rsidRPr="004613D6">
              <w:rPr>
                <w:rFonts w:cs="Arial"/>
                <w:sz w:val="18"/>
                <w:szCs w:val="18"/>
              </w:rPr>
              <w:t>16.000</w:t>
            </w:r>
          </w:p>
        </w:tc>
        <w:tc>
          <w:tcPr>
            <w:tcW w:w="994" w:type="dxa"/>
          </w:tcPr>
          <w:p w:rsidR="00932193" w:rsidRDefault="00932193" w:rsidP="000A59E1">
            <w:pPr>
              <w:jc w:val="both"/>
              <w:rPr>
                <w:rFonts w:cs="Arial"/>
                <w:sz w:val="18"/>
                <w:szCs w:val="18"/>
              </w:rPr>
            </w:pPr>
          </w:p>
        </w:tc>
        <w:tc>
          <w:tcPr>
            <w:tcW w:w="994" w:type="dxa"/>
          </w:tcPr>
          <w:p w:rsidR="00932193" w:rsidRPr="004613D6" w:rsidRDefault="00932193" w:rsidP="000A59E1">
            <w:pPr>
              <w:jc w:val="both"/>
              <w:rPr>
                <w:rFonts w:cs="Arial"/>
                <w:sz w:val="18"/>
                <w:szCs w:val="18"/>
              </w:rPr>
            </w:pPr>
            <w:r>
              <w:rPr>
                <w:rFonts w:cs="Arial"/>
                <w:sz w:val="18"/>
                <w:szCs w:val="18"/>
              </w:rPr>
              <w:t>22.418</w:t>
            </w:r>
          </w:p>
        </w:tc>
        <w:tc>
          <w:tcPr>
            <w:tcW w:w="851" w:type="dxa"/>
          </w:tcPr>
          <w:p w:rsidR="00932193" w:rsidRPr="004613D6" w:rsidRDefault="00932193" w:rsidP="000A59E1">
            <w:pPr>
              <w:jc w:val="both"/>
              <w:rPr>
                <w:rFonts w:cs="Arial"/>
                <w:sz w:val="18"/>
                <w:szCs w:val="18"/>
              </w:rPr>
            </w:pPr>
            <w:r w:rsidRPr="004613D6">
              <w:rPr>
                <w:rFonts w:cs="Arial"/>
                <w:sz w:val="18"/>
                <w:szCs w:val="18"/>
              </w:rPr>
              <w:t>1</w:t>
            </w:r>
          </w:p>
        </w:tc>
        <w:tc>
          <w:tcPr>
            <w:tcW w:w="1134" w:type="dxa"/>
          </w:tcPr>
          <w:p w:rsidR="00932193" w:rsidRPr="00FC2602" w:rsidRDefault="00932193" w:rsidP="000A59E1">
            <w:pPr>
              <w:jc w:val="both"/>
              <w:rPr>
                <w:rFonts w:cs="Arial"/>
                <w:b/>
                <w:sz w:val="18"/>
                <w:szCs w:val="18"/>
              </w:rPr>
            </w:pPr>
            <w:r w:rsidRPr="00FC2602">
              <w:rPr>
                <w:rFonts w:cs="Arial"/>
                <w:b/>
                <w:sz w:val="18"/>
                <w:szCs w:val="18"/>
              </w:rPr>
              <w:t>7</w:t>
            </w:r>
          </w:p>
        </w:tc>
        <w:tc>
          <w:tcPr>
            <w:tcW w:w="1134" w:type="dxa"/>
          </w:tcPr>
          <w:p w:rsidR="00932193" w:rsidRPr="004613D6" w:rsidRDefault="00932193" w:rsidP="000A59E1">
            <w:pPr>
              <w:jc w:val="both"/>
              <w:rPr>
                <w:rFonts w:cs="Arial"/>
                <w:sz w:val="18"/>
                <w:szCs w:val="18"/>
              </w:rPr>
            </w:pPr>
            <w:r w:rsidRPr="004613D6">
              <w:rPr>
                <w:rFonts w:cs="Arial"/>
                <w:sz w:val="18"/>
                <w:szCs w:val="18"/>
              </w:rPr>
              <w:t>7</w:t>
            </w:r>
          </w:p>
        </w:tc>
        <w:tc>
          <w:tcPr>
            <w:tcW w:w="1275" w:type="dxa"/>
          </w:tcPr>
          <w:p w:rsidR="00932193" w:rsidRPr="004613D6" w:rsidRDefault="00932193" w:rsidP="000A59E1">
            <w:pPr>
              <w:jc w:val="both"/>
              <w:rPr>
                <w:rFonts w:cs="Arial"/>
                <w:sz w:val="18"/>
                <w:szCs w:val="18"/>
              </w:rPr>
            </w:pPr>
            <w:r w:rsidRPr="004613D6">
              <w:rPr>
                <w:rFonts w:cs="Arial"/>
                <w:sz w:val="18"/>
                <w:szCs w:val="18"/>
              </w:rPr>
              <w:t>-</w:t>
            </w:r>
          </w:p>
        </w:tc>
        <w:tc>
          <w:tcPr>
            <w:tcW w:w="1077" w:type="dxa"/>
          </w:tcPr>
          <w:p w:rsidR="00932193" w:rsidRPr="004613D6" w:rsidRDefault="00932193" w:rsidP="000A59E1">
            <w:pPr>
              <w:jc w:val="both"/>
              <w:rPr>
                <w:rFonts w:cs="Arial"/>
                <w:sz w:val="18"/>
                <w:szCs w:val="18"/>
              </w:rPr>
            </w:pPr>
            <w:r w:rsidRPr="004613D6">
              <w:rPr>
                <w:rFonts w:cs="Arial"/>
                <w:sz w:val="18"/>
                <w:szCs w:val="18"/>
              </w:rPr>
              <w:t>1209/2015</w:t>
            </w:r>
          </w:p>
        </w:tc>
      </w:tr>
      <w:tr w:rsidR="00932193" w:rsidRPr="00881CED" w:rsidTr="0095138A">
        <w:trPr>
          <w:trHeight w:val="412"/>
        </w:trPr>
        <w:tc>
          <w:tcPr>
            <w:tcW w:w="709" w:type="dxa"/>
          </w:tcPr>
          <w:p w:rsidR="00932193" w:rsidRPr="004613D6" w:rsidRDefault="00932193" w:rsidP="000A59E1">
            <w:pPr>
              <w:jc w:val="both"/>
              <w:rPr>
                <w:rFonts w:cs="Arial"/>
                <w:sz w:val="18"/>
                <w:szCs w:val="18"/>
              </w:rPr>
            </w:pPr>
            <w:r w:rsidRPr="004613D6">
              <w:rPr>
                <w:rFonts w:cs="Arial"/>
                <w:sz w:val="18"/>
                <w:szCs w:val="18"/>
              </w:rPr>
              <w:t>2017</w:t>
            </w:r>
          </w:p>
        </w:tc>
        <w:tc>
          <w:tcPr>
            <w:tcW w:w="851" w:type="dxa"/>
          </w:tcPr>
          <w:p w:rsidR="00932193" w:rsidRPr="004613D6" w:rsidRDefault="00932193" w:rsidP="000A59E1">
            <w:pPr>
              <w:jc w:val="both"/>
              <w:rPr>
                <w:rFonts w:cs="Arial"/>
                <w:sz w:val="18"/>
                <w:szCs w:val="18"/>
              </w:rPr>
            </w:pPr>
            <w:r w:rsidRPr="004613D6">
              <w:rPr>
                <w:rFonts w:cs="Arial"/>
                <w:sz w:val="18"/>
                <w:szCs w:val="18"/>
              </w:rPr>
              <w:t>8,2</w:t>
            </w:r>
          </w:p>
        </w:tc>
        <w:tc>
          <w:tcPr>
            <w:tcW w:w="850" w:type="dxa"/>
          </w:tcPr>
          <w:p w:rsidR="00932193" w:rsidRPr="004613D6" w:rsidRDefault="00932193" w:rsidP="000A59E1">
            <w:pPr>
              <w:jc w:val="both"/>
              <w:rPr>
                <w:rFonts w:cs="Arial"/>
                <w:sz w:val="18"/>
                <w:szCs w:val="18"/>
              </w:rPr>
            </w:pPr>
            <w:r w:rsidRPr="004613D6">
              <w:rPr>
                <w:rFonts w:cs="Arial"/>
                <w:sz w:val="18"/>
                <w:szCs w:val="18"/>
              </w:rPr>
              <w:t>18.459</w:t>
            </w:r>
          </w:p>
        </w:tc>
        <w:tc>
          <w:tcPr>
            <w:tcW w:w="994" w:type="dxa"/>
          </w:tcPr>
          <w:p w:rsidR="00932193" w:rsidRDefault="00932193" w:rsidP="000A59E1">
            <w:pPr>
              <w:jc w:val="both"/>
              <w:rPr>
                <w:rFonts w:cs="Arial"/>
                <w:sz w:val="18"/>
                <w:szCs w:val="18"/>
              </w:rPr>
            </w:pPr>
          </w:p>
        </w:tc>
        <w:tc>
          <w:tcPr>
            <w:tcW w:w="994" w:type="dxa"/>
          </w:tcPr>
          <w:p w:rsidR="00932193" w:rsidRPr="004613D6" w:rsidRDefault="00932193" w:rsidP="000A59E1">
            <w:pPr>
              <w:jc w:val="both"/>
              <w:rPr>
                <w:rFonts w:cs="Arial"/>
                <w:sz w:val="18"/>
                <w:szCs w:val="18"/>
              </w:rPr>
            </w:pPr>
            <w:r>
              <w:rPr>
                <w:rFonts w:cs="Arial"/>
                <w:sz w:val="18"/>
                <w:szCs w:val="18"/>
              </w:rPr>
              <w:t>23.171</w:t>
            </w:r>
          </w:p>
        </w:tc>
        <w:tc>
          <w:tcPr>
            <w:tcW w:w="851" w:type="dxa"/>
          </w:tcPr>
          <w:p w:rsidR="00932193" w:rsidRPr="004613D6" w:rsidRDefault="00932193" w:rsidP="000A59E1">
            <w:pPr>
              <w:jc w:val="both"/>
              <w:rPr>
                <w:rFonts w:cs="Arial"/>
                <w:sz w:val="18"/>
                <w:szCs w:val="18"/>
              </w:rPr>
            </w:pPr>
            <w:r w:rsidRPr="004613D6">
              <w:rPr>
                <w:rFonts w:cs="Arial"/>
                <w:sz w:val="18"/>
                <w:szCs w:val="18"/>
              </w:rPr>
              <w:t>1</w:t>
            </w:r>
          </w:p>
        </w:tc>
        <w:tc>
          <w:tcPr>
            <w:tcW w:w="1134" w:type="dxa"/>
          </w:tcPr>
          <w:p w:rsidR="00932193" w:rsidRPr="004613D6" w:rsidRDefault="00932193" w:rsidP="000A59E1">
            <w:pPr>
              <w:jc w:val="both"/>
              <w:rPr>
                <w:rFonts w:cs="Arial"/>
                <w:sz w:val="18"/>
                <w:szCs w:val="18"/>
              </w:rPr>
            </w:pPr>
            <w:r>
              <w:rPr>
                <w:rFonts w:cs="Arial"/>
                <w:sz w:val="18"/>
                <w:szCs w:val="18"/>
              </w:rPr>
              <w:t>7</w:t>
            </w:r>
          </w:p>
        </w:tc>
        <w:tc>
          <w:tcPr>
            <w:tcW w:w="1134" w:type="dxa"/>
          </w:tcPr>
          <w:p w:rsidR="00932193" w:rsidRPr="004613D6" w:rsidRDefault="00932193" w:rsidP="000A59E1">
            <w:pPr>
              <w:jc w:val="both"/>
              <w:rPr>
                <w:rFonts w:cs="Arial"/>
                <w:sz w:val="18"/>
                <w:szCs w:val="18"/>
              </w:rPr>
            </w:pPr>
            <w:r w:rsidRPr="004613D6">
              <w:rPr>
                <w:rFonts w:cs="Arial"/>
                <w:sz w:val="18"/>
                <w:szCs w:val="18"/>
              </w:rPr>
              <w:t>7</w:t>
            </w:r>
          </w:p>
        </w:tc>
        <w:tc>
          <w:tcPr>
            <w:tcW w:w="1275" w:type="dxa"/>
          </w:tcPr>
          <w:p w:rsidR="00932193" w:rsidRPr="004613D6" w:rsidRDefault="00932193" w:rsidP="000A59E1">
            <w:pPr>
              <w:jc w:val="both"/>
              <w:rPr>
                <w:rFonts w:cs="Arial"/>
                <w:sz w:val="18"/>
                <w:szCs w:val="18"/>
              </w:rPr>
            </w:pPr>
            <w:r>
              <w:rPr>
                <w:rFonts w:cs="Arial"/>
                <w:sz w:val="18"/>
                <w:szCs w:val="18"/>
              </w:rPr>
              <w:t>2</w:t>
            </w:r>
          </w:p>
        </w:tc>
        <w:tc>
          <w:tcPr>
            <w:tcW w:w="1077" w:type="dxa"/>
          </w:tcPr>
          <w:p w:rsidR="00932193" w:rsidRPr="004613D6" w:rsidRDefault="00932193" w:rsidP="000A59E1">
            <w:pPr>
              <w:jc w:val="both"/>
              <w:rPr>
                <w:rFonts w:cs="Arial"/>
                <w:sz w:val="18"/>
                <w:szCs w:val="18"/>
              </w:rPr>
            </w:pPr>
            <w:r w:rsidRPr="004613D6">
              <w:rPr>
                <w:rFonts w:cs="Arial"/>
                <w:sz w:val="18"/>
                <w:szCs w:val="18"/>
              </w:rPr>
              <w:t>817/2016</w:t>
            </w:r>
          </w:p>
          <w:p w:rsidR="00932193" w:rsidRPr="004613D6" w:rsidRDefault="00932193" w:rsidP="000A59E1">
            <w:pPr>
              <w:jc w:val="both"/>
              <w:rPr>
                <w:rFonts w:cs="Arial"/>
                <w:sz w:val="18"/>
                <w:szCs w:val="18"/>
              </w:rPr>
            </w:pPr>
            <w:r w:rsidRPr="004613D6">
              <w:rPr>
                <w:rFonts w:cs="Arial"/>
                <w:sz w:val="18"/>
                <w:szCs w:val="18"/>
              </w:rPr>
              <w:t>910/2017</w:t>
            </w:r>
          </w:p>
        </w:tc>
      </w:tr>
      <w:tr w:rsidR="00932193" w:rsidRPr="008C4851" w:rsidTr="0095138A">
        <w:trPr>
          <w:trHeight w:val="247"/>
        </w:trPr>
        <w:tc>
          <w:tcPr>
            <w:tcW w:w="709" w:type="dxa"/>
          </w:tcPr>
          <w:p w:rsidR="00932193" w:rsidRPr="008C4851" w:rsidRDefault="00932193" w:rsidP="000A59E1">
            <w:pPr>
              <w:jc w:val="both"/>
              <w:rPr>
                <w:rFonts w:cs="Arial"/>
                <w:sz w:val="18"/>
                <w:szCs w:val="18"/>
              </w:rPr>
            </w:pPr>
            <w:r w:rsidRPr="008C4851">
              <w:rPr>
                <w:rFonts w:cs="Arial"/>
                <w:sz w:val="18"/>
                <w:szCs w:val="18"/>
              </w:rPr>
              <w:t>2018</w:t>
            </w:r>
          </w:p>
        </w:tc>
        <w:tc>
          <w:tcPr>
            <w:tcW w:w="851" w:type="dxa"/>
          </w:tcPr>
          <w:p w:rsidR="00932193" w:rsidRPr="008C4851" w:rsidRDefault="00932193" w:rsidP="000A59E1">
            <w:pPr>
              <w:jc w:val="both"/>
              <w:rPr>
                <w:rFonts w:cs="Arial"/>
                <w:sz w:val="18"/>
                <w:szCs w:val="18"/>
              </w:rPr>
            </w:pPr>
            <w:r w:rsidRPr="008C4851">
              <w:rPr>
                <w:rFonts w:cs="Arial"/>
                <w:sz w:val="18"/>
                <w:szCs w:val="18"/>
              </w:rPr>
              <w:t>9,5</w:t>
            </w:r>
          </w:p>
        </w:tc>
        <w:tc>
          <w:tcPr>
            <w:tcW w:w="850" w:type="dxa"/>
          </w:tcPr>
          <w:p w:rsidR="00932193" w:rsidRPr="008C4851" w:rsidRDefault="00932193" w:rsidP="000A59E1">
            <w:pPr>
              <w:jc w:val="both"/>
              <w:rPr>
                <w:rFonts w:cs="Arial"/>
                <w:sz w:val="18"/>
                <w:szCs w:val="18"/>
              </w:rPr>
            </w:pPr>
            <w:r w:rsidRPr="008C4851">
              <w:rPr>
                <w:rFonts w:cs="Arial"/>
                <w:sz w:val="18"/>
                <w:szCs w:val="18"/>
              </w:rPr>
              <w:t xml:space="preserve"> 17.240</w:t>
            </w:r>
          </w:p>
        </w:tc>
        <w:tc>
          <w:tcPr>
            <w:tcW w:w="994" w:type="dxa"/>
          </w:tcPr>
          <w:p w:rsidR="00932193" w:rsidRDefault="00932193" w:rsidP="000A59E1">
            <w:pPr>
              <w:jc w:val="both"/>
              <w:rPr>
                <w:rFonts w:cs="Arial"/>
                <w:sz w:val="18"/>
                <w:szCs w:val="18"/>
              </w:rPr>
            </w:pPr>
            <w:r>
              <w:rPr>
                <w:rFonts w:cs="Arial"/>
                <w:sz w:val="18"/>
                <w:szCs w:val="18"/>
              </w:rPr>
              <w:t>16.411</w:t>
            </w:r>
          </w:p>
        </w:tc>
        <w:tc>
          <w:tcPr>
            <w:tcW w:w="994" w:type="dxa"/>
          </w:tcPr>
          <w:p w:rsidR="00932193" w:rsidRPr="008C4851" w:rsidRDefault="00932193" w:rsidP="000A59E1">
            <w:pPr>
              <w:jc w:val="both"/>
              <w:rPr>
                <w:rFonts w:cs="Arial"/>
                <w:sz w:val="18"/>
                <w:szCs w:val="18"/>
              </w:rPr>
            </w:pPr>
            <w:r>
              <w:rPr>
                <w:rFonts w:cs="Arial"/>
                <w:sz w:val="18"/>
                <w:szCs w:val="18"/>
              </w:rPr>
              <w:t>22.417</w:t>
            </w:r>
          </w:p>
        </w:tc>
        <w:tc>
          <w:tcPr>
            <w:tcW w:w="851" w:type="dxa"/>
          </w:tcPr>
          <w:p w:rsidR="00932193" w:rsidRPr="008C4851" w:rsidRDefault="00932193" w:rsidP="000A59E1">
            <w:pPr>
              <w:jc w:val="both"/>
              <w:rPr>
                <w:rFonts w:cs="Arial"/>
                <w:sz w:val="18"/>
                <w:szCs w:val="18"/>
              </w:rPr>
            </w:pPr>
            <w:r w:rsidRPr="008C4851">
              <w:rPr>
                <w:rFonts w:cs="Arial"/>
                <w:sz w:val="18"/>
                <w:szCs w:val="18"/>
              </w:rPr>
              <w:t>1</w:t>
            </w:r>
          </w:p>
        </w:tc>
        <w:tc>
          <w:tcPr>
            <w:tcW w:w="1134" w:type="dxa"/>
          </w:tcPr>
          <w:p w:rsidR="00932193" w:rsidRPr="008C4851" w:rsidRDefault="00932193" w:rsidP="000A59E1">
            <w:pPr>
              <w:jc w:val="both"/>
              <w:rPr>
                <w:rFonts w:cs="Arial"/>
                <w:sz w:val="18"/>
                <w:szCs w:val="18"/>
              </w:rPr>
            </w:pPr>
            <w:r w:rsidRPr="008C4851">
              <w:rPr>
                <w:rFonts w:cs="Arial"/>
                <w:sz w:val="18"/>
                <w:szCs w:val="18"/>
              </w:rPr>
              <w:t>7</w:t>
            </w:r>
          </w:p>
        </w:tc>
        <w:tc>
          <w:tcPr>
            <w:tcW w:w="1134" w:type="dxa"/>
          </w:tcPr>
          <w:p w:rsidR="00932193" w:rsidRPr="008C4851" w:rsidRDefault="00932193" w:rsidP="000A59E1">
            <w:pPr>
              <w:jc w:val="both"/>
              <w:rPr>
                <w:rFonts w:cs="Arial"/>
                <w:sz w:val="18"/>
                <w:szCs w:val="18"/>
              </w:rPr>
            </w:pPr>
            <w:r w:rsidRPr="008C4851">
              <w:rPr>
                <w:rFonts w:cs="Arial"/>
                <w:sz w:val="18"/>
                <w:szCs w:val="18"/>
              </w:rPr>
              <w:t>7</w:t>
            </w:r>
          </w:p>
        </w:tc>
        <w:tc>
          <w:tcPr>
            <w:tcW w:w="1275" w:type="dxa"/>
          </w:tcPr>
          <w:p w:rsidR="00932193" w:rsidRPr="008C4851" w:rsidRDefault="00932193" w:rsidP="000A59E1">
            <w:pPr>
              <w:jc w:val="both"/>
              <w:rPr>
                <w:rFonts w:cs="Arial"/>
                <w:sz w:val="18"/>
                <w:szCs w:val="18"/>
              </w:rPr>
            </w:pPr>
            <w:r w:rsidRPr="008C4851">
              <w:rPr>
                <w:rFonts w:cs="Arial"/>
                <w:sz w:val="18"/>
                <w:szCs w:val="18"/>
              </w:rPr>
              <w:t>2</w:t>
            </w:r>
          </w:p>
        </w:tc>
        <w:tc>
          <w:tcPr>
            <w:tcW w:w="1077" w:type="dxa"/>
          </w:tcPr>
          <w:p w:rsidR="00932193" w:rsidRPr="008C4851" w:rsidRDefault="00932193" w:rsidP="000A59E1">
            <w:pPr>
              <w:jc w:val="both"/>
              <w:rPr>
                <w:rFonts w:cs="Arial"/>
                <w:sz w:val="18"/>
                <w:szCs w:val="18"/>
              </w:rPr>
            </w:pPr>
          </w:p>
        </w:tc>
      </w:tr>
      <w:tr w:rsidR="00932193" w:rsidRPr="008C4851" w:rsidTr="0095138A">
        <w:trPr>
          <w:trHeight w:val="247"/>
        </w:trPr>
        <w:tc>
          <w:tcPr>
            <w:tcW w:w="709" w:type="dxa"/>
          </w:tcPr>
          <w:p w:rsidR="00932193" w:rsidRPr="008C4851" w:rsidRDefault="00932193" w:rsidP="000A59E1">
            <w:pPr>
              <w:jc w:val="both"/>
              <w:rPr>
                <w:rFonts w:cs="Arial"/>
                <w:sz w:val="18"/>
                <w:szCs w:val="18"/>
              </w:rPr>
            </w:pPr>
            <w:r w:rsidRPr="008C4851">
              <w:rPr>
                <w:rFonts w:cs="Arial"/>
                <w:sz w:val="18"/>
                <w:szCs w:val="18"/>
              </w:rPr>
              <w:t>2019</w:t>
            </w:r>
          </w:p>
        </w:tc>
        <w:tc>
          <w:tcPr>
            <w:tcW w:w="851" w:type="dxa"/>
          </w:tcPr>
          <w:p w:rsidR="00932193" w:rsidRPr="008C4851" w:rsidRDefault="00932193" w:rsidP="000A59E1">
            <w:pPr>
              <w:jc w:val="both"/>
              <w:rPr>
                <w:rFonts w:cs="Arial"/>
                <w:sz w:val="18"/>
                <w:szCs w:val="18"/>
              </w:rPr>
            </w:pPr>
            <w:r w:rsidRPr="008C4851">
              <w:rPr>
                <w:rFonts w:cs="Arial"/>
                <w:sz w:val="18"/>
                <w:szCs w:val="18"/>
              </w:rPr>
              <w:t>9,8</w:t>
            </w:r>
          </w:p>
        </w:tc>
        <w:tc>
          <w:tcPr>
            <w:tcW w:w="850" w:type="dxa"/>
          </w:tcPr>
          <w:p w:rsidR="00932193" w:rsidRPr="008C4851" w:rsidRDefault="00932193" w:rsidP="000A59E1">
            <w:pPr>
              <w:jc w:val="both"/>
              <w:rPr>
                <w:rFonts w:cs="Arial"/>
                <w:sz w:val="18"/>
                <w:szCs w:val="18"/>
              </w:rPr>
            </w:pPr>
            <w:r w:rsidRPr="008C4851">
              <w:rPr>
                <w:rFonts w:cs="Arial"/>
                <w:sz w:val="18"/>
                <w:szCs w:val="18"/>
              </w:rPr>
              <w:t>16.327</w:t>
            </w:r>
          </w:p>
        </w:tc>
        <w:tc>
          <w:tcPr>
            <w:tcW w:w="994" w:type="dxa"/>
          </w:tcPr>
          <w:p w:rsidR="00932193" w:rsidRDefault="00932193" w:rsidP="000A59E1">
            <w:pPr>
              <w:jc w:val="both"/>
              <w:rPr>
                <w:rFonts w:cs="Arial"/>
                <w:sz w:val="18"/>
                <w:szCs w:val="18"/>
              </w:rPr>
            </w:pPr>
            <w:r>
              <w:rPr>
                <w:rFonts w:cs="Arial"/>
                <w:sz w:val="18"/>
                <w:szCs w:val="18"/>
              </w:rPr>
              <w:t>18.055</w:t>
            </w:r>
          </w:p>
        </w:tc>
        <w:tc>
          <w:tcPr>
            <w:tcW w:w="994" w:type="dxa"/>
          </w:tcPr>
          <w:p w:rsidR="00932193" w:rsidRPr="008C4851" w:rsidRDefault="00932193" w:rsidP="000A59E1">
            <w:pPr>
              <w:jc w:val="both"/>
              <w:rPr>
                <w:rFonts w:cs="Arial"/>
                <w:sz w:val="18"/>
                <w:szCs w:val="18"/>
              </w:rPr>
            </w:pPr>
            <w:r>
              <w:rPr>
                <w:rFonts w:cs="Arial"/>
                <w:sz w:val="18"/>
                <w:szCs w:val="18"/>
              </w:rPr>
              <w:t>21.245</w:t>
            </w:r>
          </w:p>
        </w:tc>
        <w:tc>
          <w:tcPr>
            <w:tcW w:w="851" w:type="dxa"/>
          </w:tcPr>
          <w:p w:rsidR="00932193" w:rsidRPr="008C4851" w:rsidRDefault="00932193" w:rsidP="000A59E1">
            <w:pPr>
              <w:jc w:val="both"/>
              <w:rPr>
                <w:rFonts w:cs="Arial"/>
                <w:sz w:val="18"/>
                <w:szCs w:val="18"/>
              </w:rPr>
            </w:pPr>
            <w:r w:rsidRPr="008C4851">
              <w:rPr>
                <w:rFonts w:cs="Arial"/>
                <w:sz w:val="18"/>
                <w:szCs w:val="18"/>
              </w:rPr>
              <w:t>1</w:t>
            </w:r>
          </w:p>
        </w:tc>
        <w:tc>
          <w:tcPr>
            <w:tcW w:w="1134" w:type="dxa"/>
          </w:tcPr>
          <w:p w:rsidR="00932193" w:rsidRPr="008C4851" w:rsidRDefault="00932193" w:rsidP="000A59E1">
            <w:pPr>
              <w:jc w:val="both"/>
              <w:rPr>
                <w:rFonts w:cs="Arial"/>
                <w:sz w:val="18"/>
                <w:szCs w:val="18"/>
              </w:rPr>
            </w:pPr>
            <w:r w:rsidRPr="008C4851">
              <w:rPr>
                <w:rFonts w:cs="Arial"/>
                <w:sz w:val="18"/>
                <w:szCs w:val="18"/>
              </w:rPr>
              <w:t>7</w:t>
            </w:r>
          </w:p>
        </w:tc>
        <w:tc>
          <w:tcPr>
            <w:tcW w:w="1134" w:type="dxa"/>
          </w:tcPr>
          <w:p w:rsidR="00932193" w:rsidRPr="008C4851" w:rsidRDefault="00932193" w:rsidP="000A59E1">
            <w:pPr>
              <w:jc w:val="both"/>
              <w:rPr>
                <w:rFonts w:cs="Arial"/>
                <w:sz w:val="18"/>
                <w:szCs w:val="18"/>
              </w:rPr>
            </w:pPr>
            <w:r w:rsidRPr="008C4851">
              <w:rPr>
                <w:rFonts w:cs="Arial"/>
                <w:sz w:val="18"/>
                <w:szCs w:val="18"/>
              </w:rPr>
              <w:t>7</w:t>
            </w:r>
          </w:p>
        </w:tc>
        <w:tc>
          <w:tcPr>
            <w:tcW w:w="1275" w:type="dxa"/>
          </w:tcPr>
          <w:p w:rsidR="00932193" w:rsidRPr="008C4851" w:rsidRDefault="00932193" w:rsidP="000A59E1">
            <w:pPr>
              <w:jc w:val="both"/>
              <w:rPr>
                <w:rFonts w:cs="Arial"/>
                <w:sz w:val="18"/>
                <w:szCs w:val="18"/>
              </w:rPr>
            </w:pPr>
            <w:r w:rsidRPr="008C4851">
              <w:rPr>
                <w:rFonts w:cs="Arial"/>
                <w:sz w:val="18"/>
                <w:szCs w:val="18"/>
              </w:rPr>
              <w:t>2</w:t>
            </w:r>
          </w:p>
        </w:tc>
        <w:tc>
          <w:tcPr>
            <w:tcW w:w="1077" w:type="dxa"/>
          </w:tcPr>
          <w:p w:rsidR="00932193" w:rsidRPr="008C4851" w:rsidRDefault="00932193" w:rsidP="000A59E1">
            <w:pPr>
              <w:jc w:val="both"/>
              <w:rPr>
                <w:rFonts w:cs="Arial"/>
                <w:sz w:val="18"/>
                <w:szCs w:val="18"/>
              </w:rPr>
            </w:pPr>
          </w:p>
        </w:tc>
      </w:tr>
      <w:tr w:rsidR="00932193" w:rsidRPr="00881CED" w:rsidTr="0095138A">
        <w:trPr>
          <w:trHeight w:val="247"/>
        </w:trPr>
        <w:tc>
          <w:tcPr>
            <w:tcW w:w="709" w:type="dxa"/>
          </w:tcPr>
          <w:p w:rsidR="00932193" w:rsidRDefault="00932193" w:rsidP="000A59E1">
            <w:pPr>
              <w:jc w:val="both"/>
              <w:rPr>
                <w:rFonts w:cs="Arial"/>
                <w:sz w:val="18"/>
                <w:szCs w:val="18"/>
              </w:rPr>
            </w:pPr>
            <w:r w:rsidRPr="008C4851">
              <w:rPr>
                <w:rFonts w:cs="Arial"/>
                <w:sz w:val="18"/>
                <w:szCs w:val="18"/>
              </w:rPr>
              <w:t>2020</w:t>
            </w:r>
          </w:p>
          <w:p w:rsidR="00932193" w:rsidRPr="00FC2602" w:rsidRDefault="00932193" w:rsidP="000A59E1">
            <w:pPr>
              <w:jc w:val="both"/>
              <w:rPr>
                <w:rFonts w:cs="Arial"/>
                <w:b/>
                <w:sz w:val="14"/>
                <w:szCs w:val="14"/>
              </w:rPr>
            </w:pPr>
          </w:p>
        </w:tc>
        <w:tc>
          <w:tcPr>
            <w:tcW w:w="851" w:type="dxa"/>
          </w:tcPr>
          <w:p w:rsidR="00932193" w:rsidRPr="008C4851" w:rsidRDefault="00CF073C" w:rsidP="000A59E1">
            <w:pPr>
              <w:jc w:val="both"/>
              <w:rPr>
                <w:rFonts w:cs="Arial"/>
                <w:sz w:val="18"/>
                <w:szCs w:val="18"/>
              </w:rPr>
            </w:pPr>
            <w:r>
              <w:rPr>
                <w:rFonts w:cs="Arial"/>
                <w:sz w:val="18"/>
                <w:szCs w:val="18"/>
              </w:rPr>
              <w:t>11,3</w:t>
            </w:r>
          </w:p>
        </w:tc>
        <w:tc>
          <w:tcPr>
            <w:tcW w:w="850" w:type="dxa"/>
          </w:tcPr>
          <w:p w:rsidR="00932193" w:rsidRPr="008C4851" w:rsidRDefault="00932193" w:rsidP="000A59E1">
            <w:pPr>
              <w:jc w:val="both"/>
              <w:rPr>
                <w:rFonts w:cs="Arial"/>
                <w:sz w:val="18"/>
                <w:szCs w:val="18"/>
              </w:rPr>
            </w:pPr>
            <w:r w:rsidRPr="008C4851">
              <w:rPr>
                <w:rFonts w:cs="Arial"/>
                <w:sz w:val="18"/>
                <w:szCs w:val="18"/>
              </w:rPr>
              <w:t>16.</w:t>
            </w:r>
            <w:r w:rsidR="00CF073C">
              <w:rPr>
                <w:rFonts w:cs="Arial"/>
                <w:sz w:val="18"/>
                <w:szCs w:val="18"/>
              </w:rPr>
              <w:t>997</w:t>
            </w:r>
          </w:p>
        </w:tc>
        <w:tc>
          <w:tcPr>
            <w:tcW w:w="994" w:type="dxa"/>
          </w:tcPr>
          <w:p w:rsidR="00932193" w:rsidRDefault="00932193" w:rsidP="000A59E1">
            <w:pPr>
              <w:jc w:val="both"/>
              <w:rPr>
                <w:rFonts w:cs="Arial"/>
                <w:sz w:val="18"/>
                <w:szCs w:val="18"/>
              </w:rPr>
            </w:pPr>
            <w:r>
              <w:rPr>
                <w:rFonts w:cs="Arial"/>
                <w:sz w:val="18"/>
                <w:szCs w:val="18"/>
              </w:rPr>
              <w:t>20.245</w:t>
            </w:r>
          </w:p>
        </w:tc>
        <w:tc>
          <w:tcPr>
            <w:tcW w:w="994" w:type="dxa"/>
          </w:tcPr>
          <w:p w:rsidR="00932193" w:rsidRPr="008C4851" w:rsidRDefault="00932193" w:rsidP="000A59E1">
            <w:pPr>
              <w:jc w:val="both"/>
              <w:rPr>
                <w:rFonts w:cs="Arial"/>
                <w:sz w:val="18"/>
                <w:szCs w:val="18"/>
              </w:rPr>
            </w:pPr>
            <w:r>
              <w:rPr>
                <w:rFonts w:cs="Arial"/>
                <w:sz w:val="18"/>
                <w:szCs w:val="18"/>
              </w:rPr>
              <w:t>21.875</w:t>
            </w:r>
          </w:p>
        </w:tc>
        <w:tc>
          <w:tcPr>
            <w:tcW w:w="851" w:type="dxa"/>
          </w:tcPr>
          <w:p w:rsidR="00932193" w:rsidRPr="008C4851" w:rsidRDefault="00932193" w:rsidP="000A59E1">
            <w:pPr>
              <w:jc w:val="both"/>
              <w:rPr>
                <w:rFonts w:cs="Arial"/>
                <w:sz w:val="18"/>
                <w:szCs w:val="18"/>
              </w:rPr>
            </w:pPr>
            <w:r w:rsidRPr="008C4851">
              <w:rPr>
                <w:rFonts w:cs="Arial"/>
                <w:sz w:val="18"/>
                <w:szCs w:val="18"/>
              </w:rPr>
              <w:t>1</w:t>
            </w:r>
          </w:p>
        </w:tc>
        <w:tc>
          <w:tcPr>
            <w:tcW w:w="1134" w:type="dxa"/>
          </w:tcPr>
          <w:p w:rsidR="00932193" w:rsidRPr="008C4851" w:rsidRDefault="00932193" w:rsidP="000A59E1">
            <w:pPr>
              <w:jc w:val="both"/>
              <w:rPr>
                <w:rFonts w:cs="Arial"/>
                <w:sz w:val="18"/>
                <w:szCs w:val="18"/>
              </w:rPr>
            </w:pPr>
            <w:r w:rsidRPr="008C4851">
              <w:rPr>
                <w:rFonts w:cs="Arial"/>
                <w:sz w:val="18"/>
                <w:szCs w:val="18"/>
              </w:rPr>
              <w:t>7</w:t>
            </w:r>
          </w:p>
        </w:tc>
        <w:tc>
          <w:tcPr>
            <w:tcW w:w="1134" w:type="dxa"/>
          </w:tcPr>
          <w:p w:rsidR="00932193" w:rsidRPr="008C4851" w:rsidRDefault="00932193" w:rsidP="000A59E1">
            <w:pPr>
              <w:jc w:val="both"/>
              <w:rPr>
                <w:rFonts w:cs="Arial"/>
                <w:sz w:val="18"/>
                <w:szCs w:val="18"/>
              </w:rPr>
            </w:pPr>
            <w:r w:rsidRPr="008C4851">
              <w:rPr>
                <w:rFonts w:cs="Arial"/>
                <w:sz w:val="18"/>
                <w:szCs w:val="18"/>
              </w:rPr>
              <w:t>7</w:t>
            </w:r>
          </w:p>
        </w:tc>
        <w:tc>
          <w:tcPr>
            <w:tcW w:w="1275" w:type="dxa"/>
          </w:tcPr>
          <w:p w:rsidR="00932193" w:rsidRPr="008C4851" w:rsidRDefault="00932193" w:rsidP="000A59E1">
            <w:pPr>
              <w:jc w:val="both"/>
              <w:rPr>
                <w:rFonts w:cs="Arial"/>
                <w:sz w:val="18"/>
                <w:szCs w:val="18"/>
              </w:rPr>
            </w:pPr>
            <w:r w:rsidRPr="008C4851">
              <w:rPr>
                <w:rFonts w:cs="Arial"/>
                <w:sz w:val="18"/>
                <w:szCs w:val="18"/>
              </w:rPr>
              <w:t>2</w:t>
            </w:r>
          </w:p>
        </w:tc>
        <w:tc>
          <w:tcPr>
            <w:tcW w:w="1077" w:type="dxa"/>
          </w:tcPr>
          <w:p w:rsidR="00932193" w:rsidRPr="008C4851" w:rsidRDefault="00932193" w:rsidP="000A59E1">
            <w:pPr>
              <w:jc w:val="both"/>
              <w:rPr>
                <w:rFonts w:cs="Arial"/>
                <w:sz w:val="18"/>
                <w:szCs w:val="18"/>
              </w:rPr>
            </w:pPr>
          </w:p>
        </w:tc>
      </w:tr>
      <w:tr w:rsidR="00932193" w:rsidRPr="00881CED" w:rsidTr="0095138A">
        <w:trPr>
          <w:trHeight w:val="247"/>
        </w:trPr>
        <w:tc>
          <w:tcPr>
            <w:tcW w:w="709" w:type="dxa"/>
          </w:tcPr>
          <w:p w:rsidR="00932193" w:rsidRPr="008C4851" w:rsidRDefault="00932193" w:rsidP="000A59E1">
            <w:pPr>
              <w:jc w:val="both"/>
              <w:rPr>
                <w:rFonts w:cs="Arial"/>
                <w:sz w:val="18"/>
                <w:szCs w:val="18"/>
              </w:rPr>
            </w:pPr>
            <w:r>
              <w:rPr>
                <w:rFonts w:cs="Arial"/>
                <w:sz w:val="18"/>
                <w:szCs w:val="18"/>
              </w:rPr>
              <w:t xml:space="preserve">2021 </w:t>
            </w:r>
            <w:r w:rsidR="00CF073C" w:rsidRPr="0095138A">
              <w:rPr>
                <w:rFonts w:cs="Arial"/>
                <w:b/>
                <w:sz w:val="14"/>
                <w:szCs w:val="14"/>
              </w:rPr>
              <w:t>2)</w:t>
            </w:r>
          </w:p>
        </w:tc>
        <w:tc>
          <w:tcPr>
            <w:tcW w:w="851" w:type="dxa"/>
          </w:tcPr>
          <w:p w:rsidR="00932193" w:rsidRPr="00DB15E5" w:rsidDel="006C22D2" w:rsidRDefault="00CF073C" w:rsidP="000A59E1">
            <w:pPr>
              <w:jc w:val="both"/>
              <w:rPr>
                <w:rFonts w:cs="Arial"/>
                <w:sz w:val="18"/>
                <w:szCs w:val="18"/>
                <w:highlight w:val="yellow"/>
              </w:rPr>
            </w:pPr>
            <w:r w:rsidRPr="0095138A">
              <w:rPr>
                <w:rFonts w:cs="Arial"/>
                <w:sz w:val="18"/>
                <w:szCs w:val="18"/>
              </w:rPr>
              <w:t>8,9</w:t>
            </w:r>
          </w:p>
        </w:tc>
        <w:tc>
          <w:tcPr>
            <w:tcW w:w="850" w:type="dxa"/>
          </w:tcPr>
          <w:p w:rsidR="00932193" w:rsidRPr="008C4851" w:rsidRDefault="00CF073C" w:rsidP="000A59E1">
            <w:pPr>
              <w:jc w:val="both"/>
              <w:rPr>
                <w:rFonts w:cs="Arial"/>
                <w:sz w:val="18"/>
                <w:szCs w:val="18"/>
              </w:rPr>
            </w:pPr>
            <w:r>
              <w:rPr>
                <w:rFonts w:cs="Arial"/>
                <w:sz w:val="18"/>
                <w:szCs w:val="18"/>
              </w:rPr>
              <w:t>16.127</w:t>
            </w:r>
          </w:p>
        </w:tc>
        <w:tc>
          <w:tcPr>
            <w:tcW w:w="994" w:type="dxa"/>
          </w:tcPr>
          <w:p w:rsidR="00932193" w:rsidRDefault="00932193" w:rsidP="000A59E1">
            <w:pPr>
              <w:jc w:val="both"/>
              <w:rPr>
                <w:rFonts w:cs="Arial"/>
                <w:sz w:val="18"/>
                <w:szCs w:val="18"/>
              </w:rPr>
            </w:pPr>
            <w:r>
              <w:rPr>
                <w:rFonts w:cs="Arial"/>
                <w:sz w:val="18"/>
                <w:szCs w:val="18"/>
              </w:rPr>
              <w:t>23.</w:t>
            </w:r>
            <w:r w:rsidR="00DD059D">
              <w:rPr>
                <w:rFonts w:cs="Arial"/>
                <w:sz w:val="18"/>
                <w:szCs w:val="18"/>
              </w:rPr>
              <w:t>534</w:t>
            </w:r>
          </w:p>
        </w:tc>
        <w:tc>
          <w:tcPr>
            <w:tcW w:w="994" w:type="dxa"/>
          </w:tcPr>
          <w:p w:rsidR="00932193" w:rsidRDefault="00DD059D" w:rsidP="000A59E1">
            <w:pPr>
              <w:jc w:val="both"/>
              <w:rPr>
                <w:rFonts w:cs="Arial"/>
                <w:sz w:val="18"/>
                <w:szCs w:val="18"/>
              </w:rPr>
            </w:pPr>
            <w:r>
              <w:rPr>
                <w:rFonts w:cs="Arial"/>
                <w:sz w:val="18"/>
                <w:szCs w:val="18"/>
              </w:rPr>
              <w:t>21.700</w:t>
            </w:r>
            <w:r w:rsidR="00932193">
              <w:rPr>
                <w:rFonts w:cs="Arial"/>
                <w:sz w:val="18"/>
                <w:szCs w:val="18"/>
              </w:rPr>
              <w:t xml:space="preserve"> </w:t>
            </w:r>
          </w:p>
        </w:tc>
        <w:tc>
          <w:tcPr>
            <w:tcW w:w="851" w:type="dxa"/>
          </w:tcPr>
          <w:p w:rsidR="00932193" w:rsidRPr="008C4851" w:rsidRDefault="00DD059D" w:rsidP="000A59E1">
            <w:pPr>
              <w:jc w:val="both"/>
              <w:rPr>
                <w:rFonts w:cs="Arial"/>
                <w:sz w:val="18"/>
                <w:szCs w:val="18"/>
              </w:rPr>
            </w:pPr>
            <w:r>
              <w:rPr>
                <w:rFonts w:cs="Arial"/>
                <w:sz w:val="18"/>
                <w:szCs w:val="18"/>
              </w:rPr>
              <w:t>1</w:t>
            </w:r>
          </w:p>
        </w:tc>
        <w:tc>
          <w:tcPr>
            <w:tcW w:w="1134" w:type="dxa"/>
          </w:tcPr>
          <w:p w:rsidR="00932193" w:rsidRPr="008C4851" w:rsidRDefault="00DD059D" w:rsidP="000A59E1">
            <w:pPr>
              <w:jc w:val="both"/>
              <w:rPr>
                <w:rFonts w:cs="Arial"/>
                <w:sz w:val="18"/>
                <w:szCs w:val="18"/>
              </w:rPr>
            </w:pPr>
            <w:r>
              <w:rPr>
                <w:rFonts w:cs="Arial"/>
                <w:sz w:val="18"/>
                <w:szCs w:val="18"/>
              </w:rPr>
              <w:t>7</w:t>
            </w:r>
          </w:p>
        </w:tc>
        <w:tc>
          <w:tcPr>
            <w:tcW w:w="1134" w:type="dxa"/>
          </w:tcPr>
          <w:p w:rsidR="00932193" w:rsidRPr="008C4851" w:rsidRDefault="00DD059D" w:rsidP="000A59E1">
            <w:pPr>
              <w:jc w:val="both"/>
              <w:rPr>
                <w:rFonts w:cs="Arial"/>
                <w:sz w:val="18"/>
                <w:szCs w:val="18"/>
              </w:rPr>
            </w:pPr>
            <w:r>
              <w:rPr>
                <w:rFonts w:cs="Arial"/>
                <w:sz w:val="18"/>
                <w:szCs w:val="18"/>
              </w:rPr>
              <w:t>7</w:t>
            </w:r>
          </w:p>
        </w:tc>
        <w:tc>
          <w:tcPr>
            <w:tcW w:w="1275" w:type="dxa"/>
          </w:tcPr>
          <w:p w:rsidR="00932193" w:rsidRPr="008C4851" w:rsidRDefault="00DD059D" w:rsidP="000A59E1">
            <w:pPr>
              <w:jc w:val="both"/>
              <w:rPr>
                <w:rFonts w:cs="Arial"/>
                <w:sz w:val="18"/>
                <w:szCs w:val="18"/>
              </w:rPr>
            </w:pPr>
            <w:r>
              <w:rPr>
                <w:rFonts w:cs="Arial"/>
                <w:sz w:val="18"/>
                <w:szCs w:val="18"/>
              </w:rPr>
              <w:t>2</w:t>
            </w:r>
          </w:p>
        </w:tc>
        <w:tc>
          <w:tcPr>
            <w:tcW w:w="1077" w:type="dxa"/>
          </w:tcPr>
          <w:p w:rsidR="00932193" w:rsidRPr="008C4851" w:rsidRDefault="00932193" w:rsidP="000A59E1">
            <w:pPr>
              <w:jc w:val="both"/>
              <w:rPr>
                <w:rFonts w:cs="Arial"/>
                <w:sz w:val="18"/>
                <w:szCs w:val="18"/>
              </w:rPr>
            </w:pPr>
          </w:p>
        </w:tc>
      </w:tr>
      <w:tr w:rsidR="00932193" w:rsidRPr="00881CED" w:rsidTr="00932193">
        <w:trPr>
          <w:trHeight w:val="247"/>
        </w:trPr>
        <w:tc>
          <w:tcPr>
            <w:tcW w:w="709" w:type="dxa"/>
          </w:tcPr>
          <w:p w:rsidR="00932193" w:rsidRDefault="00932193" w:rsidP="000A59E1">
            <w:pPr>
              <w:jc w:val="both"/>
              <w:rPr>
                <w:rFonts w:cs="Arial"/>
                <w:sz w:val="18"/>
                <w:szCs w:val="18"/>
              </w:rPr>
            </w:pPr>
            <w:r>
              <w:rPr>
                <w:rFonts w:cs="Arial"/>
                <w:sz w:val="18"/>
                <w:szCs w:val="18"/>
              </w:rPr>
              <w:t>2022</w:t>
            </w:r>
          </w:p>
          <w:p w:rsidR="00DD059D" w:rsidRDefault="00CF073C" w:rsidP="000A59E1">
            <w:pPr>
              <w:jc w:val="both"/>
              <w:rPr>
                <w:rFonts w:cs="Arial"/>
                <w:sz w:val="18"/>
                <w:szCs w:val="18"/>
              </w:rPr>
            </w:pPr>
            <w:r>
              <w:rPr>
                <w:rFonts w:cs="Arial"/>
                <w:b/>
                <w:sz w:val="14"/>
                <w:szCs w:val="14"/>
              </w:rPr>
              <w:t>3</w:t>
            </w:r>
            <w:r w:rsidR="00DD059D" w:rsidRPr="00FC2602">
              <w:rPr>
                <w:rFonts w:cs="Arial"/>
                <w:b/>
                <w:sz w:val="14"/>
                <w:szCs w:val="14"/>
              </w:rPr>
              <w:t>)</w:t>
            </w:r>
          </w:p>
        </w:tc>
        <w:tc>
          <w:tcPr>
            <w:tcW w:w="851" w:type="dxa"/>
          </w:tcPr>
          <w:p w:rsidR="00932193" w:rsidRPr="00DB15E5" w:rsidDel="006C22D2" w:rsidRDefault="00CF073C" w:rsidP="000A59E1">
            <w:pPr>
              <w:jc w:val="both"/>
              <w:rPr>
                <w:rFonts w:cs="Arial"/>
                <w:sz w:val="18"/>
                <w:szCs w:val="18"/>
                <w:highlight w:val="yellow"/>
              </w:rPr>
            </w:pPr>
            <w:r w:rsidRPr="0095138A">
              <w:rPr>
                <w:rFonts w:cs="Arial"/>
                <w:sz w:val="18"/>
                <w:szCs w:val="18"/>
              </w:rPr>
              <w:t>6,8</w:t>
            </w:r>
          </w:p>
        </w:tc>
        <w:tc>
          <w:tcPr>
            <w:tcW w:w="850" w:type="dxa"/>
          </w:tcPr>
          <w:p w:rsidR="00932193" w:rsidRPr="008C4851" w:rsidRDefault="00CF073C" w:rsidP="000A59E1">
            <w:pPr>
              <w:jc w:val="both"/>
              <w:rPr>
                <w:rFonts w:cs="Arial"/>
                <w:sz w:val="18"/>
                <w:szCs w:val="18"/>
              </w:rPr>
            </w:pPr>
            <w:r>
              <w:rPr>
                <w:rFonts w:cs="Arial"/>
                <w:sz w:val="18"/>
                <w:szCs w:val="18"/>
              </w:rPr>
              <w:t>15.500</w:t>
            </w:r>
          </w:p>
        </w:tc>
        <w:tc>
          <w:tcPr>
            <w:tcW w:w="994" w:type="dxa"/>
          </w:tcPr>
          <w:p w:rsidR="00932193" w:rsidRDefault="00CF073C" w:rsidP="000A59E1">
            <w:pPr>
              <w:jc w:val="both"/>
              <w:rPr>
                <w:rFonts w:cs="Arial"/>
                <w:sz w:val="18"/>
                <w:szCs w:val="18"/>
              </w:rPr>
            </w:pPr>
            <w:r>
              <w:rPr>
                <w:rFonts w:cs="Arial"/>
                <w:sz w:val="18"/>
                <w:szCs w:val="18"/>
              </w:rPr>
              <w:t>23.402</w:t>
            </w:r>
          </w:p>
        </w:tc>
        <w:tc>
          <w:tcPr>
            <w:tcW w:w="994" w:type="dxa"/>
          </w:tcPr>
          <w:p w:rsidR="00932193" w:rsidRDefault="00DD059D" w:rsidP="000A59E1">
            <w:pPr>
              <w:jc w:val="both"/>
              <w:rPr>
                <w:rFonts w:cs="Arial"/>
                <w:sz w:val="18"/>
                <w:szCs w:val="18"/>
              </w:rPr>
            </w:pPr>
            <w:r>
              <w:rPr>
                <w:rFonts w:cs="Arial"/>
                <w:sz w:val="18"/>
                <w:szCs w:val="18"/>
              </w:rPr>
              <w:t>21.107</w:t>
            </w:r>
          </w:p>
        </w:tc>
        <w:tc>
          <w:tcPr>
            <w:tcW w:w="851" w:type="dxa"/>
          </w:tcPr>
          <w:p w:rsidR="00932193" w:rsidRPr="008C4851" w:rsidRDefault="00DD059D" w:rsidP="000A59E1">
            <w:pPr>
              <w:jc w:val="both"/>
              <w:rPr>
                <w:rFonts w:cs="Arial"/>
                <w:sz w:val="18"/>
                <w:szCs w:val="18"/>
              </w:rPr>
            </w:pPr>
            <w:r>
              <w:rPr>
                <w:rFonts w:cs="Arial"/>
                <w:sz w:val="18"/>
                <w:szCs w:val="18"/>
              </w:rPr>
              <w:t>1</w:t>
            </w:r>
          </w:p>
        </w:tc>
        <w:tc>
          <w:tcPr>
            <w:tcW w:w="1134" w:type="dxa"/>
          </w:tcPr>
          <w:p w:rsidR="00932193" w:rsidRPr="008C4851" w:rsidRDefault="00DD059D" w:rsidP="000A59E1">
            <w:pPr>
              <w:jc w:val="both"/>
              <w:rPr>
                <w:rFonts w:cs="Arial"/>
                <w:sz w:val="18"/>
                <w:szCs w:val="18"/>
              </w:rPr>
            </w:pPr>
            <w:r>
              <w:rPr>
                <w:rFonts w:cs="Arial"/>
                <w:sz w:val="18"/>
                <w:szCs w:val="18"/>
              </w:rPr>
              <w:t>8,64</w:t>
            </w:r>
          </w:p>
        </w:tc>
        <w:tc>
          <w:tcPr>
            <w:tcW w:w="1134" w:type="dxa"/>
          </w:tcPr>
          <w:p w:rsidR="00932193" w:rsidRPr="008C4851" w:rsidRDefault="00DD059D" w:rsidP="000A59E1">
            <w:pPr>
              <w:jc w:val="both"/>
              <w:rPr>
                <w:rFonts w:cs="Arial"/>
                <w:sz w:val="18"/>
                <w:szCs w:val="18"/>
              </w:rPr>
            </w:pPr>
            <w:r>
              <w:rPr>
                <w:rFonts w:cs="Arial"/>
                <w:sz w:val="18"/>
                <w:szCs w:val="18"/>
              </w:rPr>
              <w:t>7</w:t>
            </w:r>
          </w:p>
        </w:tc>
        <w:tc>
          <w:tcPr>
            <w:tcW w:w="1275" w:type="dxa"/>
          </w:tcPr>
          <w:p w:rsidR="00932193" w:rsidRPr="008C4851" w:rsidRDefault="00DD059D" w:rsidP="000A59E1">
            <w:pPr>
              <w:jc w:val="both"/>
              <w:rPr>
                <w:rFonts w:cs="Arial"/>
                <w:sz w:val="18"/>
                <w:szCs w:val="18"/>
              </w:rPr>
            </w:pPr>
            <w:r>
              <w:rPr>
                <w:rFonts w:cs="Arial"/>
                <w:sz w:val="18"/>
                <w:szCs w:val="18"/>
              </w:rPr>
              <w:t>2</w:t>
            </w:r>
          </w:p>
        </w:tc>
        <w:tc>
          <w:tcPr>
            <w:tcW w:w="1077" w:type="dxa"/>
          </w:tcPr>
          <w:p w:rsidR="00932193" w:rsidRPr="008C4851" w:rsidRDefault="00DD059D" w:rsidP="000A59E1">
            <w:pPr>
              <w:jc w:val="both"/>
              <w:rPr>
                <w:rFonts w:cs="Arial"/>
                <w:sz w:val="18"/>
                <w:szCs w:val="18"/>
              </w:rPr>
            </w:pPr>
            <w:r>
              <w:rPr>
                <w:rFonts w:cs="Arial"/>
                <w:sz w:val="18"/>
                <w:szCs w:val="18"/>
              </w:rPr>
              <w:t>705/2021</w:t>
            </w:r>
          </w:p>
        </w:tc>
      </w:tr>
      <w:tr w:rsidR="00932193" w:rsidRPr="00881CED" w:rsidTr="00932193">
        <w:trPr>
          <w:trHeight w:val="247"/>
        </w:trPr>
        <w:tc>
          <w:tcPr>
            <w:tcW w:w="709" w:type="dxa"/>
          </w:tcPr>
          <w:p w:rsidR="00932193" w:rsidRDefault="00932193" w:rsidP="000A59E1">
            <w:pPr>
              <w:jc w:val="both"/>
              <w:rPr>
                <w:rFonts w:cs="Arial"/>
                <w:sz w:val="18"/>
                <w:szCs w:val="18"/>
              </w:rPr>
            </w:pPr>
            <w:r>
              <w:rPr>
                <w:rFonts w:cs="Arial"/>
                <w:sz w:val="18"/>
                <w:szCs w:val="18"/>
              </w:rPr>
              <w:t>2023</w:t>
            </w:r>
          </w:p>
          <w:p w:rsidR="00DD059D" w:rsidRDefault="00CF073C" w:rsidP="000A59E1">
            <w:pPr>
              <w:jc w:val="both"/>
              <w:rPr>
                <w:rFonts w:cs="Arial"/>
                <w:sz w:val="18"/>
                <w:szCs w:val="18"/>
              </w:rPr>
            </w:pPr>
            <w:r>
              <w:rPr>
                <w:rFonts w:cs="Arial"/>
                <w:b/>
                <w:sz w:val="14"/>
                <w:szCs w:val="14"/>
              </w:rPr>
              <w:t>4</w:t>
            </w:r>
            <w:r w:rsidR="00DD059D" w:rsidRPr="00FC2602">
              <w:rPr>
                <w:rFonts w:cs="Arial"/>
                <w:b/>
                <w:sz w:val="14"/>
                <w:szCs w:val="14"/>
              </w:rPr>
              <w:t>)</w:t>
            </w:r>
          </w:p>
        </w:tc>
        <w:tc>
          <w:tcPr>
            <w:tcW w:w="851" w:type="dxa"/>
          </w:tcPr>
          <w:p w:rsidR="00932193" w:rsidRPr="00DB15E5" w:rsidDel="006C22D2" w:rsidRDefault="00932193" w:rsidP="000A59E1">
            <w:pPr>
              <w:jc w:val="both"/>
              <w:rPr>
                <w:rFonts w:cs="Arial"/>
                <w:sz w:val="18"/>
                <w:szCs w:val="18"/>
                <w:highlight w:val="yellow"/>
              </w:rPr>
            </w:pPr>
          </w:p>
        </w:tc>
        <w:tc>
          <w:tcPr>
            <w:tcW w:w="850" w:type="dxa"/>
          </w:tcPr>
          <w:p w:rsidR="00932193" w:rsidRPr="008C4851" w:rsidRDefault="00932193" w:rsidP="000A59E1">
            <w:pPr>
              <w:jc w:val="both"/>
              <w:rPr>
                <w:rFonts w:cs="Arial"/>
                <w:sz w:val="18"/>
                <w:szCs w:val="18"/>
              </w:rPr>
            </w:pPr>
          </w:p>
        </w:tc>
        <w:tc>
          <w:tcPr>
            <w:tcW w:w="994" w:type="dxa"/>
          </w:tcPr>
          <w:p w:rsidR="00932193" w:rsidRDefault="00932193" w:rsidP="000A59E1">
            <w:pPr>
              <w:jc w:val="both"/>
              <w:rPr>
                <w:rFonts w:cs="Arial"/>
                <w:sz w:val="18"/>
                <w:szCs w:val="18"/>
              </w:rPr>
            </w:pPr>
          </w:p>
        </w:tc>
        <w:tc>
          <w:tcPr>
            <w:tcW w:w="994" w:type="dxa"/>
          </w:tcPr>
          <w:p w:rsidR="00932193" w:rsidRDefault="00DD059D" w:rsidP="000A59E1">
            <w:pPr>
              <w:jc w:val="both"/>
              <w:rPr>
                <w:rFonts w:cs="Arial"/>
                <w:sz w:val="18"/>
                <w:szCs w:val="18"/>
              </w:rPr>
            </w:pPr>
            <w:r>
              <w:rPr>
                <w:rFonts w:cs="Arial"/>
                <w:sz w:val="18"/>
                <w:szCs w:val="18"/>
              </w:rPr>
              <w:t>21.981</w:t>
            </w:r>
          </w:p>
        </w:tc>
        <w:tc>
          <w:tcPr>
            <w:tcW w:w="851" w:type="dxa"/>
          </w:tcPr>
          <w:p w:rsidR="00932193" w:rsidRPr="008C4851" w:rsidRDefault="00DD059D" w:rsidP="000A59E1">
            <w:pPr>
              <w:jc w:val="both"/>
              <w:rPr>
                <w:rFonts w:cs="Arial"/>
                <w:sz w:val="18"/>
                <w:szCs w:val="18"/>
              </w:rPr>
            </w:pPr>
            <w:r>
              <w:rPr>
                <w:rFonts w:cs="Arial"/>
                <w:sz w:val="18"/>
                <w:szCs w:val="18"/>
              </w:rPr>
              <w:t>1</w:t>
            </w:r>
          </w:p>
        </w:tc>
        <w:tc>
          <w:tcPr>
            <w:tcW w:w="1134" w:type="dxa"/>
          </w:tcPr>
          <w:p w:rsidR="00932193" w:rsidRPr="008C4851" w:rsidRDefault="00DD059D" w:rsidP="000A59E1">
            <w:pPr>
              <w:jc w:val="both"/>
              <w:rPr>
                <w:rFonts w:cs="Arial"/>
                <w:sz w:val="18"/>
                <w:szCs w:val="18"/>
              </w:rPr>
            </w:pPr>
            <w:r>
              <w:rPr>
                <w:rFonts w:cs="Arial"/>
                <w:sz w:val="18"/>
                <w:szCs w:val="18"/>
              </w:rPr>
              <w:t>8,64</w:t>
            </w:r>
          </w:p>
        </w:tc>
        <w:tc>
          <w:tcPr>
            <w:tcW w:w="1134" w:type="dxa"/>
          </w:tcPr>
          <w:p w:rsidR="00932193" w:rsidRPr="008C4851" w:rsidRDefault="00DD059D" w:rsidP="000A59E1">
            <w:pPr>
              <w:jc w:val="both"/>
              <w:rPr>
                <w:rFonts w:cs="Arial"/>
                <w:sz w:val="18"/>
                <w:szCs w:val="18"/>
              </w:rPr>
            </w:pPr>
            <w:r>
              <w:rPr>
                <w:rFonts w:cs="Arial"/>
                <w:sz w:val="18"/>
                <w:szCs w:val="18"/>
              </w:rPr>
              <w:t>7</w:t>
            </w:r>
          </w:p>
        </w:tc>
        <w:tc>
          <w:tcPr>
            <w:tcW w:w="1275" w:type="dxa"/>
          </w:tcPr>
          <w:p w:rsidR="00932193" w:rsidRPr="008C4851" w:rsidRDefault="00DD059D" w:rsidP="000A59E1">
            <w:pPr>
              <w:jc w:val="both"/>
              <w:rPr>
                <w:rFonts w:cs="Arial"/>
                <w:sz w:val="18"/>
                <w:szCs w:val="18"/>
              </w:rPr>
            </w:pPr>
            <w:r>
              <w:rPr>
                <w:rFonts w:cs="Arial"/>
                <w:sz w:val="18"/>
                <w:szCs w:val="18"/>
              </w:rPr>
              <w:t>2</w:t>
            </w:r>
          </w:p>
        </w:tc>
        <w:tc>
          <w:tcPr>
            <w:tcW w:w="1077" w:type="dxa"/>
          </w:tcPr>
          <w:p w:rsidR="00932193" w:rsidRPr="008C4851" w:rsidRDefault="00932193" w:rsidP="000A59E1">
            <w:pPr>
              <w:jc w:val="both"/>
              <w:rPr>
                <w:rFonts w:cs="Arial"/>
                <w:sz w:val="18"/>
                <w:szCs w:val="18"/>
              </w:rPr>
            </w:pPr>
          </w:p>
        </w:tc>
      </w:tr>
    </w:tbl>
    <w:p w:rsidR="00766758" w:rsidRPr="00443634" w:rsidRDefault="003100F3" w:rsidP="000A59E1">
      <w:pPr>
        <w:jc w:val="both"/>
        <w:rPr>
          <w:rFonts w:cs="Arial"/>
          <w:sz w:val="16"/>
          <w:szCs w:val="16"/>
        </w:rPr>
      </w:pPr>
      <w:r w:rsidRPr="00443634">
        <w:rPr>
          <w:rFonts w:cs="Arial"/>
          <w:sz w:val="16"/>
          <w:szCs w:val="16"/>
        </w:rPr>
        <w:t xml:space="preserve">1) </w:t>
      </w:r>
      <w:r w:rsidR="000C2D63" w:rsidRPr="00443634">
        <w:rPr>
          <w:rFonts w:cs="Arial"/>
          <w:sz w:val="16"/>
          <w:szCs w:val="16"/>
        </w:rPr>
        <w:t>Anzahl der Bedarfsgemeinschaften im SGB II; hinzu kommen jährlich ca.</w:t>
      </w:r>
      <w:r w:rsidR="00005CB8" w:rsidRPr="00443634">
        <w:rPr>
          <w:rFonts w:cs="Arial"/>
          <w:sz w:val="16"/>
          <w:szCs w:val="16"/>
        </w:rPr>
        <w:t xml:space="preserve"> </w:t>
      </w:r>
      <w:r w:rsidR="000C2D63" w:rsidRPr="00443634">
        <w:rPr>
          <w:rFonts w:cs="Arial"/>
          <w:sz w:val="16"/>
          <w:szCs w:val="16"/>
        </w:rPr>
        <w:t>1</w:t>
      </w:r>
      <w:r w:rsidR="00005CB8" w:rsidRPr="00443634">
        <w:rPr>
          <w:rFonts w:cs="Arial"/>
          <w:sz w:val="16"/>
          <w:szCs w:val="16"/>
        </w:rPr>
        <w:t>.</w:t>
      </w:r>
      <w:r w:rsidR="000C2D63" w:rsidRPr="00443634">
        <w:rPr>
          <w:rFonts w:cs="Arial"/>
          <w:sz w:val="16"/>
          <w:szCs w:val="16"/>
        </w:rPr>
        <w:t>600 Haushalte mit Kinderzuschlag und/oder Wohngeld</w:t>
      </w:r>
      <w:r w:rsidRPr="00443634">
        <w:rPr>
          <w:rFonts w:cs="Arial"/>
          <w:sz w:val="16"/>
          <w:szCs w:val="16"/>
        </w:rPr>
        <w:t>; 202</w:t>
      </w:r>
      <w:r w:rsidR="00DD059D" w:rsidRPr="00443634">
        <w:rPr>
          <w:rFonts w:cs="Arial"/>
          <w:sz w:val="16"/>
          <w:szCs w:val="16"/>
        </w:rPr>
        <w:t>2</w:t>
      </w:r>
      <w:r w:rsidRPr="00443634">
        <w:rPr>
          <w:rFonts w:cs="Arial"/>
          <w:sz w:val="16"/>
          <w:szCs w:val="16"/>
        </w:rPr>
        <w:t xml:space="preserve"> Ø Januar bis September</w:t>
      </w:r>
    </w:p>
    <w:p w:rsidR="00CF073C" w:rsidRPr="00443634" w:rsidRDefault="00CF073C" w:rsidP="000A59E1">
      <w:pPr>
        <w:jc w:val="both"/>
        <w:rPr>
          <w:rFonts w:cs="Arial"/>
          <w:color w:val="FF0000"/>
          <w:sz w:val="16"/>
          <w:szCs w:val="16"/>
        </w:rPr>
      </w:pPr>
      <w:r w:rsidRPr="00443634">
        <w:rPr>
          <w:rFonts w:cs="Arial"/>
          <w:sz w:val="16"/>
          <w:szCs w:val="16"/>
        </w:rPr>
        <w:t>2)</w:t>
      </w:r>
      <w:r w:rsidR="00E500ED" w:rsidRPr="00443634">
        <w:rPr>
          <w:rFonts w:cs="Arial"/>
          <w:sz w:val="16"/>
          <w:szCs w:val="16"/>
        </w:rPr>
        <w:t xml:space="preserve"> Die Ausgaben sind auf Grund der Pandemie gesunken. Im Jahr 2021 haben kaum Klassenfahrten und eintägige Ausflüge stattgefunden, die Schülerbeförderungskosten wurden im April 2021 vom Land Baden-Württemberg für alle Schülerinnen und Schüler übernommen. In diesem Monat sind daher keine </w:t>
      </w:r>
      <w:proofErr w:type="spellStart"/>
      <w:r w:rsidR="00E500ED" w:rsidRPr="00443634">
        <w:rPr>
          <w:rFonts w:cs="Arial"/>
          <w:sz w:val="16"/>
          <w:szCs w:val="16"/>
        </w:rPr>
        <w:t>BuT</w:t>
      </w:r>
      <w:proofErr w:type="spellEnd"/>
      <w:r w:rsidR="00E500ED" w:rsidRPr="00443634">
        <w:rPr>
          <w:rFonts w:cs="Arial"/>
          <w:sz w:val="16"/>
          <w:szCs w:val="16"/>
        </w:rPr>
        <w:t>-Ausgaben entstanden.</w:t>
      </w:r>
      <w:r w:rsidR="00D04958" w:rsidRPr="00443634">
        <w:rPr>
          <w:rFonts w:cs="Arial"/>
          <w:sz w:val="16"/>
          <w:szCs w:val="16"/>
        </w:rPr>
        <w:t xml:space="preserve"> Auch die Ausgaben für das Mittagessen sind gesunken. Die Auszahlung des Mittagessens erfolgt abrechnungsbedingt um ein Jahr versetzt. 2021 wurde das Mittagessen für 2020 abgerechnet. Im ersten Halbjahr 2020 waren Schulen und Kindertageseinrichtungen teilweise geschlossen. Ein Mittagessen wurde während dieser Zeit nur selten angeboten.</w:t>
      </w:r>
    </w:p>
    <w:p w:rsidR="005814BF" w:rsidRPr="00443634" w:rsidRDefault="00CF073C" w:rsidP="000A59E1">
      <w:pPr>
        <w:jc w:val="both"/>
        <w:rPr>
          <w:rFonts w:cs="Arial"/>
          <w:color w:val="000000"/>
          <w:sz w:val="16"/>
          <w:szCs w:val="16"/>
        </w:rPr>
      </w:pPr>
      <w:r w:rsidRPr="00443634">
        <w:rPr>
          <w:rFonts w:cs="Arial"/>
          <w:color w:val="000000"/>
          <w:sz w:val="16"/>
          <w:szCs w:val="16"/>
        </w:rPr>
        <w:t>3</w:t>
      </w:r>
      <w:r w:rsidR="003100F3" w:rsidRPr="00443634">
        <w:rPr>
          <w:rFonts w:cs="Arial"/>
          <w:color w:val="000000"/>
          <w:sz w:val="16"/>
          <w:szCs w:val="16"/>
        </w:rPr>
        <w:t xml:space="preserve">) </w:t>
      </w:r>
      <w:r w:rsidR="00806727" w:rsidRPr="00443634">
        <w:rPr>
          <w:rFonts w:cs="Arial"/>
          <w:color w:val="000000"/>
          <w:sz w:val="16"/>
          <w:szCs w:val="16"/>
        </w:rPr>
        <w:t>Zahlen</w:t>
      </w:r>
      <w:r w:rsidR="00766758" w:rsidRPr="00443634">
        <w:rPr>
          <w:rFonts w:cs="Arial"/>
          <w:color w:val="000000"/>
          <w:sz w:val="16"/>
          <w:szCs w:val="16"/>
        </w:rPr>
        <w:t xml:space="preserve"> für </w:t>
      </w:r>
      <w:r w:rsidRPr="00443634">
        <w:rPr>
          <w:rFonts w:cs="Arial"/>
          <w:color w:val="000000"/>
          <w:sz w:val="16"/>
          <w:szCs w:val="16"/>
        </w:rPr>
        <w:t xml:space="preserve">Jan. bis Okt. </w:t>
      </w:r>
      <w:r w:rsidR="00766758" w:rsidRPr="00443634">
        <w:rPr>
          <w:rFonts w:cs="Arial"/>
          <w:color w:val="000000"/>
          <w:sz w:val="16"/>
          <w:szCs w:val="16"/>
        </w:rPr>
        <w:t>202</w:t>
      </w:r>
      <w:r w:rsidR="00DD059D" w:rsidRPr="00443634">
        <w:rPr>
          <w:rFonts w:cs="Arial"/>
          <w:color w:val="000000"/>
          <w:sz w:val="16"/>
          <w:szCs w:val="16"/>
        </w:rPr>
        <w:t>2</w:t>
      </w:r>
    </w:p>
    <w:p w:rsidR="00DB15E5" w:rsidRPr="00443634" w:rsidRDefault="00CF073C" w:rsidP="000A59E1">
      <w:pPr>
        <w:jc w:val="both"/>
        <w:rPr>
          <w:rFonts w:cs="Arial"/>
          <w:color w:val="000000"/>
          <w:sz w:val="16"/>
          <w:szCs w:val="16"/>
        </w:rPr>
      </w:pPr>
      <w:r w:rsidRPr="00443634">
        <w:rPr>
          <w:rFonts w:cs="Arial"/>
          <w:color w:val="000000"/>
          <w:sz w:val="16"/>
          <w:szCs w:val="16"/>
        </w:rPr>
        <w:t>4</w:t>
      </w:r>
      <w:r w:rsidR="00DB15E5" w:rsidRPr="00443634">
        <w:rPr>
          <w:rFonts w:cs="Arial"/>
          <w:color w:val="000000"/>
          <w:sz w:val="16"/>
          <w:szCs w:val="16"/>
        </w:rPr>
        <w:t>) Prognose Geschäftsplan 202</w:t>
      </w:r>
      <w:r w:rsidR="00DD059D" w:rsidRPr="00443634">
        <w:rPr>
          <w:rFonts w:cs="Arial"/>
          <w:color w:val="000000"/>
          <w:sz w:val="16"/>
          <w:szCs w:val="16"/>
        </w:rPr>
        <w:t>3</w:t>
      </w:r>
    </w:p>
    <w:p w:rsidR="00766758" w:rsidRDefault="00766758" w:rsidP="000A59E1">
      <w:pPr>
        <w:jc w:val="both"/>
        <w:rPr>
          <w:rFonts w:cs="Arial"/>
          <w:color w:val="000000"/>
        </w:rPr>
      </w:pPr>
    </w:p>
    <w:p w:rsidR="005A2062" w:rsidRPr="00D552C1" w:rsidRDefault="005A2062" w:rsidP="000A59E1">
      <w:pPr>
        <w:jc w:val="both"/>
        <w:rPr>
          <w:rFonts w:eastAsiaTheme="minorHAnsi" w:cstheme="minorBidi"/>
          <w:lang w:eastAsia="en-US"/>
        </w:rPr>
      </w:pPr>
      <w:r w:rsidRPr="00D552C1">
        <w:rPr>
          <w:rFonts w:eastAsiaTheme="minorHAnsi" w:cstheme="minorBidi"/>
          <w:lang w:eastAsia="en-US"/>
        </w:rPr>
        <w:t>Die Entwicklung der Fallzahlen, differenziert nach Gesamt und Flucht, und die der Mitarbeitenden sowie Stellen und Ermächtig</w:t>
      </w:r>
      <w:r w:rsidR="00DD1EBE">
        <w:rPr>
          <w:rFonts w:eastAsiaTheme="minorHAnsi" w:cstheme="minorBidi"/>
          <w:lang w:eastAsia="en-US"/>
        </w:rPr>
        <w:t>ungen stellt sich seit 2015 (</w:t>
      </w:r>
      <w:r w:rsidRPr="00D552C1">
        <w:rPr>
          <w:rFonts w:eastAsiaTheme="minorHAnsi" w:cstheme="minorBidi"/>
          <w:lang w:eastAsia="en-US"/>
        </w:rPr>
        <w:t xml:space="preserve">2015 konnte noch keine ausdifferenzierte Auswertung hinsichtlich Flucht erfolgen) wie folgt dar: </w:t>
      </w:r>
    </w:p>
    <w:p w:rsidR="005A2062" w:rsidRDefault="005A2062"/>
    <w:p w:rsidR="005A2062" w:rsidRDefault="005A2062">
      <w:r>
        <w:rPr>
          <w:noProof/>
        </w:rPr>
        <w:drawing>
          <wp:inline distT="0" distB="0" distL="0" distR="0" wp14:anchorId="71F50C31" wp14:editId="60E1A876">
            <wp:extent cx="5760720" cy="2340004"/>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760720" cy="2340004"/>
                    </a:xfrm>
                    <a:prstGeom prst="rect">
                      <a:avLst/>
                    </a:prstGeom>
                  </pic:spPr>
                </pic:pic>
              </a:graphicData>
            </a:graphic>
          </wp:inline>
        </w:drawing>
      </w:r>
    </w:p>
    <w:p w:rsidR="006D01E6" w:rsidRDefault="006D01E6"/>
    <w:p w:rsidR="006D01E6" w:rsidRPr="000A59E1" w:rsidRDefault="000A59E1" w:rsidP="000A59E1">
      <w:pPr>
        <w:rPr>
          <w:rFonts w:eastAsiaTheme="minorHAnsi" w:cstheme="minorBidi"/>
          <w:lang w:eastAsia="en-US"/>
        </w:rPr>
      </w:pPr>
      <w:r>
        <w:rPr>
          <w:rFonts w:eastAsiaTheme="minorHAnsi" w:cstheme="minorBidi"/>
          <w:lang w:eastAsia="en-US"/>
        </w:rPr>
        <w:t xml:space="preserve">Seit 2016 haben die wirtschaftlichen, politischen und gesellschaftlichen Entwicklungen im In- und Ausland zur Verstetigung der Kundenzahlen insgesamt geführt, und einer damit verbundenen Verstetigung der Personalbedarfe. </w:t>
      </w:r>
      <w:r w:rsidRPr="001D76F6">
        <w:rPr>
          <w:szCs w:val="22"/>
        </w:rPr>
        <w:t>Dem Wegfall des KW-Vermerks der o.</w:t>
      </w:r>
      <w:r w:rsidR="00DD1EBE">
        <w:rPr>
          <w:szCs w:val="22"/>
        </w:rPr>
        <w:t xml:space="preserve"> </w:t>
      </w:r>
      <w:r w:rsidRPr="001D76F6">
        <w:rPr>
          <w:szCs w:val="22"/>
        </w:rPr>
        <w:t>g. Stelle</w:t>
      </w:r>
      <w:r>
        <w:rPr>
          <w:szCs w:val="22"/>
        </w:rPr>
        <w:t>n</w:t>
      </w:r>
      <w:r w:rsidRPr="001D76F6">
        <w:rPr>
          <w:szCs w:val="22"/>
        </w:rPr>
        <w:t xml:space="preserve"> wird </w:t>
      </w:r>
      <w:r>
        <w:rPr>
          <w:szCs w:val="22"/>
        </w:rPr>
        <w:t xml:space="preserve">daher </w:t>
      </w:r>
      <w:r w:rsidRPr="001D76F6">
        <w:rPr>
          <w:szCs w:val="22"/>
        </w:rPr>
        <w:t>zugestimmt.</w:t>
      </w:r>
    </w:p>
    <w:sectPr w:rsidR="006D01E6" w:rsidRPr="000A59E1" w:rsidSect="000A59E1">
      <w:headerReference w:type="default" r:id="rId7"/>
      <w:pgSz w:w="11906" w:h="16838"/>
      <w:pgMar w:top="993"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9E1" w:rsidRDefault="000A59E1" w:rsidP="000A59E1">
      <w:r>
        <w:separator/>
      </w:r>
    </w:p>
  </w:endnote>
  <w:endnote w:type="continuationSeparator" w:id="0">
    <w:p w:rsidR="000A59E1" w:rsidRDefault="000A59E1" w:rsidP="000A5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9E1" w:rsidRDefault="000A59E1" w:rsidP="000A59E1">
      <w:r>
        <w:separator/>
      </w:r>
    </w:p>
  </w:footnote>
  <w:footnote w:type="continuationSeparator" w:id="0">
    <w:p w:rsidR="000A59E1" w:rsidRDefault="000A59E1" w:rsidP="000A5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Fonts w:eastAsiaTheme="majorEastAsia"/>
      </w:rPr>
      <w:id w:val="13667647"/>
      <w:docPartObj>
        <w:docPartGallery w:val="Page Numbers (Top of Page)"/>
        <w:docPartUnique/>
      </w:docPartObj>
    </w:sdtPr>
    <w:sdtEndPr>
      <w:rPr>
        <w:rStyle w:val="Seitenzahl"/>
      </w:rPr>
    </w:sdtEndPr>
    <w:sdtContent>
      <w:p w:rsidR="000A59E1" w:rsidRDefault="000A59E1" w:rsidP="000A59E1">
        <w:pPr>
          <w:pStyle w:val="Kopfzeile"/>
          <w:framePr w:wrap="notBeside" w:vAnchor="text" w:hAnchor="page" w:xAlign="center" w:y="1"/>
          <w:rPr>
            <w:rStyle w:val="Seitenzahl"/>
            <w:rFonts w:eastAsiaTheme="majorEastAsia"/>
          </w:rPr>
        </w:pPr>
        <w:r>
          <w:rPr>
            <w:rStyle w:val="Seitenzahl"/>
            <w:rFonts w:eastAsiaTheme="majorEastAsia"/>
          </w:rPr>
          <w:t xml:space="preserve">- </w:t>
        </w:r>
        <w:r>
          <w:rPr>
            <w:rStyle w:val="Seitenzahl"/>
            <w:rFonts w:eastAsiaTheme="majorEastAsia"/>
          </w:rPr>
          <w:fldChar w:fldCharType="begin"/>
        </w:r>
        <w:r>
          <w:rPr>
            <w:rStyle w:val="Seitenzahl"/>
            <w:rFonts w:eastAsiaTheme="majorEastAsia"/>
          </w:rPr>
          <w:instrText xml:space="preserve"> PAGE </w:instrText>
        </w:r>
        <w:r>
          <w:rPr>
            <w:rStyle w:val="Seitenzahl"/>
            <w:rFonts w:eastAsiaTheme="majorEastAsia"/>
          </w:rPr>
          <w:fldChar w:fldCharType="separate"/>
        </w:r>
        <w:r w:rsidR="003A110F">
          <w:rPr>
            <w:rStyle w:val="Seitenzahl"/>
            <w:rFonts w:eastAsiaTheme="majorEastAsia"/>
            <w:noProof/>
          </w:rPr>
          <w:t>2</w:t>
        </w:r>
        <w:r>
          <w:rPr>
            <w:rStyle w:val="Seitenzahl"/>
            <w:rFonts w:eastAsiaTheme="majorEastAsia"/>
          </w:rPr>
          <w:fldChar w:fldCharType="end"/>
        </w:r>
        <w:r>
          <w:rPr>
            <w:rStyle w:val="Seitenzahl"/>
            <w:rFonts w:eastAsiaTheme="majorEastAsia"/>
          </w:rPr>
          <w:t xml:space="preserve"> -</w:t>
        </w:r>
      </w:p>
    </w:sdtContent>
  </w:sdt>
  <w:p w:rsidR="000A59E1" w:rsidRDefault="000A59E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58"/>
    <w:rsid w:val="00000969"/>
    <w:rsid w:val="00005CB8"/>
    <w:rsid w:val="000A59E1"/>
    <w:rsid w:val="000B07A3"/>
    <w:rsid w:val="000C04CC"/>
    <w:rsid w:val="000C28ED"/>
    <w:rsid w:val="000C2D63"/>
    <w:rsid w:val="000D743F"/>
    <w:rsid w:val="00145F05"/>
    <w:rsid w:val="00154ACD"/>
    <w:rsid w:val="001607DC"/>
    <w:rsid w:val="00170CE0"/>
    <w:rsid w:val="0017221C"/>
    <w:rsid w:val="00181B48"/>
    <w:rsid w:val="001F7303"/>
    <w:rsid w:val="002377C2"/>
    <w:rsid w:val="00282265"/>
    <w:rsid w:val="00297395"/>
    <w:rsid w:val="002B59A8"/>
    <w:rsid w:val="002B5B46"/>
    <w:rsid w:val="002E5D08"/>
    <w:rsid w:val="002E6C0E"/>
    <w:rsid w:val="002E7ABC"/>
    <w:rsid w:val="003100F3"/>
    <w:rsid w:val="003A110F"/>
    <w:rsid w:val="00443634"/>
    <w:rsid w:val="00452BF5"/>
    <w:rsid w:val="00465981"/>
    <w:rsid w:val="004B2E89"/>
    <w:rsid w:val="00556AF2"/>
    <w:rsid w:val="00577765"/>
    <w:rsid w:val="005814BF"/>
    <w:rsid w:val="005A2062"/>
    <w:rsid w:val="0062630E"/>
    <w:rsid w:val="00660972"/>
    <w:rsid w:val="00684DBA"/>
    <w:rsid w:val="006C0159"/>
    <w:rsid w:val="006C22D2"/>
    <w:rsid w:val="006D01E6"/>
    <w:rsid w:val="0071165D"/>
    <w:rsid w:val="00731A54"/>
    <w:rsid w:val="00742B32"/>
    <w:rsid w:val="007605BA"/>
    <w:rsid w:val="00766758"/>
    <w:rsid w:val="00781210"/>
    <w:rsid w:val="00797110"/>
    <w:rsid w:val="007A07A7"/>
    <w:rsid w:val="00806727"/>
    <w:rsid w:val="00814708"/>
    <w:rsid w:val="0082558D"/>
    <w:rsid w:val="008444C6"/>
    <w:rsid w:val="008B0F2B"/>
    <w:rsid w:val="009260C1"/>
    <w:rsid w:val="009260F8"/>
    <w:rsid w:val="00932193"/>
    <w:rsid w:val="00934CB9"/>
    <w:rsid w:val="0094731F"/>
    <w:rsid w:val="0095138A"/>
    <w:rsid w:val="00960CE0"/>
    <w:rsid w:val="00996315"/>
    <w:rsid w:val="009E42B9"/>
    <w:rsid w:val="009F5641"/>
    <w:rsid w:val="009F713A"/>
    <w:rsid w:val="00A17FAA"/>
    <w:rsid w:val="00A816DD"/>
    <w:rsid w:val="00AD7AA7"/>
    <w:rsid w:val="00AE1B51"/>
    <w:rsid w:val="00B5317D"/>
    <w:rsid w:val="00B5712C"/>
    <w:rsid w:val="00B67F5F"/>
    <w:rsid w:val="00B808C7"/>
    <w:rsid w:val="00C00496"/>
    <w:rsid w:val="00C23836"/>
    <w:rsid w:val="00C91ECC"/>
    <w:rsid w:val="00CC22E3"/>
    <w:rsid w:val="00CF073C"/>
    <w:rsid w:val="00CF367D"/>
    <w:rsid w:val="00CF3D52"/>
    <w:rsid w:val="00D04958"/>
    <w:rsid w:val="00D42930"/>
    <w:rsid w:val="00D6499C"/>
    <w:rsid w:val="00D70A44"/>
    <w:rsid w:val="00DB15E5"/>
    <w:rsid w:val="00DD059D"/>
    <w:rsid w:val="00DD1EBE"/>
    <w:rsid w:val="00E103E0"/>
    <w:rsid w:val="00E274CD"/>
    <w:rsid w:val="00E500ED"/>
    <w:rsid w:val="00E75124"/>
    <w:rsid w:val="00EB2105"/>
    <w:rsid w:val="00EB5D06"/>
    <w:rsid w:val="00EE6DCE"/>
    <w:rsid w:val="00EF53C9"/>
    <w:rsid w:val="00F456F7"/>
    <w:rsid w:val="00F97339"/>
    <w:rsid w:val="00FC2602"/>
    <w:rsid w:val="00FD14AE"/>
    <w:rsid w:val="00FD21A3"/>
    <w:rsid w:val="00FF1A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F6087"/>
  <w15:chartTrackingRefBased/>
  <w15:docId w15:val="{3DADCB41-6140-4242-BABD-3E699669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66758"/>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766758"/>
    <w:pPr>
      <w:keepNext/>
      <w:spacing w:before="240" w:after="240"/>
      <w:outlineLvl w:val="0"/>
    </w:pPr>
    <w:rPr>
      <w:b/>
      <w:color w:val="000000"/>
    </w:rPr>
  </w:style>
  <w:style w:type="paragraph" w:styleId="berschrift2">
    <w:name w:val="heading 2"/>
    <w:basedOn w:val="Standard"/>
    <w:next w:val="Standard"/>
    <w:link w:val="berschrift2Zchn"/>
    <w:qFormat/>
    <w:rsid w:val="00766758"/>
    <w:pPr>
      <w:keepNext/>
      <w:spacing w:before="240" w:after="60"/>
      <w:outlineLvl w:val="1"/>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66758"/>
    <w:rPr>
      <w:rFonts w:ascii="Arial" w:eastAsia="Times New Roman" w:hAnsi="Arial" w:cs="Times New Roman"/>
      <w:b/>
      <w:color w:val="000000"/>
      <w:sz w:val="24"/>
      <w:szCs w:val="20"/>
      <w:lang w:eastAsia="de-DE"/>
    </w:rPr>
  </w:style>
  <w:style w:type="character" w:customStyle="1" w:styleId="berschrift2Zchn">
    <w:name w:val="Überschrift 2 Zchn"/>
    <w:basedOn w:val="Absatz-Standardschriftart"/>
    <w:link w:val="berschrift2"/>
    <w:rsid w:val="00766758"/>
    <w:rPr>
      <w:rFonts w:ascii="Arial" w:eastAsia="Times New Roman" w:hAnsi="Arial" w:cs="Times New Roman"/>
      <w:b/>
      <w:i/>
      <w:sz w:val="24"/>
      <w:szCs w:val="20"/>
      <w:lang w:eastAsia="de-DE"/>
    </w:rPr>
  </w:style>
  <w:style w:type="table" w:styleId="Tabellenraster">
    <w:name w:val="Table Grid"/>
    <w:basedOn w:val="NormaleTabelle"/>
    <w:uiPriority w:val="59"/>
    <w:rsid w:val="00766758"/>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015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C0159"/>
    <w:rPr>
      <w:rFonts w:ascii="Segoe UI" w:eastAsia="Times New Roman" w:hAnsi="Segoe UI" w:cs="Segoe UI"/>
      <w:sz w:val="18"/>
      <w:szCs w:val="18"/>
      <w:lang w:eastAsia="de-DE"/>
    </w:rPr>
  </w:style>
  <w:style w:type="character" w:styleId="Kommentarzeichen">
    <w:name w:val="annotation reference"/>
    <w:basedOn w:val="Absatz-Standardschriftart"/>
    <w:uiPriority w:val="99"/>
    <w:semiHidden/>
    <w:unhideWhenUsed/>
    <w:rsid w:val="00814708"/>
    <w:rPr>
      <w:sz w:val="16"/>
      <w:szCs w:val="16"/>
    </w:rPr>
  </w:style>
  <w:style w:type="paragraph" w:styleId="Kommentartext">
    <w:name w:val="annotation text"/>
    <w:basedOn w:val="Standard"/>
    <w:link w:val="KommentartextZchn"/>
    <w:uiPriority w:val="99"/>
    <w:semiHidden/>
    <w:unhideWhenUsed/>
    <w:rsid w:val="00814708"/>
    <w:rPr>
      <w:sz w:val="20"/>
    </w:rPr>
  </w:style>
  <w:style w:type="character" w:customStyle="1" w:styleId="KommentartextZchn">
    <w:name w:val="Kommentartext Zchn"/>
    <w:basedOn w:val="Absatz-Standardschriftart"/>
    <w:link w:val="Kommentartext"/>
    <w:uiPriority w:val="99"/>
    <w:semiHidden/>
    <w:rsid w:val="00814708"/>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814708"/>
    <w:rPr>
      <w:b/>
      <w:bCs/>
    </w:rPr>
  </w:style>
  <w:style w:type="character" w:customStyle="1" w:styleId="KommentarthemaZchn">
    <w:name w:val="Kommentarthema Zchn"/>
    <w:basedOn w:val="KommentartextZchn"/>
    <w:link w:val="Kommentarthema"/>
    <w:uiPriority w:val="99"/>
    <w:semiHidden/>
    <w:rsid w:val="00814708"/>
    <w:rPr>
      <w:rFonts w:ascii="Arial" w:eastAsia="Times New Roman" w:hAnsi="Arial" w:cs="Times New Roman"/>
      <w:b/>
      <w:bCs/>
      <w:sz w:val="20"/>
      <w:szCs w:val="20"/>
      <w:lang w:eastAsia="de-DE"/>
    </w:rPr>
  </w:style>
  <w:style w:type="paragraph" w:styleId="Kopfzeile">
    <w:name w:val="header"/>
    <w:basedOn w:val="Standard"/>
    <w:link w:val="KopfzeileZchn"/>
    <w:uiPriority w:val="99"/>
    <w:unhideWhenUsed/>
    <w:rsid w:val="000A59E1"/>
    <w:pPr>
      <w:tabs>
        <w:tab w:val="center" w:pos="4536"/>
        <w:tab w:val="right" w:pos="9072"/>
      </w:tabs>
    </w:pPr>
  </w:style>
  <w:style w:type="character" w:customStyle="1" w:styleId="KopfzeileZchn">
    <w:name w:val="Kopfzeile Zchn"/>
    <w:basedOn w:val="Absatz-Standardschriftart"/>
    <w:link w:val="Kopfzeile"/>
    <w:uiPriority w:val="99"/>
    <w:rsid w:val="000A59E1"/>
    <w:rPr>
      <w:rFonts w:ascii="Arial" w:eastAsia="Times New Roman" w:hAnsi="Arial" w:cs="Times New Roman"/>
      <w:sz w:val="24"/>
      <w:szCs w:val="20"/>
      <w:lang w:eastAsia="de-DE"/>
    </w:rPr>
  </w:style>
  <w:style w:type="paragraph" w:styleId="Fuzeile">
    <w:name w:val="footer"/>
    <w:basedOn w:val="Standard"/>
    <w:link w:val="FuzeileZchn"/>
    <w:uiPriority w:val="99"/>
    <w:unhideWhenUsed/>
    <w:rsid w:val="000A59E1"/>
    <w:pPr>
      <w:tabs>
        <w:tab w:val="center" w:pos="4536"/>
        <w:tab w:val="right" w:pos="9072"/>
      </w:tabs>
    </w:pPr>
  </w:style>
  <w:style w:type="character" w:customStyle="1" w:styleId="FuzeileZchn">
    <w:name w:val="Fußzeile Zchn"/>
    <w:basedOn w:val="Absatz-Standardschriftart"/>
    <w:link w:val="Fuzeile"/>
    <w:uiPriority w:val="99"/>
    <w:rsid w:val="000A59E1"/>
    <w:rPr>
      <w:rFonts w:ascii="Arial" w:eastAsia="Times New Roman" w:hAnsi="Arial" w:cs="Times New Roman"/>
      <w:sz w:val="24"/>
      <w:szCs w:val="20"/>
      <w:lang w:eastAsia="de-DE"/>
    </w:rPr>
  </w:style>
  <w:style w:type="character" w:styleId="Seitenzahl">
    <w:name w:val="page number"/>
    <w:basedOn w:val="Absatz-Standardschriftart"/>
    <w:rsid w:val="000A5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8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4693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Landeshauptstadt Stuttgart</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Hauck, Alida</dc:creator>
  <cp:keywords/>
  <dc:description/>
  <cp:lastModifiedBy>Baumann, Gerhard</cp:lastModifiedBy>
  <cp:revision>10</cp:revision>
  <cp:lastPrinted>2023-10-06T08:35:00Z</cp:lastPrinted>
  <dcterms:created xsi:type="dcterms:W3CDTF">2023-08-25T15:10:00Z</dcterms:created>
  <dcterms:modified xsi:type="dcterms:W3CDTF">2023-10-06T08:35:00Z</dcterms:modified>
</cp:coreProperties>
</file>