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7A345B">
        <w:rPr>
          <w:szCs w:val="24"/>
        </w:rPr>
        <w:t>10</w:t>
      </w:r>
      <w:r w:rsidRPr="006E0575">
        <w:rPr>
          <w:szCs w:val="24"/>
        </w:rPr>
        <w:t xml:space="preserve"> zur </w:t>
      </w:r>
      <w:proofErr w:type="spellStart"/>
      <w:r w:rsidRPr="006E0575">
        <w:rPr>
          <w:szCs w:val="24"/>
        </w:rPr>
        <w:t>GRDrs</w:t>
      </w:r>
      <w:proofErr w:type="spellEnd"/>
      <w:r w:rsidRPr="006E0575">
        <w:rPr>
          <w:szCs w:val="24"/>
        </w:rPr>
        <w:t xml:space="preserve"> </w:t>
      </w:r>
      <w:r w:rsidR="007A345B">
        <w:rPr>
          <w:szCs w:val="24"/>
        </w:rPr>
        <w:t>885</w:t>
      </w:r>
      <w:r w:rsidR="005F5B3D">
        <w:rPr>
          <w:szCs w:val="24"/>
        </w:rPr>
        <w:t>/20</w:t>
      </w:r>
      <w:r w:rsidR="00EB0D99">
        <w:rPr>
          <w:szCs w:val="24"/>
        </w:rPr>
        <w:t>19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4B352F">
        <w:rPr>
          <w:b/>
          <w:sz w:val="36"/>
          <w:u w:val="single"/>
        </w:rPr>
        <w:t>20</w:t>
      </w:r>
    </w:p>
    <w:p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0F2C09">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4C6FF7">
        <w:trPr>
          <w:trHeight w:val="890"/>
        </w:trPr>
        <w:tc>
          <w:tcPr>
            <w:tcW w:w="1814" w:type="dxa"/>
          </w:tcPr>
          <w:p w:rsidR="005F5B3D" w:rsidRDefault="005F5B3D" w:rsidP="006E0575">
            <w:pPr>
              <w:rPr>
                <w:sz w:val="20"/>
              </w:rPr>
            </w:pPr>
          </w:p>
          <w:p w:rsidR="005F5B3D" w:rsidRDefault="0073515E" w:rsidP="006E0575">
            <w:pPr>
              <w:rPr>
                <w:sz w:val="20"/>
              </w:rPr>
            </w:pPr>
            <w:r>
              <w:rPr>
                <w:sz w:val="20"/>
              </w:rPr>
              <w:t>23-3</w:t>
            </w:r>
            <w:r w:rsidR="00721135">
              <w:rPr>
                <w:sz w:val="20"/>
              </w:rPr>
              <w:t>.2</w:t>
            </w:r>
          </w:p>
          <w:p w:rsidR="0011112B" w:rsidRDefault="0011112B" w:rsidP="006E0575">
            <w:pPr>
              <w:rPr>
                <w:sz w:val="20"/>
              </w:rPr>
            </w:pPr>
          </w:p>
          <w:p w:rsidR="0011112B" w:rsidRDefault="00344B7B" w:rsidP="006E0575">
            <w:pPr>
              <w:rPr>
                <w:sz w:val="20"/>
              </w:rPr>
            </w:pPr>
            <w:r>
              <w:rPr>
                <w:sz w:val="20"/>
              </w:rPr>
              <w:t>23306020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A769CE" w:rsidP="00A769CE">
            <w:pPr>
              <w:rPr>
                <w:sz w:val="20"/>
              </w:rPr>
            </w:pPr>
            <w:r>
              <w:rPr>
                <w:sz w:val="20"/>
              </w:rPr>
              <w:t>Liegenschaftsamt</w:t>
            </w:r>
            <w:r w:rsidR="0073515E">
              <w:rPr>
                <w:sz w:val="20"/>
              </w:rPr>
              <w:t xml:space="preserve"> </w:t>
            </w:r>
          </w:p>
        </w:tc>
        <w:tc>
          <w:tcPr>
            <w:tcW w:w="794" w:type="dxa"/>
          </w:tcPr>
          <w:p w:rsidR="005F5B3D" w:rsidRDefault="005F5B3D" w:rsidP="008A6853">
            <w:pPr>
              <w:rPr>
                <w:sz w:val="20"/>
              </w:rPr>
            </w:pPr>
          </w:p>
          <w:p w:rsidR="0073515E" w:rsidRPr="006E0575" w:rsidRDefault="0073515E" w:rsidP="001D14D6">
            <w:pPr>
              <w:rPr>
                <w:sz w:val="20"/>
              </w:rPr>
            </w:pPr>
            <w:r>
              <w:rPr>
                <w:sz w:val="20"/>
              </w:rPr>
              <w:t xml:space="preserve">EG </w:t>
            </w:r>
            <w:r w:rsidR="00721135">
              <w:rPr>
                <w:sz w:val="20"/>
              </w:rPr>
              <w:t>10</w:t>
            </w:r>
          </w:p>
        </w:tc>
        <w:tc>
          <w:tcPr>
            <w:tcW w:w="1928" w:type="dxa"/>
          </w:tcPr>
          <w:p w:rsidR="00682960" w:rsidRDefault="00682960" w:rsidP="001D14D6">
            <w:pPr>
              <w:rPr>
                <w:sz w:val="20"/>
              </w:rPr>
            </w:pPr>
          </w:p>
          <w:p w:rsidR="005F5B3D" w:rsidRPr="006E0575" w:rsidRDefault="00721135" w:rsidP="001D14D6">
            <w:pPr>
              <w:rPr>
                <w:sz w:val="20"/>
              </w:rPr>
            </w:pPr>
            <w:r>
              <w:rPr>
                <w:sz w:val="20"/>
              </w:rPr>
              <w:t xml:space="preserve">Sachbearbeiter/ in </w:t>
            </w:r>
          </w:p>
        </w:tc>
        <w:tc>
          <w:tcPr>
            <w:tcW w:w="737" w:type="dxa"/>
            <w:shd w:val="clear" w:color="auto" w:fill="auto"/>
          </w:tcPr>
          <w:p w:rsidR="005F5B3D" w:rsidRDefault="005F5B3D" w:rsidP="008A6853">
            <w:pPr>
              <w:rPr>
                <w:sz w:val="20"/>
              </w:rPr>
            </w:pPr>
          </w:p>
          <w:p w:rsidR="005F5B3D" w:rsidRPr="006E0575" w:rsidRDefault="00721135" w:rsidP="006E29A2">
            <w:pPr>
              <w:rPr>
                <w:sz w:val="20"/>
              </w:rPr>
            </w:pPr>
            <w:r>
              <w:rPr>
                <w:sz w:val="20"/>
              </w:rPr>
              <w:t>0,3</w:t>
            </w:r>
            <w:r w:rsidR="004C6FF7">
              <w:rPr>
                <w:sz w:val="20"/>
              </w:rPr>
              <w:t>0</w:t>
            </w:r>
          </w:p>
        </w:tc>
        <w:tc>
          <w:tcPr>
            <w:tcW w:w="1134" w:type="dxa"/>
            <w:shd w:val="clear" w:color="auto" w:fill="auto"/>
          </w:tcPr>
          <w:p w:rsidR="005F5B3D" w:rsidRDefault="005F5B3D" w:rsidP="008A6853">
            <w:pPr>
              <w:rPr>
                <w:sz w:val="20"/>
              </w:rPr>
            </w:pPr>
          </w:p>
          <w:p w:rsidR="005F5B3D" w:rsidRPr="006E0575" w:rsidRDefault="007A345B" w:rsidP="008A6853">
            <w:pPr>
              <w:rPr>
                <w:sz w:val="20"/>
              </w:rPr>
            </w:pPr>
            <w:r>
              <w:rPr>
                <w:sz w:val="20"/>
              </w:rPr>
              <w:t>--</w:t>
            </w:r>
          </w:p>
        </w:tc>
        <w:tc>
          <w:tcPr>
            <w:tcW w:w="1417" w:type="dxa"/>
          </w:tcPr>
          <w:p w:rsidR="005F5B3D" w:rsidRDefault="005F5B3D" w:rsidP="008A6853">
            <w:pPr>
              <w:rPr>
                <w:sz w:val="20"/>
              </w:rPr>
            </w:pPr>
          </w:p>
          <w:p w:rsidR="005F5B3D" w:rsidRPr="006E0575" w:rsidRDefault="007A345B" w:rsidP="007A345B">
            <w:pPr>
              <w:jc w:val="center"/>
              <w:rPr>
                <w:sz w:val="20"/>
              </w:rPr>
            </w:pPr>
            <w:proofErr w:type="spellStart"/>
            <w:r>
              <w:rPr>
                <w:sz w:val="20"/>
              </w:rPr>
              <w:t>hh</w:t>
            </w:r>
            <w:proofErr w:type="spellEnd"/>
            <w:r>
              <w:rPr>
                <w:sz w:val="20"/>
              </w:rPr>
              <w:t>-neutral</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B134F" w:rsidRDefault="00BB134F" w:rsidP="00BB134F"/>
    <w:p w:rsidR="00BB134F" w:rsidRDefault="00BB134F" w:rsidP="00BB134F">
      <w:r>
        <w:t>Bedingt durch die Übernahme des Gebäudes Rothebühlplatz 28 (Volkshochschule Stuttgart</w:t>
      </w:r>
      <w:r w:rsidR="004C6FF7">
        <w:t>, Musikschule Stuttgart</w:t>
      </w:r>
      <w:r>
        <w:t xml:space="preserve">) bedarf es einer Anpassung an die Strukturen des </w:t>
      </w:r>
      <w:r w:rsidR="00A769CE">
        <w:t>Liegenschaftsamts</w:t>
      </w:r>
      <w:r w:rsidR="00DD5BB3">
        <w:t>.</w:t>
      </w:r>
    </w:p>
    <w:p w:rsidR="00BB134F" w:rsidRDefault="00BB134F" w:rsidP="00BB134F"/>
    <w:p w:rsidR="00BB134F" w:rsidRDefault="00BB134F" w:rsidP="00BB134F">
      <w:r>
        <w:t xml:space="preserve">Hieraus ergibt sich der </w:t>
      </w:r>
      <w:r w:rsidR="00DD5BB3">
        <w:t>Bedarf einer Stellenumwandlung.</w:t>
      </w:r>
    </w:p>
    <w:p w:rsidR="00BB134F" w:rsidRDefault="00BB134F" w:rsidP="00BB134F"/>
    <w:p w:rsidR="00BB134F" w:rsidRDefault="00BB134F" w:rsidP="00BB134F">
      <w:r>
        <w:t>Beantragt wird die dauerhafte Schaffung von 0,3</w:t>
      </w:r>
      <w:r w:rsidR="004C6FF7">
        <w:t>0</w:t>
      </w:r>
      <w:r>
        <w:t xml:space="preserve"> Planstellen für Sachbearbeiter/ in im Sachgebiet Objektve</w:t>
      </w:r>
      <w:r w:rsidR="00525FE4">
        <w:t>rwaltung</w:t>
      </w:r>
      <w:r w:rsidR="00A769CE">
        <w:t xml:space="preserve"> in EG 10 TVöD </w:t>
      </w:r>
      <w:r w:rsidR="00525FE4">
        <w:t>- i</w:t>
      </w:r>
      <w:r w:rsidR="003F37FD">
        <w:t>m Gegenzug kann die vorhandene Planstelle 0,5</w:t>
      </w:r>
      <w:r w:rsidR="004C6FF7">
        <w:t>0</w:t>
      </w:r>
      <w:r w:rsidR="003F37FD">
        <w:t xml:space="preserve"> in EG 8 </w:t>
      </w:r>
      <w:r w:rsidR="00A769CE">
        <w:t>TVöD</w:t>
      </w:r>
      <w:r w:rsidR="007D5A85">
        <w:t xml:space="preserve"> (Stellennummer 230 3024 163)</w:t>
      </w:r>
      <w:r w:rsidR="00A769CE">
        <w:t xml:space="preserve"> </w:t>
      </w:r>
      <w:r w:rsidR="003F37FD">
        <w:t>wegfallen.</w:t>
      </w:r>
    </w:p>
    <w:p w:rsidR="00EA2A1C" w:rsidRDefault="00EA2A1C" w:rsidP="00884D6C"/>
    <w:p w:rsidR="000D2867" w:rsidRDefault="000D2867" w:rsidP="000D2867">
      <w:pPr>
        <w:pStyle w:val="berschrift1"/>
      </w:pPr>
      <w:r>
        <w:t>2</w:t>
      </w:r>
      <w:r>
        <w:tab/>
        <w:t>Schaffun</w:t>
      </w:r>
      <w:r w:rsidRPr="00884D6C">
        <w:rPr>
          <w:u w:val="none"/>
        </w:rPr>
        <w:t>g</w:t>
      </w:r>
      <w:r>
        <w:t>skriterien</w:t>
      </w:r>
    </w:p>
    <w:p w:rsidR="00525FE4" w:rsidRPr="00525FE4" w:rsidRDefault="00525FE4" w:rsidP="00525FE4"/>
    <w:p w:rsidR="003F37FD" w:rsidRDefault="003F37FD" w:rsidP="007A345B">
      <w:r>
        <w:t xml:space="preserve">Im Treffpunkt Rotebühlplatz </w:t>
      </w:r>
      <w:r w:rsidR="00DD5BB3" w:rsidRPr="00E04C07">
        <w:t xml:space="preserve">gibt es </w:t>
      </w:r>
      <w:r>
        <w:t>eine ständige Vertretung vor Ort im Umfang von einer Stelle mit der Eingruppierung in EG 8</w:t>
      </w:r>
      <w:r w:rsidR="00A769CE">
        <w:t xml:space="preserve"> TVöD</w:t>
      </w:r>
      <w:r>
        <w:t xml:space="preserve">. </w:t>
      </w:r>
    </w:p>
    <w:p w:rsidR="00525FE4" w:rsidRDefault="00525FE4" w:rsidP="003F37FD"/>
    <w:p w:rsidR="003F37FD" w:rsidRPr="00E04C07" w:rsidRDefault="00DD5BB3" w:rsidP="003F37FD">
      <w:pPr>
        <w:autoSpaceDE w:val="0"/>
        <w:autoSpaceDN w:val="0"/>
        <w:adjustRightInd w:val="0"/>
        <w:rPr>
          <w:rFonts w:cs="Arial"/>
          <w:szCs w:val="24"/>
        </w:rPr>
      </w:pPr>
      <w:r w:rsidRPr="00E04C07">
        <w:rPr>
          <w:rFonts w:cs="Arial"/>
          <w:szCs w:val="24"/>
        </w:rPr>
        <w:t>Bislang</w:t>
      </w:r>
      <w:r w:rsidR="003F37FD" w:rsidRPr="00E04C07">
        <w:rPr>
          <w:rFonts w:cs="Arial"/>
          <w:szCs w:val="24"/>
        </w:rPr>
        <w:t xml:space="preserve"> fungiert </w:t>
      </w:r>
      <w:r w:rsidR="00525FE4" w:rsidRPr="00E04C07">
        <w:rPr>
          <w:rFonts w:cs="Arial"/>
          <w:szCs w:val="24"/>
        </w:rPr>
        <w:t xml:space="preserve">die </w:t>
      </w:r>
      <w:r w:rsidRPr="00E04C07">
        <w:rPr>
          <w:rFonts w:cs="Arial"/>
          <w:szCs w:val="24"/>
        </w:rPr>
        <w:t xml:space="preserve">ständige Vertretung </w:t>
      </w:r>
      <w:r w:rsidR="003F37FD" w:rsidRPr="00E04C07">
        <w:rPr>
          <w:rFonts w:cs="Arial"/>
          <w:szCs w:val="24"/>
        </w:rPr>
        <w:t xml:space="preserve">als Schnittstelle zwischen Nutzer, den Hausmeistern und der Gebäudeverwaltung des Schulverwaltungsamts. Vorrangig </w:t>
      </w:r>
      <w:r w:rsidRPr="00E04C07">
        <w:rPr>
          <w:rFonts w:cs="Arial"/>
          <w:szCs w:val="24"/>
        </w:rPr>
        <w:t xml:space="preserve">geht </w:t>
      </w:r>
      <w:r w:rsidR="003F37FD" w:rsidRPr="00E04C07">
        <w:rPr>
          <w:rFonts w:cs="Arial"/>
          <w:szCs w:val="24"/>
        </w:rPr>
        <w:t>es hierbei um organisatorische Themen, die aus den Ansprüchen der Nutzer resultierten.</w:t>
      </w:r>
    </w:p>
    <w:p w:rsidR="003F37FD" w:rsidRPr="007555B0" w:rsidRDefault="003F37FD" w:rsidP="003F37FD">
      <w:pPr>
        <w:autoSpaceDE w:val="0"/>
        <w:autoSpaceDN w:val="0"/>
        <w:adjustRightInd w:val="0"/>
        <w:rPr>
          <w:rFonts w:cs="Arial"/>
          <w:color w:val="000000"/>
          <w:szCs w:val="24"/>
        </w:rPr>
      </w:pPr>
    </w:p>
    <w:p w:rsidR="003F37FD" w:rsidRPr="00E04C07" w:rsidRDefault="00525FE4" w:rsidP="003F37FD">
      <w:pPr>
        <w:autoSpaceDE w:val="0"/>
        <w:autoSpaceDN w:val="0"/>
        <w:adjustRightInd w:val="0"/>
        <w:rPr>
          <w:rFonts w:cs="Arial"/>
          <w:szCs w:val="24"/>
        </w:rPr>
      </w:pPr>
      <w:r>
        <w:rPr>
          <w:rFonts w:cs="Arial"/>
          <w:color w:val="000000"/>
          <w:szCs w:val="24"/>
        </w:rPr>
        <w:t xml:space="preserve">Der </w:t>
      </w:r>
      <w:r w:rsidR="003F37FD" w:rsidRPr="007555B0">
        <w:rPr>
          <w:rFonts w:cs="Arial"/>
          <w:color w:val="000000"/>
          <w:szCs w:val="24"/>
        </w:rPr>
        <w:t xml:space="preserve">Anspruch </w:t>
      </w:r>
      <w:r w:rsidR="009F0531">
        <w:rPr>
          <w:rFonts w:cs="Arial"/>
          <w:color w:val="000000"/>
          <w:szCs w:val="24"/>
        </w:rPr>
        <w:t xml:space="preserve">der </w:t>
      </w:r>
      <w:r>
        <w:rPr>
          <w:rFonts w:cs="Arial"/>
          <w:color w:val="000000"/>
          <w:szCs w:val="24"/>
        </w:rPr>
        <w:t xml:space="preserve">Gebäudeverwaltung </w:t>
      </w:r>
      <w:r w:rsidR="003F37FD" w:rsidRPr="007555B0">
        <w:rPr>
          <w:rFonts w:cs="Arial"/>
          <w:color w:val="000000"/>
          <w:szCs w:val="24"/>
        </w:rPr>
        <w:t xml:space="preserve">ist </w:t>
      </w:r>
      <w:r w:rsidR="003F37FD">
        <w:rPr>
          <w:rFonts w:cs="Arial"/>
          <w:color w:val="000000"/>
          <w:szCs w:val="24"/>
        </w:rPr>
        <w:t>hingegen vorrangig</w:t>
      </w:r>
      <w:r w:rsidR="003F37FD" w:rsidRPr="007555B0">
        <w:rPr>
          <w:rFonts w:cs="Arial"/>
          <w:color w:val="000000"/>
          <w:szCs w:val="24"/>
        </w:rPr>
        <w:t xml:space="preserve">, den Nutzer in seinen Kompetenzen zu stärken, sodass sich </w:t>
      </w:r>
      <w:r>
        <w:rPr>
          <w:rFonts w:cs="Arial"/>
          <w:color w:val="000000"/>
          <w:szCs w:val="24"/>
        </w:rPr>
        <w:t xml:space="preserve">die Gebäudeverwaltung </w:t>
      </w:r>
      <w:r w:rsidR="003F37FD" w:rsidRPr="007555B0">
        <w:rPr>
          <w:rFonts w:cs="Arial"/>
          <w:color w:val="000000"/>
          <w:szCs w:val="24"/>
        </w:rPr>
        <w:t>eher um die tatsäc</w:t>
      </w:r>
      <w:r w:rsidR="003F37FD">
        <w:rPr>
          <w:rFonts w:cs="Arial"/>
          <w:color w:val="000000"/>
          <w:szCs w:val="24"/>
        </w:rPr>
        <w:t>hliche Objektverwaltung bzw.</w:t>
      </w:r>
      <w:r w:rsidR="003F37FD" w:rsidRPr="007555B0">
        <w:rPr>
          <w:rFonts w:cs="Arial"/>
          <w:color w:val="000000"/>
          <w:szCs w:val="24"/>
        </w:rPr>
        <w:t xml:space="preserve"> das sicherheitsrelevante Gebäudemanagement kümmern </w:t>
      </w:r>
      <w:r>
        <w:rPr>
          <w:rFonts w:cs="Arial"/>
          <w:color w:val="000000"/>
          <w:szCs w:val="24"/>
        </w:rPr>
        <w:t>kann</w:t>
      </w:r>
      <w:r w:rsidR="003F37FD" w:rsidRPr="007555B0">
        <w:rPr>
          <w:rFonts w:cs="Arial"/>
          <w:color w:val="000000"/>
          <w:szCs w:val="24"/>
        </w:rPr>
        <w:t xml:space="preserve"> und der Nutzer möglichst eigenständig den Veranstaltungsbetrieb regelt, sodass sich</w:t>
      </w:r>
      <w:r w:rsidR="003F37FD">
        <w:rPr>
          <w:rFonts w:cs="Arial"/>
          <w:color w:val="000000"/>
          <w:szCs w:val="24"/>
        </w:rPr>
        <w:t xml:space="preserve"> die Schnittstellen reduzieren.</w:t>
      </w:r>
      <w:r w:rsidR="00DD5BB3">
        <w:rPr>
          <w:rFonts w:cs="Arial"/>
          <w:color w:val="000000"/>
          <w:szCs w:val="24"/>
        </w:rPr>
        <w:t xml:space="preserve"> </w:t>
      </w:r>
      <w:r w:rsidR="00DD5BB3" w:rsidRPr="00E04C07">
        <w:rPr>
          <w:rFonts w:cs="Arial"/>
          <w:szCs w:val="24"/>
        </w:rPr>
        <w:t>Daher kann die ständige Vertretung vor Ort reduziert und stattdessen die Objektverwaltung verstärkt werden.</w:t>
      </w:r>
    </w:p>
    <w:p w:rsidR="00B3271E" w:rsidRDefault="00B3271E">
      <w:pPr>
        <w:rPr>
          <w:rFonts w:cs="Arial"/>
          <w:color w:val="000000"/>
          <w:szCs w:val="24"/>
        </w:rPr>
      </w:pPr>
      <w:r>
        <w:rPr>
          <w:rFonts w:cs="Arial"/>
          <w:color w:val="000000"/>
          <w:szCs w:val="24"/>
        </w:rPr>
        <w:br w:type="page"/>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9F0531" w:rsidRDefault="00525FE4" w:rsidP="00525FE4">
      <w:pPr>
        <w:autoSpaceDE w:val="0"/>
        <w:autoSpaceDN w:val="0"/>
        <w:adjustRightInd w:val="0"/>
        <w:rPr>
          <w:rFonts w:cs="Arial"/>
          <w:color w:val="000000"/>
          <w:szCs w:val="24"/>
        </w:rPr>
      </w:pPr>
      <w:r w:rsidRPr="007555B0">
        <w:rPr>
          <w:rFonts w:cs="Arial"/>
          <w:color w:val="000000"/>
          <w:szCs w:val="24"/>
        </w:rPr>
        <w:t xml:space="preserve">Hintergrund ist die Übernahme des Gebäudekomplexes vom </w:t>
      </w:r>
      <w:r w:rsidR="009F0531">
        <w:rPr>
          <w:rFonts w:cs="Arial"/>
          <w:color w:val="000000"/>
          <w:szCs w:val="24"/>
        </w:rPr>
        <w:t xml:space="preserve">Schulverwaltungsamt </w:t>
      </w:r>
    </w:p>
    <w:p w:rsidR="00525FE4" w:rsidRDefault="00525FE4" w:rsidP="00525FE4">
      <w:pPr>
        <w:autoSpaceDE w:val="0"/>
        <w:autoSpaceDN w:val="0"/>
        <w:adjustRightInd w:val="0"/>
        <w:rPr>
          <w:rFonts w:cs="Arial"/>
          <w:color w:val="000000"/>
          <w:szCs w:val="24"/>
        </w:rPr>
      </w:pPr>
      <w:r w:rsidRPr="007555B0">
        <w:rPr>
          <w:rFonts w:cs="Arial"/>
          <w:color w:val="000000"/>
          <w:szCs w:val="24"/>
        </w:rPr>
        <w:t xml:space="preserve">zum 1. Januar 2017. </w:t>
      </w:r>
      <w:r>
        <w:rPr>
          <w:rFonts w:cs="Arial"/>
          <w:color w:val="000000"/>
          <w:szCs w:val="24"/>
        </w:rPr>
        <w:t>In dem Kontext</w:t>
      </w:r>
      <w:r w:rsidRPr="007555B0">
        <w:rPr>
          <w:rFonts w:cs="Arial"/>
          <w:color w:val="000000"/>
          <w:szCs w:val="24"/>
        </w:rPr>
        <w:t xml:space="preserve"> wurde kein Personal für höherwertige Objektverwaltungstätigkeiten übernommen. Nach </w:t>
      </w:r>
      <w:r>
        <w:rPr>
          <w:rFonts w:cs="Arial"/>
          <w:color w:val="000000"/>
          <w:szCs w:val="24"/>
        </w:rPr>
        <w:t xml:space="preserve">nunmehr </w:t>
      </w:r>
      <w:r w:rsidRPr="007A345B">
        <w:rPr>
          <w:rFonts w:cs="Arial"/>
          <w:szCs w:val="24"/>
        </w:rPr>
        <w:t>über 2</w:t>
      </w:r>
      <w:r w:rsidR="00DD5BB3" w:rsidRPr="007A345B">
        <w:rPr>
          <w:rFonts w:cs="Arial"/>
          <w:szCs w:val="24"/>
        </w:rPr>
        <w:t>,5</w:t>
      </w:r>
      <w:r w:rsidRPr="007A345B">
        <w:rPr>
          <w:rFonts w:cs="Arial"/>
          <w:szCs w:val="24"/>
        </w:rPr>
        <w:t xml:space="preserve"> </w:t>
      </w:r>
      <w:r>
        <w:rPr>
          <w:rFonts w:cs="Arial"/>
          <w:color w:val="000000"/>
          <w:szCs w:val="24"/>
        </w:rPr>
        <w:t>Jahren</w:t>
      </w:r>
      <w:r w:rsidRPr="007555B0">
        <w:rPr>
          <w:rFonts w:cs="Arial"/>
          <w:color w:val="000000"/>
          <w:szCs w:val="24"/>
        </w:rPr>
        <w:t xml:space="preserve"> </w:t>
      </w:r>
      <w:r>
        <w:rPr>
          <w:rFonts w:cs="Arial"/>
          <w:color w:val="000000"/>
          <w:szCs w:val="24"/>
        </w:rPr>
        <w:t>Objektverwaltung ist festzustellen</w:t>
      </w:r>
      <w:r w:rsidRPr="007555B0">
        <w:rPr>
          <w:rFonts w:cs="Arial"/>
          <w:color w:val="000000"/>
          <w:szCs w:val="24"/>
        </w:rPr>
        <w:t>, dass die Strukturen und Abl</w:t>
      </w:r>
      <w:r>
        <w:rPr>
          <w:rFonts w:cs="Arial"/>
          <w:color w:val="000000"/>
          <w:szCs w:val="24"/>
        </w:rPr>
        <w:t xml:space="preserve">äufe auf die Strukturen des </w:t>
      </w:r>
      <w:r w:rsidRPr="007555B0">
        <w:rPr>
          <w:rFonts w:cs="Arial"/>
          <w:color w:val="000000"/>
          <w:szCs w:val="24"/>
        </w:rPr>
        <w:t>Liegenschaft</w:t>
      </w:r>
      <w:r w:rsidR="00A769CE">
        <w:rPr>
          <w:rFonts w:cs="Arial"/>
          <w:color w:val="000000"/>
          <w:szCs w:val="24"/>
        </w:rPr>
        <w:t xml:space="preserve">samtes </w:t>
      </w:r>
      <w:r w:rsidRPr="007555B0">
        <w:rPr>
          <w:rFonts w:cs="Arial"/>
          <w:color w:val="000000"/>
          <w:szCs w:val="24"/>
        </w:rPr>
        <w:t>angepasst werden müssen. I</w:t>
      </w:r>
      <w:r>
        <w:rPr>
          <w:rFonts w:cs="Arial"/>
          <w:color w:val="000000"/>
          <w:szCs w:val="24"/>
        </w:rPr>
        <w:t>nsbesondere müssen die Mieter-/</w:t>
      </w:r>
      <w:r w:rsidRPr="007555B0">
        <w:rPr>
          <w:rFonts w:cs="Arial"/>
          <w:color w:val="000000"/>
          <w:szCs w:val="24"/>
        </w:rPr>
        <w:t>Vermieterau</w:t>
      </w:r>
      <w:r>
        <w:rPr>
          <w:rFonts w:cs="Arial"/>
          <w:color w:val="000000"/>
          <w:szCs w:val="24"/>
        </w:rPr>
        <w:t xml:space="preserve">fgaben klarer herausgearbeitet bzw. </w:t>
      </w:r>
      <w:r w:rsidRPr="007555B0">
        <w:rPr>
          <w:rFonts w:cs="Arial"/>
          <w:color w:val="000000"/>
          <w:szCs w:val="24"/>
        </w:rPr>
        <w:t>Verantwortungen aufgezeigt werden, auch was die Aufgaben und Zuständigkeiten der überno</w:t>
      </w:r>
      <w:r>
        <w:rPr>
          <w:rFonts w:cs="Arial"/>
          <w:color w:val="000000"/>
          <w:szCs w:val="24"/>
        </w:rPr>
        <w:t>mmenen 4 Hausmeister anbelangt.</w:t>
      </w:r>
    </w:p>
    <w:p w:rsidR="00BD2F56" w:rsidRDefault="00BD2F56" w:rsidP="00525FE4">
      <w:pPr>
        <w:autoSpaceDE w:val="0"/>
        <w:autoSpaceDN w:val="0"/>
        <w:adjustRightInd w:val="0"/>
        <w:rPr>
          <w:rFonts w:cs="Arial"/>
          <w:color w:val="000000"/>
          <w:szCs w:val="24"/>
        </w:rPr>
      </w:pPr>
    </w:p>
    <w:p w:rsidR="00BD2F56" w:rsidRPr="007555B0" w:rsidRDefault="00BD2F56" w:rsidP="00BD2F56">
      <w:pPr>
        <w:autoSpaceDE w:val="0"/>
        <w:autoSpaceDN w:val="0"/>
        <w:adjustRightInd w:val="0"/>
        <w:rPr>
          <w:rFonts w:cs="Arial"/>
          <w:color w:val="000000"/>
          <w:szCs w:val="24"/>
        </w:rPr>
      </w:pPr>
      <w:r w:rsidRPr="007555B0">
        <w:rPr>
          <w:rFonts w:cs="Arial"/>
          <w:color w:val="000000"/>
          <w:szCs w:val="24"/>
        </w:rPr>
        <w:t xml:space="preserve">Um derartige Kompetenzen aufzubauen, ist es zwingend erforderlich, dass Schnittstellen vor Ort abgebaut werden und mehr in den Bereich der tatsächlichen </w:t>
      </w:r>
      <w:r>
        <w:rPr>
          <w:rFonts w:cs="Arial"/>
          <w:color w:val="000000"/>
          <w:szCs w:val="24"/>
        </w:rPr>
        <w:t xml:space="preserve">Objektverwaltung verlagert wird </w:t>
      </w:r>
      <w:r w:rsidRPr="007555B0">
        <w:rPr>
          <w:rFonts w:cs="Arial"/>
          <w:color w:val="000000"/>
          <w:szCs w:val="24"/>
        </w:rPr>
        <w:t>(</w:t>
      </w:r>
      <w:r w:rsidR="007A345B">
        <w:rPr>
          <w:rFonts w:cs="Arial"/>
          <w:color w:val="000000"/>
          <w:szCs w:val="24"/>
        </w:rPr>
        <w:t>eine 0,5</w:t>
      </w:r>
      <w:r w:rsidR="00C263D1">
        <w:rPr>
          <w:rFonts w:cs="Arial"/>
          <w:color w:val="000000"/>
          <w:szCs w:val="24"/>
        </w:rPr>
        <w:t xml:space="preserve"> </w:t>
      </w:r>
      <w:r w:rsidR="007A345B">
        <w:rPr>
          <w:rFonts w:cs="Arial"/>
          <w:color w:val="000000"/>
          <w:szCs w:val="24"/>
        </w:rPr>
        <w:t>Stelle</w:t>
      </w:r>
      <w:r w:rsidRPr="007555B0">
        <w:rPr>
          <w:rFonts w:cs="Arial"/>
          <w:color w:val="000000"/>
          <w:szCs w:val="24"/>
        </w:rPr>
        <w:t xml:space="preserve"> EG 8</w:t>
      </w:r>
      <w:r w:rsidR="00A769CE">
        <w:rPr>
          <w:rFonts w:cs="Arial"/>
          <w:color w:val="000000"/>
          <w:szCs w:val="24"/>
        </w:rPr>
        <w:t xml:space="preserve"> TVöD</w:t>
      </w:r>
      <w:r w:rsidRPr="007555B0">
        <w:rPr>
          <w:rFonts w:cs="Arial"/>
          <w:color w:val="000000"/>
          <w:szCs w:val="24"/>
        </w:rPr>
        <w:t xml:space="preserve"> </w:t>
      </w:r>
      <w:r w:rsidR="00DD5BB3" w:rsidRPr="00E04C07">
        <w:rPr>
          <w:rFonts w:cs="Arial"/>
          <w:szCs w:val="24"/>
        </w:rPr>
        <w:t xml:space="preserve">verbleibt dabei </w:t>
      </w:r>
      <w:r w:rsidRPr="007555B0">
        <w:rPr>
          <w:rFonts w:cs="Arial"/>
          <w:color w:val="000000"/>
          <w:szCs w:val="24"/>
        </w:rPr>
        <w:t>vo</w:t>
      </w:r>
      <w:r>
        <w:rPr>
          <w:rFonts w:cs="Arial"/>
          <w:color w:val="000000"/>
          <w:szCs w:val="24"/>
        </w:rPr>
        <w:t>r Ort als Schnittstelle).</w:t>
      </w:r>
    </w:p>
    <w:p w:rsidR="00BD2F56" w:rsidRDefault="00BD2F56" w:rsidP="00032AB2"/>
    <w:p w:rsidR="003D7B0B" w:rsidRPr="00165C0D" w:rsidRDefault="003D7B0B" w:rsidP="00165C0D">
      <w:pPr>
        <w:pStyle w:val="berschrift2"/>
      </w:pPr>
      <w:r w:rsidRPr="00165C0D">
        <w:t>3.2</w:t>
      </w:r>
      <w:r w:rsidRPr="00165C0D">
        <w:tab/>
        <w:t>Bisherige Aufgabenwahrnehmung</w:t>
      </w:r>
    </w:p>
    <w:p w:rsidR="003D7B0B" w:rsidRDefault="003D7B0B" w:rsidP="00884D6C"/>
    <w:p w:rsidR="00BD2F56" w:rsidRDefault="00BD2F56" w:rsidP="00BD2F56">
      <w:pPr>
        <w:autoSpaceDE w:val="0"/>
        <w:autoSpaceDN w:val="0"/>
        <w:adjustRightInd w:val="0"/>
        <w:rPr>
          <w:rFonts w:cs="Arial"/>
          <w:color w:val="000000"/>
          <w:szCs w:val="24"/>
        </w:rPr>
      </w:pPr>
      <w:r w:rsidRPr="007555B0">
        <w:rPr>
          <w:rFonts w:cs="Arial"/>
          <w:color w:val="000000"/>
          <w:szCs w:val="24"/>
        </w:rPr>
        <w:t xml:space="preserve">Die Aufgaben der Objektverwaltung werden seit dem </w:t>
      </w:r>
      <w:r>
        <w:rPr>
          <w:rFonts w:cs="Arial"/>
          <w:color w:val="000000"/>
          <w:szCs w:val="24"/>
        </w:rPr>
        <w:t xml:space="preserve">1. Januar </w:t>
      </w:r>
      <w:r w:rsidRPr="007555B0">
        <w:rPr>
          <w:rFonts w:cs="Arial"/>
          <w:color w:val="000000"/>
          <w:szCs w:val="24"/>
        </w:rPr>
        <w:t xml:space="preserve">2017 durch </w:t>
      </w:r>
      <w:r>
        <w:rPr>
          <w:rFonts w:cs="Arial"/>
          <w:color w:val="000000"/>
          <w:szCs w:val="24"/>
        </w:rPr>
        <w:t xml:space="preserve">einen Objektverwalter zusätzlich zu den seitherigen Gebäuden </w:t>
      </w:r>
      <w:r w:rsidRPr="007555B0">
        <w:rPr>
          <w:rFonts w:cs="Arial"/>
          <w:color w:val="000000"/>
          <w:szCs w:val="24"/>
        </w:rPr>
        <w:t>wahrgenommen</w:t>
      </w:r>
      <w:r>
        <w:rPr>
          <w:rFonts w:cs="Arial"/>
          <w:color w:val="000000"/>
          <w:szCs w:val="24"/>
        </w:rPr>
        <w:t xml:space="preserve">. </w:t>
      </w:r>
      <w:r w:rsidRPr="007555B0">
        <w:rPr>
          <w:rFonts w:cs="Arial"/>
          <w:color w:val="000000"/>
          <w:szCs w:val="24"/>
        </w:rPr>
        <w:t xml:space="preserve">Der Umfang macht in etwa </w:t>
      </w:r>
      <w:bookmarkStart w:id="0" w:name="_GoBack"/>
      <w:bookmarkEnd w:id="0"/>
      <w:r w:rsidRPr="007555B0">
        <w:rPr>
          <w:rFonts w:cs="Arial"/>
          <w:color w:val="000000"/>
          <w:szCs w:val="24"/>
        </w:rPr>
        <w:t>30 % aus, die nun durch die Umwa</w:t>
      </w:r>
      <w:r w:rsidR="00DD5BB3">
        <w:rPr>
          <w:rFonts w:cs="Arial"/>
          <w:color w:val="000000"/>
          <w:szCs w:val="24"/>
        </w:rPr>
        <w:t>ndlung generiert werden sollen.</w:t>
      </w:r>
    </w:p>
    <w:p w:rsidR="00BD2F56" w:rsidRDefault="00BD2F56" w:rsidP="00BD2F56">
      <w:pPr>
        <w:autoSpaceDE w:val="0"/>
        <w:autoSpaceDN w:val="0"/>
        <w:adjustRightInd w:val="0"/>
        <w:rPr>
          <w:rFonts w:cs="Arial"/>
          <w:color w:val="000000"/>
          <w:szCs w:val="24"/>
        </w:rPr>
      </w:pPr>
    </w:p>
    <w:p w:rsidR="003D7B0B" w:rsidRDefault="006E0575" w:rsidP="00884D6C">
      <w:pPr>
        <w:pStyle w:val="berschrift2"/>
      </w:pPr>
      <w:r>
        <w:t>3.3</w:t>
      </w:r>
      <w:r w:rsidR="003D7B0B">
        <w:tab/>
        <w:t>Auswirkungen bei Ablehnung der Stellenschaffungen</w:t>
      </w:r>
    </w:p>
    <w:p w:rsidR="00BD2F56" w:rsidRPr="00BD2F56" w:rsidRDefault="00BD2F56" w:rsidP="00BD2F56"/>
    <w:p w:rsidR="00BD2F56" w:rsidRPr="00E04C07" w:rsidRDefault="00DD5BB3" w:rsidP="00BD2F56">
      <w:pPr>
        <w:autoSpaceDE w:val="0"/>
        <w:autoSpaceDN w:val="0"/>
        <w:adjustRightInd w:val="0"/>
        <w:rPr>
          <w:rFonts w:cs="Arial"/>
          <w:szCs w:val="24"/>
        </w:rPr>
      </w:pPr>
      <w:r w:rsidRPr="00E04C07">
        <w:rPr>
          <w:rFonts w:cs="Arial"/>
          <w:szCs w:val="24"/>
        </w:rPr>
        <w:t>Die Zusatzbelastung kann nicht mehr aus dem laufenden Personalbestand aufgefangen werden. Für einen einzelnen Mitarbeiter ist es nicht möglich, ein Objekt in der Größe des Treffpunkts Rotebühlplatz zusätzlich über Jahre zu betreuen.</w:t>
      </w:r>
    </w:p>
    <w:p w:rsidR="00BD2F56" w:rsidRDefault="00BD2F56" w:rsidP="00BD2F56">
      <w:pPr>
        <w:autoSpaceDE w:val="0"/>
        <w:autoSpaceDN w:val="0"/>
        <w:adjustRightInd w:val="0"/>
        <w:rPr>
          <w:rFonts w:cs="Arial"/>
          <w:color w:val="000000"/>
          <w:szCs w:val="24"/>
        </w:rPr>
      </w:pPr>
    </w:p>
    <w:p w:rsidR="00BD2F56" w:rsidRPr="009E5601" w:rsidRDefault="00BD2F56" w:rsidP="00BD2F56">
      <w:r w:rsidRPr="009E5601">
        <w:t xml:space="preserve">Die </w:t>
      </w:r>
      <w:r>
        <w:t>Erfüllung der Aufgaben aus</w:t>
      </w:r>
      <w:r w:rsidRPr="009E5601">
        <w:t xml:space="preserve"> der Betreiberverantwortung</w:t>
      </w:r>
      <w:r>
        <w:t xml:space="preserve">, insbesondere bezüglich der </w:t>
      </w:r>
      <w:r w:rsidRPr="009E5601">
        <w:t>Verkehrssicherheit</w:t>
      </w:r>
      <w:r>
        <w:t xml:space="preserve"> und der Arbeitsschutzbestimmungen</w:t>
      </w:r>
      <w:r w:rsidRPr="009E5601">
        <w:t xml:space="preserve"> erfordert </w:t>
      </w:r>
      <w:r>
        <w:t xml:space="preserve">zudem </w:t>
      </w:r>
      <w:r w:rsidRPr="009E5601">
        <w:t>eine ordnungsgemäße</w:t>
      </w:r>
      <w:r>
        <w:t xml:space="preserve"> und regelkonforme </w:t>
      </w:r>
      <w:r w:rsidRPr="009E5601">
        <w:t>Betreuung der Gebäude.</w:t>
      </w:r>
    </w:p>
    <w:p w:rsidR="00BD2F56" w:rsidRDefault="00BD2F56" w:rsidP="00BD2F56">
      <w:r w:rsidRPr="009E5601">
        <w:t>D</w:t>
      </w:r>
      <w:r>
        <w:t xml:space="preserve">as Gebäude kann </w:t>
      </w:r>
      <w:r w:rsidRPr="009E5601">
        <w:t>aufgrund des Aufgabenzuwachses nicht umfänglich und lückenlos im Sinne der Betriebssicherheit betrieben werden. Dies hätte zur Folge, dass die der Objektverwaltung übertragene gesetzliche Pflichtaufgabe vernachlässigt bzw. nicht bewältigt wird und Gefahren für Nutzer, Angrenzer und Dritte entstehen könnten.</w:t>
      </w:r>
    </w:p>
    <w:p w:rsidR="00BD2F56" w:rsidRPr="009E5601" w:rsidRDefault="00BD2F56" w:rsidP="00BD2F56"/>
    <w:p w:rsidR="00BD2F56" w:rsidRPr="009E5601" w:rsidRDefault="00BD2F56" w:rsidP="00BD2F56">
      <w:r>
        <w:t>Im Schadensfall muss daher davon ausgegangen werden, dass die Frage nach einem Organisationmangel und daraus folgend nach dem Organisationsverschulden gestellt wird. Mit haftungsrechtlichen Konsequenzen für Mitarbeiter bzw. Führungsverantwortliche ist in diesem Fall zu rechnen.</w:t>
      </w:r>
    </w:p>
    <w:p w:rsidR="003D7B0B" w:rsidRDefault="003D7B0B" w:rsidP="00884D6C"/>
    <w:p w:rsidR="003D7B0B" w:rsidRPr="0056212F" w:rsidRDefault="00884D6C" w:rsidP="00884D6C">
      <w:pPr>
        <w:pStyle w:val="berschrift1"/>
      </w:pPr>
      <w:r w:rsidRPr="0056212F">
        <w:t>4</w:t>
      </w:r>
      <w:r w:rsidRPr="0056212F">
        <w:tab/>
      </w:r>
      <w:r w:rsidR="003D7B0B" w:rsidRPr="0056212F">
        <w:t>Stellenvermerke</w:t>
      </w:r>
    </w:p>
    <w:p w:rsidR="003D7B0B" w:rsidRDefault="003D7B0B" w:rsidP="00884D6C"/>
    <w:p w:rsidR="006E0575" w:rsidRDefault="007A345B" w:rsidP="00884D6C">
      <w:r>
        <w:t>keine</w:t>
      </w:r>
    </w:p>
    <w:sectPr w:rsidR="006E0575" w:rsidSect="00501A1F">
      <w:headerReference w:type="default" r:id="rId7"/>
      <w:pgSz w:w="11907" w:h="16840" w:code="9"/>
      <w:pgMar w:top="1276"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6F" w:rsidRDefault="00C0746F">
      <w:r>
        <w:separator/>
      </w:r>
    </w:p>
  </w:endnote>
  <w:endnote w:type="continuationSeparator" w:id="0">
    <w:p w:rsidR="00C0746F" w:rsidRDefault="00C0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6F" w:rsidRDefault="00C0746F">
      <w:r>
        <w:separator/>
      </w:r>
    </w:p>
  </w:footnote>
  <w:footnote w:type="continuationSeparator" w:id="0">
    <w:p w:rsidR="00C0746F" w:rsidRDefault="00C0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5A" w:rsidRDefault="00D4745A">
    <w:pPr>
      <w:framePr w:wrap="around" w:vAnchor="page" w:hAnchor="page" w:xAlign="center" w:y="710"/>
      <w:rPr>
        <w:rStyle w:val="Seitenzahl"/>
      </w:rPr>
    </w:pPr>
    <w:r>
      <w:rPr>
        <w:rStyle w:val="Seitenzahl"/>
      </w:rPr>
      <w:t xml:space="preserve">- </w:t>
    </w:r>
    <w:r w:rsidR="002A2C0E">
      <w:rPr>
        <w:rStyle w:val="Seitenzahl"/>
      </w:rPr>
      <w:fldChar w:fldCharType="begin"/>
    </w:r>
    <w:r>
      <w:rPr>
        <w:rStyle w:val="Seitenzahl"/>
      </w:rPr>
      <w:instrText xml:space="preserve"> PAGE </w:instrText>
    </w:r>
    <w:r w:rsidR="002A2C0E">
      <w:rPr>
        <w:rStyle w:val="Seitenzahl"/>
      </w:rPr>
      <w:fldChar w:fldCharType="separate"/>
    </w:r>
    <w:r w:rsidR="00C263D1">
      <w:rPr>
        <w:rStyle w:val="Seitenzahl"/>
        <w:noProof/>
      </w:rPr>
      <w:t>2</w:t>
    </w:r>
    <w:r w:rsidR="002A2C0E">
      <w:rPr>
        <w:rStyle w:val="Seitenzahl"/>
      </w:rPr>
      <w:fldChar w:fldCharType="end"/>
    </w:r>
    <w:r>
      <w:rPr>
        <w:rStyle w:val="Seitenzahl"/>
      </w:rPr>
      <w:t xml:space="preserve"> -</w:t>
    </w:r>
  </w:p>
  <w:p w:rsidR="00D4745A" w:rsidRDefault="00D474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310D0"/>
    <w:multiLevelType w:val="hybridMultilevel"/>
    <w:tmpl w:val="6F3CD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1C081EFE"/>
    <w:multiLevelType w:val="hybridMultilevel"/>
    <w:tmpl w:val="06D8D5C8"/>
    <w:lvl w:ilvl="0" w:tplc="A210ED6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54F97"/>
    <w:multiLevelType w:val="hybridMultilevel"/>
    <w:tmpl w:val="F866E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DAE2D1E"/>
    <w:multiLevelType w:val="hybridMultilevel"/>
    <w:tmpl w:val="4D0E6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87C6D8E"/>
    <w:multiLevelType w:val="hybridMultilevel"/>
    <w:tmpl w:val="3E2A3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9B411C"/>
    <w:multiLevelType w:val="hybridMultilevel"/>
    <w:tmpl w:val="E8A0E46C"/>
    <w:lvl w:ilvl="0" w:tplc="B8E82362">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8"/>
  </w:num>
  <w:num w:numId="6">
    <w:abstractNumId w:val="9"/>
  </w:num>
  <w:num w:numId="7">
    <w:abstractNumId w:val="7"/>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147C"/>
    <w:rsid w:val="000211B5"/>
    <w:rsid w:val="00032AB2"/>
    <w:rsid w:val="00056AAF"/>
    <w:rsid w:val="000955B8"/>
    <w:rsid w:val="000A1146"/>
    <w:rsid w:val="000D2867"/>
    <w:rsid w:val="000F2C09"/>
    <w:rsid w:val="0011112B"/>
    <w:rsid w:val="00114362"/>
    <w:rsid w:val="0014415D"/>
    <w:rsid w:val="001458DF"/>
    <w:rsid w:val="00163034"/>
    <w:rsid w:val="00165C0D"/>
    <w:rsid w:val="001811DA"/>
    <w:rsid w:val="00181857"/>
    <w:rsid w:val="001821EE"/>
    <w:rsid w:val="00184EDC"/>
    <w:rsid w:val="00194770"/>
    <w:rsid w:val="001A5F9B"/>
    <w:rsid w:val="001D14D6"/>
    <w:rsid w:val="001F7237"/>
    <w:rsid w:val="002609D9"/>
    <w:rsid w:val="002745C4"/>
    <w:rsid w:val="002779E3"/>
    <w:rsid w:val="002924CB"/>
    <w:rsid w:val="0029569F"/>
    <w:rsid w:val="002A20D1"/>
    <w:rsid w:val="002A2C0E"/>
    <w:rsid w:val="002B0B1F"/>
    <w:rsid w:val="002B5955"/>
    <w:rsid w:val="002C0845"/>
    <w:rsid w:val="002C0DF6"/>
    <w:rsid w:val="002C78F5"/>
    <w:rsid w:val="002E2AFB"/>
    <w:rsid w:val="002F32EC"/>
    <w:rsid w:val="003226A1"/>
    <w:rsid w:val="00330AF9"/>
    <w:rsid w:val="003319FA"/>
    <w:rsid w:val="00341F1E"/>
    <w:rsid w:val="00344B7B"/>
    <w:rsid w:val="00372D51"/>
    <w:rsid w:val="00380937"/>
    <w:rsid w:val="00391E4B"/>
    <w:rsid w:val="003A20CE"/>
    <w:rsid w:val="003D25C5"/>
    <w:rsid w:val="003D7B0B"/>
    <w:rsid w:val="003F37FD"/>
    <w:rsid w:val="0040153C"/>
    <w:rsid w:val="00417E2A"/>
    <w:rsid w:val="0042663C"/>
    <w:rsid w:val="00434EB7"/>
    <w:rsid w:val="00470135"/>
    <w:rsid w:val="00475BA5"/>
    <w:rsid w:val="0047606A"/>
    <w:rsid w:val="00481917"/>
    <w:rsid w:val="004908B5"/>
    <w:rsid w:val="0049121B"/>
    <w:rsid w:val="004A1688"/>
    <w:rsid w:val="004B352F"/>
    <w:rsid w:val="004B6796"/>
    <w:rsid w:val="004C6FF7"/>
    <w:rsid w:val="004E2E6F"/>
    <w:rsid w:val="004F7B13"/>
    <w:rsid w:val="00501A1F"/>
    <w:rsid w:val="00525FE4"/>
    <w:rsid w:val="00537ACD"/>
    <w:rsid w:val="00552C68"/>
    <w:rsid w:val="0055426A"/>
    <w:rsid w:val="00557A45"/>
    <w:rsid w:val="0056212F"/>
    <w:rsid w:val="00592E2E"/>
    <w:rsid w:val="005A0A9D"/>
    <w:rsid w:val="005A56AA"/>
    <w:rsid w:val="005C4899"/>
    <w:rsid w:val="005E19C6"/>
    <w:rsid w:val="005F5B3D"/>
    <w:rsid w:val="00606F80"/>
    <w:rsid w:val="006246FA"/>
    <w:rsid w:val="006258A5"/>
    <w:rsid w:val="006314A0"/>
    <w:rsid w:val="00644C89"/>
    <w:rsid w:val="0065445F"/>
    <w:rsid w:val="00667367"/>
    <w:rsid w:val="00682960"/>
    <w:rsid w:val="006A7700"/>
    <w:rsid w:val="006B6D50"/>
    <w:rsid w:val="006E0575"/>
    <w:rsid w:val="006E29A2"/>
    <w:rsid w:val="006F5772"/>
    <w:rsid w:val="006F5A42"/>
    <w:rsid w:val="006F5B11"/>
    <w:rsid w:val="007048F9"/>
    <w:rsid w:val="00721135"/>
    <w:rsid w:val="0073515E"/>
    <w:rsid w:val="00754659"/>
    <w:rsid w:val="00767CCB"/>
    <w:rsid w:val="007902A3"/>
    <w:rsid w:val="00794B0B"/>
    <w:rsid w:val="007A29E4"/>
    <w:rsid w:val="007A345B"/>
    <w:rsid w:val="007A346B"/>
    <w:rsid w:val="007D5A85"/>
    <w:rsid w:val="007E39F0"/>
    <w:rsid w:val="007E3B79"/>
    <w:rsid w:val="008066EE"/>
    <w:rsid w:val="00817BB6"/>
    <w:rsid w:val="00820462"/>
    <w:rsid w:val="00833686"/>
    <w:rsid w:val="00875166"/>
    <w:rsid w:val="00884D6C"/>
    <w:rsid w:val="00897135"/>
    <w:rsid w:val="008A6853"/>
    <w:rsid w:val="008D2520"/>
    <w:rsid w:val="008E75C4"/>
    <w:rsid w:val="00906404"/>
    <w:rsid w:val="00944084"/>
    <w:rsid w:val="009727AC"/>
    <w:rsid w:val="00975FC0"/>
    <w:rsid w:val="00976588"/>
    <w:rsid w:val="00985657"/>
    <w:rsid w:val="00987118"/>
    <w:rsid w:val="00991B4D"/>
    <w:rsid w:val="009B6A36"/>
    <w:rsid w:val="009E4719"/>
    <w:rsid w:val="009E5601"/>
    <w:rsid w:val="009F0531"/>
    <w:rsid w:val="00A27CA7"/>
    <w:rsid w:val="00A57A98"/>
    <w:rsid w:val="00A61E96"/>
    <w:rsid w:val="00A71D0A"/>
    <w:rsid w:val="00A769CE"/>
    <w:rsid w:val="00A77F1E"/>
    <w:rsid w:val="00AC6481"/>
    <w:rsid w:val="00AC697C"/>
    <w:rsid w:val="00AD5EC2"/>
    <w:rsid w:val="00AF0FE7"/>
    <w:rsid w:val="00B04290"/>
    <w:rsid w:val="00B11187"/>
    <w:rsid w:val="00B14706"/>
    <w:rsid w:val="00B2628B"/>
    <w:rsid w:val="00B3271E"/>
    <w:rsid w:val="00B7395C"/>
    <w:rsid w:val="00B80DEF"/>
    <w:rsid w:val="00B9345F"/>
    <w:rsid w:val="00B975D6"/>
    <w:rsid w:val="00BB134F"/>
    <w:rsid w:val="00BC4669"/>
    <w:rsid w:val="00BD2F56"/>
    <w:rsid w:val="00BF2B95"/>
    <w:rsid w:val="00BF318C"/>
    <w:rsid w:val="00BF4209"/>
    <w:rsid w:val="00C0746F"/>
    <w:rsid w:val="00C16EF1"/>
    <w:rsid w:val="00C263D1"/>
    <w:rsid w:val="00C448D3"/>
    <w:rsid w:val="00C614A8"/>
    <w:rsid w:val="00D044E1"/>
    <w:rsid w:val="00D07EDA"/>
    <w:rsid w:val="00D145BA"/>
    <w:rsid w:val="00D1715D"/>
    <w:rsid w:val="00D461B9"/>
    <w:rsid w:val="00D4745A"/>
    <w:rsid w:val="00D654C8"/>
    <w:rsid w:val="00D92C88"/>
    <w:rsid w:val="00D93AB2"/>
    <w:rsid w:val="00DB3D6C"/>
    <w:rsid w:val="00DB69EE"/>
    <w:rsid w:val="00DC087B"/>
    <w:rsid w:val="00DD5BB3"/>
    <w:rsid w:val="00DF0839"/>
    <w:rsid w:val="00E014B6"/>
    <w:rsid w:val="00E02DFE"/>
    <w:rsid w:val="00E04C07"/>
    <w:rsid w:val="00E07706"/>
    <w:rsid w:val="00E07C8D"/>
    <w:rsid w:val="00E1162F"/>
    <w:rsid w:val="00E11D5F"/>
    <w:rsid w:val="00E12C6B"/>
    <w:rsid w:val="00E20E1F"/>
    <w:rsid w:val="00E21C96"/>
    <w:rsid w:val="00E7118F"/>
    <w:rsid w:val="00EA2A1C"/>
    <w:rsid w:val="00EB0D99"/>
    <w:rsid w:val="00EF0A63"/>
    <w:rsid w:val="00EF644B"/>
    <w:rsid w:val="00F05B21"/>
    <w:rsid w:val="00F27657"/>
    <w:rsid w:val="00F342DC"/>
    <w:rsid w:val="00F549A0"/>
    <w:rsid w:val="00F55266"/>
    <w:rsid w:val="00F56BB0"/>
    <w:rsid w:val="00F63041"/>
    <w:rsid w:val="00F74B7A"/>
    <w:rsid w:val="00F76452"/>
    <w:rsid w:val="00F87254"/>
    <w:rsid w:val="00FD44A4"/>
    <w:rsid w:val="00FD6B46"/>
    <w:rsid w:val="00FF5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9F165"/>
  <w15:docId w15:val="{AEA98F19-5B7C-409F-8E4C-301B773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372D51"/>
    <w:pPr>
      <w:keepNext/>
      <w:spacing w:before="240" w:after="60"/>
      <w:outlineLvl w:val="2"/>
    </w:pPr>
    <w:rPr>
      <w:b/>
    </w:rPr>
  </w:style>
  <w:style w:type="paragraph" w:styleId="berschrift4">
    <w:name w:val="heading 4"/>
    <w:basedOn w:val="Standard"/>
    <w:next w:val="Standard"/>
    <w:qFormat/>
    <w:rsid w:val="00372D51"/>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72D51"/>
    <w:rPr>
      <w:sz w:val="16"/>
    </w:rPr>
  </w:style>
  <w:style w:type="paragraph" w:styleId="Kommentartext">
    <w:name w:val="annotation text"/>
    <w:basedOn w:val="Standard"/>
    <w:semiHidden/>
    <w:rsid w:val="00372D51"/>
    <w:rPr>
      <w:sz w:val="20"/>
    </w:rPr>
  </w:style>
  <w:style w:type="paragraph" w:styleId="Fuzeile">
    <w:name w:val="footer"/>
    <w:basedOn w:val="Standard"/>
    <w:rsid w:val="00372D51"/>
    <w:pPr>
      <w:tabs>
        <w:tab w:val="center" w:pos="4819"/>
        <w:tab w:val="right" w:pos="9071"/>
      </w:tabs>
    </w:pPr>
  </w:style>
  <w:style w:type="paragraph" w:styleId="Kopfzeile">
    <w:name w:val="header"/>
    <w:basedOn w:val="Standard"/>
    <w:rsid w:val="00372D51"/>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2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B58E3199.dotm</Template>
  <TotalTime>0</TotalTime>
  <Pages>2</Pages>
  <Words>494</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Hauser, Petra</cp:lastModifiedBy>
  <cp:revision>11</cp:revision>
  <cp:lastPrinted>2019-09-23T08:29:00Z</cp:lastPrinted>
  <dcterms:created xsi:type="dcterms:W3CDTF">2019-01-16T13:50:00Z</dcterms:created>
  <dcterms:modified xsi:type="dcterms:W3CDTF">2019-09-23T08:29:00Z</dcterms:modified>
</cp:coreProperties>
</file>