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0074C8">
        <w:rPr>
          <w:szCs w:val="24"/>
        </w:rPr>
        <w:t>7</w:t>
      </w:r>
      <w:r w:rsidRPr="006E0575">
        <w:rPr>
          <w:szCs w:val="24"/>
        </w:rPr>
        <w:t xml:space="preserve"> zur </w:t>
      </w:r>
      <w:proofErr w:type="spellStart"/>
      <w:r w:rsidRPr="006E0575">
        <w:rPr>
          <w:szCs w:val="24"/>
        </w:rPr>
        <w:t>GRDrs</w:t>
      </w:r>
      <w:proofErr w:type="spellEnd"/>
      <w:r w:rsidRPr="006E0575">
        <w:rPr>
          <w:szCs w:val="24"/>
        </w:rPr>
        <w:t xml:space="preserve"> </w:t>
      </w:r>
      <w:r w:rsidR="000074C8">
        <w:rPr>
          <w:szCs w:val="24"/>
        </w:rPr>
        <w:t>833</w:t>
      </w:r>
      <w:r w:rsidR="005F5B3D">
        <w:rPr>
          <w:szCs w:val="24"/>
        </w:rPr>
        <w:t>/201</w:t>
      </w:r>
      <w:r w:rsidR="008A6853">
        <w:rPr>
          <w:szCs w:val="24"/>
        </w:rPr>
        <w:t>7</w:t>
      </w:r>
    </w:p>
    <w:p w:rsidR="003D7B0B" w:rsidRPr="00AB7AE1" w:rsidRDefault="003D7B0B" w:rsidP="006E0575">
      <w:pPr>
        <w:rPr>
          <w:b/>
        </w:rPr>
      </w:pP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0074C8" w:rsidRDefault="000074C8"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366426">
            <w:pPr>
              <w:spacing w:before="60" w:after="60" w:line="200" w:lineRule="exact"/>
              <w:ind w:left="-85" w:right="-85"/>
              <w:jc w:val="right"/>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7B245D" w:rsidP="006E0575">
            <w:pPr>
              <w:rPr>
                <w:sz w:val="20"/>
              </w:rPr>
            </w:pPr>
            <w:r>
              <w:rPr>
                <w:sz w:val="20"/>
              </w:rPr>
              <w:t>530 0</w:t>
            </w:r>
            <w:r w:rsidR="00AB7AE1">
              <w:rPr>
                <w:sz w:val="20"/>
              </w:rPr>
              <w:t>20</w:t>
            </w:r>
            <w:r w:rsidR="002D11A0">
              <w:rPr>
                <w:sz w:val="20"/>
              </w:rPr>
              <w:t>2</w:t>
            </w:r>
            <w:r>
              <w:rPr>
                <w:sz w:val="20"/>
              </w:rPr>
              <w:t xml:space="preserve"> </w:t>
            </w:r>
          </w:p>
          <w:p w:rsidR="0011112B" w:rsidRDefault="007B245D" w:rsidP="006E0575">
            <w:pPr>
              <w:rPr>
                <w:sz w:val="20"/>
              </w:rPr>
            </w:pPr>
            <w:r>
              <w:rPr>
                <w:sz w:val="20"/>
              </w:rPr>
              <w:t>53</w:t>
            </w:r>
            <w:r w:rsidR="00AB7AE1">
              <w:rPr>
                <w:sz w:val="20"/>
              </w:rPr>
              <w:t>22</w:t>
            </w:r>
            <w:r>
              <w:rPr>
                <w:sz w:val="20"/>
              </w:rPr>
              <w:t>6000</w:t>
            </w:r>
          </w:p>
          <w:p w:rsidR="005F5B3D" w:rsidRDefault="005F5B3D" w:rsidP="006E0575">
            <w:pPr>
              <w:rPr>
                <w:sz w:val="20"/>
              </w:rPr>
            </w:pPr>
          </w:p>
          <w:p w:rsidR="00366426" w:rsidRDefault="00366426" w:rsidP="006E0575">
            <w:pPr>
              <w:rPr>
                <w:sz w:val="20"/>
              </w:rPr>
            </w:pPr>
            <w:r>
              <w:rPr>
                <w:sz w:val="20"/>
              </w:rPr>
              <w:t>530 0202</w:t>
            </w:r>
          </w:p>
          <w:p w:rsidR="00366426" w:rsidRDefault="00366426" w:rsidP="006E0575">
            <w:pPr>
              <w:rPr>
                <w:sz w:val="20"/>
              </w:rPr>
            </w:pPr>
            <w:r>
              <w:rPr>
                <w:sz w:val="20"/>
              </w:rPr>
              <w:t>53226000</w:t>
            </w:r>
          </w:p>
          <w:p w:rsidR="00366426" w:rsidRDefault="00366426" w:rsidP="006E0575">
            <w:pPr>
              <w:rPr>
                <w:sz w:val="20"/>
              </w:rPr>
            </w:pPr>
          </w:p>
          <w:p w:rsidR="00366426" w:rsidRDefault="00366426" w:rsidP="006E0575">
            <w:pPr>
              <w:rPr>
                <w:sz w:val="20"/>
              </w:rPr>
            </w:pPr>
            <w:r>
              <w:rPr>
                <w:sz w:val="20"/>
              </w:rPr>
              <w:t>530 0202</w:t>
            </w:r>
          </w:p>
          <w:p w:rsidR="00366426" w:rsidRDefault="00366426" w:rsidP="006E0575">
            <w:pPr>
              <w:rPr>
                <w:sz w:val="20"/>
              </w:rPr>
            </w:pPr>
            <w:r>
              <w:rPr>
                <w:sz w:val="20"/>
              </w:rPr>
              <w:t>53226000</w:t>
            </w:r>
          </w:p>
          <w:p w:rsidR="00366426" w:rsidRDefault="00366426" w:rsidP="006E0575">
            <w:pPr>
              <w:rPr>
                <w:sz w:val="20"/>
              </w:rPr>
            </w:pPr>
          </w:p>
          <w:p w:rsidR="00366426" w:rsidRDefault="00366426" w:rsidP="006E0575">
            <w:pPr>
              <w:rPr>
                <w:sz w:val="20"/>
              </w:rPr>
            </w:pPr>
            <w:r>
              <w:rPr>
                <w:sz w:val="20"/>
              </w:rPr>
              <w:t>530 0204</w:t>
            </w:r>
          </w:p>
          <w:p w:rsidR="00366426" w:rsidRPr="006E0575" w:rsidRDefault="00366426" w:rsidP="006E0575">
            <w:pPr>
              <w:rPr>
                <w:sz w:val="20"/>
              </w:rPr>
            </w:pPr>
            <w:r>
              <w:rPr>
                <w:sz w:val="20"/>
              </w:rPr>
              <w:t>53246000</w:t>
            </w:r>
          </w:p>
        </w:tc>
        <w:tc>
          <w:tcPr>
            <w:tcW w:w="1701" w:type="dxa"/>
          </w:tcPr>
          <w:p w:rsidR="005F5B3D" w:rsidRDefault="005F5B3D" w:rsidP="006E0575">
            <w:pPr>
              <w:rPr>
                <w:sz w:val="20"/>
              </w:rPr>
            </w:pPr>
          </w:p>
          <w:p w:rsidR="005F5B3D" w:rsidRPr="006E0575" w:rsidRDefault="007B245D" w:rsidP="006E0575">
            <w:pPr>
              <w:rPr>
                <w:sz w:val="20"/>
              </w:rPr>
            </w:pPr>
            <w:r>
              <w:rPr>
                <w:sz w:val="20"/>
              </w:rPr>
              <w:t>Gesundheitsamt</w:t>
            </w:r>
          </w:p>
        </w:tc>
        <w:tc>
          <w:tcPr>
            <w:tcW w:w="794" w:type="dxa"/>
          </w:tcPr>
          <w:p w:rsidR="005F5B3D" w:rsidRDefault="005F5B3D" w:rsidP="008A6853">
            <w:pPr>
              <w:rPr>
                <w:sz w:val="20"/>
              </w:rPr>
            </w:pPr>
          </w:p>
          <w:p w:rsidR="005F5B3D" w:rsidRDefault="002D11A0" w:rsidP="00366426">
            <w:pPr>
              <w:rPr>
                <w:sz w:val="20"/>
              </w:rPr>
            </w:pPr>
            <w:r>
              <w:rPr>
                <w:sz w:val="20"/>
              </w:rPr>
              <w:t xml:space="preserve">EG </w:t>
            </w:r>
            <w:r w:rsidR="00366426">
              <w:rPr>
                <w:sz w:val="20"/>
              </w:rPr>
              <w:t>6</w:t>
            </w:r>
          </w:p>
          <w:p w:rsidR="00366426" w:rsidRDefault="00366426" w:rsidP="00366426">
            <w:pPr>
              <w:rPr>
                <w:sz w:val="20"/>
              </w:rPr>
            </w:pPr>
          </w:p>
          <w:p w:rsidR="00366426" w:rsidRDefault="00366426" w:rsidP="00366426">
            <w:pPr>
              <w:rPr>
                <w:sz w:val="20"/>
              </w:rPr>
            </w:pPr>
          </w:p>
          <w:p w:rsidR="00366426" w:rsidRDefault="00366426" w:rsidP="00366426">
            <w:pPr>
              <w:rPr>
                <w:sz w:val="20"/>
              </w:rPr>
            </w:pPr>
            <w:r>
              <w:rPr>
                <w:sz w:val="20"/>
              </w:rPr>
              <w:t>EG 15</w:t>
            </w:r>
          </w:p>
          <w:p w:rsidR="00366426" w:rsidRDefault="00366426" w:rsidP="00366426">
            <w:pPr>
              <w:rPr>
                <w:sz w:val="20"/>
              </w:rPr>
            </w:pPr>
          </w:p>
          <w:p w:rsidR="00366426" w:rsidRDefault="00366426" w:rsidP="00366426">
            <w:pPr>
              <w:rPr>
                <w:sz w:val="20"/>
              </w:rPr>
            </w:pPr>
          </w:p>
          <w:p w:rsidR="00366426" w:rsidRDefault="00366426" w:rsidP="00366426">
            <w:pPr>
              <w:rPr>
                <w:sz w:val="20"/>
              </w:rPr>
            </w:pPr>
            <w:r>
              <w:rPr>
                <w:sz w:val="20"/>
              </w:rPr>
              <w:t>EG 8</w:t>
            </w:r>
          </w:p>
          <w:p w:rsidR="00366426" w:rsidRDefault="00366426" w:rsidP="00366426">
            <w:pPr>
              <w:rPr>
                <w:sz w:val="20"/>
              </w:rPr>
            </w:pPr>
          </w:p>
          <w:p w:rsidR="00366426" w:rsidRDefault="00366426" w:rsidP="00366426">
            <w:pPr>
              <w:rPr>
                <w:sz w:val="20"/>
              </w:rPr>
            </w:pPr>
          </w:p>
          <w:p w:rsidR="00366426" w:rsidRPr="006E0575" w:rsidRDefault="00366426" w:rsidP="00366426">
            <w:pPr>
              <w:rPr>
                <w:sz w:val="20"/>
              </w:rPr>
            </w:pPr>
            <w:r>
              <w:rPr>
                <w:sz w:val="20"/>
              </w:rPr>
              <w:t>S 15</w:t>
            </w:r>
          </w:p>
        </w:tc>
        <w:tc>
          <w:tcPr>
            <w:tcW w:w="1928" w:type="dxa"/>
          </w:tcPr>
          <w:p w:rsidR="005F5B3D" w:rsidRDefault="005F5B3D" w:rsidP="006E0575">
            <w:pPr>
              <w:rPr>
                <w:sz w:val="20"/>
              </w:rPr>
            </w:pPr>
          </w:p>
          <w:p w:rsidR="005F5B3D" w:rsidRDefault="002D11A0" w:rsidP="002D11A0">
            <w:pPr>
              <w:rPr>
                <w:sz w:val="20"/>
              </w:rPr>
            </w:pPr>
            <w:r>
              <w:rPr>
                <w:sz w:val="20"/>
              </w:rPr>
              <w:t>Mitarbeiter/-in</w:t>
            </w:r>
          </w:p>
          <w:p w:rsidR="00366426" w:rsidRDefault="00366426" w:rsidP="002D11A0">
            <w:pPr>
              <w:rPr>
                <w:sz w:val="20"/>
              </w:rPr>
            </w:pPr>
          </w:p>
          <w:p w:rsidR="00366426" w:rsidRDefault="00366426" w:rsidP="002D11A0">
            <w:pPr>
              <w:rPr>
                <w:sz w:val="20"/>
              </w:rPr>
            </w:pPr>
          </w:p>
          <w:p w:rsidR="00366426" w:rsidRDefault="00366426" w:rsidP="002D11A0">
            <w:pPr>
              <w:rPr>
                <w:sz w:val="20"/>
              </w:rPr>
            </w:pPr>
            <w:r>
              <w:rPr>
                <w:sz w:val="20"/>
              </w:rPr>
              <w:t>Ärztin/Arzt</w:t>
            </w:r>
          </w:p>
          <w:p w:rsidR="00366426" w:rsidRDefault="00366426" w:rsidP="002D11A0">
            <w:pPr>
              <w:rPr>
                <w:sz w:val="20"/>
              </w:rPr>
            </w:pPr>
          </w:p>
          <w:p w:rsidR="00366426" w:rsidRDefault="00366426" w:rsidP="002D11A0">
            <w:pPr>
              <w:rPr>
                <w:sz w:val="20"/>
              </w:rPr>
            </w:pPr>
          </w:p>
          <w:p w:rsidR="00366426" w:rsidRDefault="00366426" w:rsidP="002D11A0">
            <w:pPr>
              <w:rPr>
                <w:sz w:val="20"/>
              </w:rPr>
            </w:pPr>
            <w:r>
              <w:rPr>
                <w:sz w:val="20"/>
              </w:rPr>
              <w:t>Med. Assistenz</w:t>
            </w:r>
          </w:p>
          <w:p w:rsidR="00366426" w:rsidRDefault="00366426" w:rsidP="002D11A0">
            <w:pPr>
              <w:rPr>
                <w:sz w:val="20"/>
              </w:rPr>
            </w:pPr>
          </w:p>
          <w:p w:rsidR="00366426" w:rsidRDefault="00366426" w:rsidP="002D11A0">
            <w:pPr>
              <w:rPr>
                <w:sz w:val="20"/>
              </w:rPr>
            </w:pPr>
          </w:p>
          <w:p w:rsidR="00366426" w:rsidRPr="006E0575" w:rsidRDefault="00366426" w:rsidP="002D11A0">
            <w:pPr>
              <w:rPr>
                <w:sz w:val="20"/>
              </w:rPr>
            </w:pPr>
            <w:r>
              <w:rPr>
                <w:sz w:val="20"/>
              </w:rPr>
              <w:t>Sozialarbeit</w:t>
            </w:r>
          </w:p>
        </w:tc>
        <w:tc>
          <w:tcPr>
            <w:tcW w:w="737" w:type="dxa"/>
            <w:shd w:val="pct12" w:color="auto" w:fill="FFFFFF"/>
          </w:tcPr>
          <w:p w:rsidR="005F5B3D" w:rsidRDefault="005F5B3D" w:rsidP="008A6853">
            <w:pPr>
              <w:rPr>
                <w:sz w:val="20"/>
              </w:rPr>
            </w:pPr>
          </w:p>
          <w:p w:rsidR="005F5B3D" w:rsidRDefault="00366426" w:rsidP="002D11A0">
            <w:pPr>
              <w:rPr>
                <w:sz w:val="20"/>
              </w:rPr>
            </w:pPr>
            <w:r>
              <w:rPr>
                <w:sz w:val="20"/>
              </w:rPr>
              <w:t>0,9</w:t>
            </w:r>
          </w:p>
          <w:p w:rsidR="00366426" w:rsidRDefault="00366426" w:rsidP="002D11A0">
            <w:pPr>
              <w:rPr>
                <w:sz w:val="20"/>
              </w:rPr>
            </w:pPr>
          </w:p>
          <w:p w:rsidR="00366426" w:rsidRDefault="00366426" w:rsidP="002D11A0">
            <w:pPr>
              <w:rPr>
                <w:sz w:val="20"/>
              </w:rPr>
            </w:pPr>
          </w:p>
          <w:p w:rsidR="00366426" w:rsidRDefault="00366426" w:rsidP="002D11A0">
            <w:pPr>
              <w:rPr>
                <w:sz w:val="20"/>
              </w:rPr>
            </w:pPr>
            <w:r>
              <w:rPr>
                <w:sz w:val="20"/>
              </w:rPr>
              <w:t>0,2</w:t>
            </w:r>
          </w:p>
          <w:p w:rsidR="00366426" w:rsidRDefault="00366426" w:rsidP="002D11A0">
            <w:pPr>
              <w:rPr>
                <w:sz w:val="20"/>
              </w:rPr>
            </w:pPr>
          </w:p>
          <w:p w:rsidR="00366426" w:rsidRDefault="00366426" w:rsidP="002D11A0">
            <w:pPr>
              <w:rPr>
                <w:sz w:val="20"/>
              </w:rPr>
            </w:pPr>
          </w:p>
          <w:p w:rsidR="00366426" w:rsidRDefault="00366426" w:rsidP="002D11A0">
            <w:pPr>
              <w:rPr>
                <w:sz w:val="20"/>
              </w:rPr>
            </w:pPr>
            <w:r>
              <w:rPr>
                <w:sz w:val="20"/>
              </w:rPr>
              <w:t>0,2</w:t>
            </w:r>
          </w:p>
          <w:p w:rsidR="00366426" w:rsidRDefault="00366426" w:rsidP="002D11A0">
            <w:pPr>
              <w:rPr>
                <w:sz w:val="20"/>
              </w:rPr>
            </w:pPr>
          </w:p>
          <w:p w:rsidR="00366426" w:rsidRDefault="00366426" w:rsidP="002D11A0">
            <w:pPr>
              <w:rPr>
                <w:sz w:val="20"/>
              </w:rPr>
            </w:pPr>
          </w:p>
          <w:p w:rsidR="00366426" w:rsidRPr="006E0575" w:rsidRDefault="00366426" w:rsidP="002D11A0">
            <w:pPr>
              <w:rPr>
                <w:sz w:val="20"/>
              </w:rPr>
            </w:pPr>
            <w:r>
              <w:rPr>
                <w:sz w:val="20"/>
              </w:rPr>
              <w:t>1,6</w:t>
            </w:r>
          </w:p>
        </w:tc>
        <w:tc>
          <w:tcPr>
            <w:tcW w:w="1134" w:type="dxa"/>
          </w:tcPr>
          <w:p w:rsidR="005F5B3D" w:rsidRDefault="005F5B3D" w:rsidP="008A6853">
            <w:pPr>
              <w:rPr>
                <w:sz w:val="20"/>
              </w:rPr>
            </w:pPr>
          </w:p>
          <w:p w:rsidR="005F5B3D" w:rsidRPr="00286B8A" w:rsidRDefault="009747C1" w:rsidP="008A6853">
            <w:pPr>
              <w:rPr>
                <w:sz w:val="18"/>
                <w:szCs w:val="18"/>
              </w:rPr>
            </w:pPr>
            <w:r w:rsidRPr="00286B8A">
              <w:rPr>
                <w:sz w:val="18"/>
                <w:szCs w:val="18"/>
              </w:rPr>
              <w:t>Mit Besetzungsvorbehalt</w:t>
            </w:r>
            <w:r w:rsidR="000074C8">
              <w:rPr>
                <w:sz w:val="18"/>
                <w:szCs w:val="18"/>
              </w:rPr>
              <w:t>:</w:t>
            </w:r>
          </w:p>
          <w:p w:rsidR="009747C1" w:rsidRPr="006E0575" w:rsidRDefault="009747C1" w:rsidP="008A6853">
            <w:pPr>
              <w:rPr>
                <w:sz w:val="20"/>
              </w:rPr>
            </w:pPr>
            <w:r w:rsidRPr="00286B8A">
              <w:rPr>
                <w:sz w:val="18"/>
                <w:szCs w:val="18"/>
              </w:rPr>
              <w:t>„Stellen dürfen nur besetzt werden, wenn die Finanzierung aus Landeszuschuss gesichert ist“</w:t>
            </w:r>
          </w:p>
        </w:tc>
        <w:tc>
          <w:tcPr>
            <w:tcW w:w="1417" w:type="dxa"/>
          </w:tcPr>
          <w:p w:rsidR="005F5B3D" w:rsidRDefault="005F5B3D" w:rsidP="00366426">
            <w:pPr>
              <w:jc w:val="right"/>
              <w:rPr>
                <w:sz w:val="20"/>
              </w:rPr>
            </w:pPr>
          </w:p>
          <w:p w:rsidR="005F5B3D" w:rsidRPr="00884900" w:rsidRDefault="00884900" w:rsidP="00366426">
            <w:pPr>
              <w:jc w:val="right"/>
              <w:rPr>
                <w:sz w:val="20"/>
                <w:lang w:val="en-US"/>
              </w:rPr>
            </w:pPr>
            <w:r w:rsidRPr="00884900">
              <w:rPr>
                <w:sz w:val="20"/>
                <w:lang w:val="en-US"/>
              </w:rPr>
              <w:t>(44.730)</w:t>
            </w:r>
          </w:p>
          <w:p w:rsidR="00366426" w:rsidRPr="00884900" w:rsidRDefault="00884900" w:rsidP="00366426">
            <w:pPr>
              <w:jc w:val="right"/>
              <w:rPr>
                <w:sz w:val="20"/>
                <w:lang w:val="en-US"/>
              </w:rPr>
            </w:pPr>
            <w:proofErr w:type="spellStart"/>
            <w:r w:rsidRPr="00884900">
              <w:rPr>
                <w:sz w:val="20"/>
                <w:lang w:val="en-US"/>
              </w:rPr>
              <w:t>hh</w:t>
            </w:r>
            <w:proofErr w:type="spellEnd"/>
            <w:r w:rsidRPr="00884900">
              <w:rPr>
                <w:sz w:val="20"/>
                <w:lang w:val="en-US"/>
              </w:rPr>
              <w:t>-neutral</w:t>
            </w:r>
          </w:p>
          <w:p w:rsidR="00366426" w:rsidRPr="00884900" w:rsidRDefault="00366426" w:rsidP="00366426">
            <w:pPr>
              <w:jc w:val="right"/>
              <w:rPr>
                <w:sz w:val="20"/>
                <w:lang w:val="en-US"/>
              </w:rPr>
            </w:pPr>
          </w:p>
          <w:p w:rsidR="00366426" w:rsidRPr="00884900" w:rsidRDefault="00884900" w:rsidP="00366426">
            <w:pPr>
              <w:jc w:val="right"/>
              <w:rPr>
                <w:sz w:val="20"/>
                <w:lang w:val="en-US"/>
              </w:rPr>
            </w:pPr>
            <w:r w:rsidRPr="00884900">
              <w:rPr>
                <w:sz w:val="20"/>
                <w:lang w:val="en-US"/>
              </w:rPr>
              <w:t>(19.780)</w:t>
            </w:r>
          </w:p>
          <w:p w:rsidR="00366426" w:rsidRPr="00884900" w:rsidRDefault="00884900" w:rsidP="00366426">
            <w:pPr>
              <w:jc w:val="right"/>
              <w:rPr>
                <w:sz w:val="20"/>
                <w:lang w:val="en-US"/>
              </w:rPr>
            </w:pPr>
            <w:proofErr w:type="spellStart"/>
            <w:r w:rsidRPr="00884900">
              <w:rPr>
                <w:sz w:val="20"/>
                <w:lang w:val="en-US"/>
              </w:rPr>
              <w:t>hh</w:t>
            </w:r>
            <w:proofErr w:type="spellEnd"/>
            <w:r w:rsidRPr="00884900">
              <w:rPr>
                <w:sz w:val="20"/>
                <w:lang w:val="en-US"/>
              </w:rPr>
              <w:t>-neutral</w:t>
            </w:r>
          </w:p>
          <w:p w:rsidR="00366426" w:rsidRPr="00884900" w:rsidRDefault="00366426" w:rsidP="00366426">
            <w:pPr>
              <w:jc w:val="right"/>
              <w:rPr>
                <w:sz w:val="20"/>
                <w:lang w:val="en-US"/>
              </w:rPr>
            </w:pPr>
          </w:p>
          <w:p w:rsidR="00366426" w:rsidRPr="00884900" w:rsidRDefault="00884900" w:rsidP="00366426">
            <w:pPr>
              <w:jc w:val="right"/>
              <w:rPr>
                <w:sz w:val="20"/>
                <w:lang w:val="en-US"/>
              </w:rPr>
            </w:pPr>
            <w:r w:rsidRPr="00884900">
              <w:rPr>
                <w:sz w:val="20"/>
                <w:lang w:val="en-US"/>
              </w:rPr>
              <w:t>(10.440)</w:t>
            </w:r>
          </w:p>
          <w:p w:rsidR="00366426" w:rsidRPr="00884900" w:rsidRDefault="00884900" w:rsidP="00366426">
            <w:pPr>
              <w:jc w:val="right"/>
              <w:rPr>
                <w:sz w:val="20"/>
                <w:lang w:val="en-US"/>
              </w:rPr>
            </w:pPr>
            <w:proofErr w:type="spellStart"/>
            <w:r w:rsidRPr="00884900">
              <w:rPr>
                <w:sz w:val="20"/>
                <w:lang w:val="en-US"/>
              </w:rPr>
              <w:t>hh</w:t>
            </w:r>
            <w:proofErr w:type="spellEnd"/>
            <w:r w:rsidRPr="00884900">
              <w:rPr>
                <w:sz w:val="20"/>
                <w:lang w:val="en-US"/>
              </w:rPr>
              <w:t>-neutral</w:t>
            </w:r>
          </w:p>
          <w:p w:rsidR="00366426" w:rsidRPr="00884900" w:rsidRDefault="00366426" w:rsidP="00366426">
            <w:pPr>
              <w:jc w:val="right"/>
              <w:rPr>
                <w:sz w:val="20"/>
                <w:lang w:val="en-US"/>
              </w:rPr>
            </w:pPr>
          </w:p>
          <w:p w:rsidR="00366426" w:rsidRDefault="00884900" w:rsidP="00366426">
            <w:pPr>
              <w:jc w:val="right"/>
              <w:rPr>
                <w:sz w:val="20"/>
              </w:rPr>
            </w:pPr>
            <w:r>
              <w:rPr>
                <w:sz w:val="20"/>
              </w:rPr>
              <w:t>(108.480)</w:t>
            </w:r>
          </w:p>
          <w:p w:rsidR="00884900" w:rsidRPr="006E0575" w:rsidRDefault="00884900" w:rsidP="00366426">
            <w:pPr>
              <w:jc w:val="right"/>
              <w:rPr>
                <w:sz w:val="20"/>
              </w:rPr>
            </w:pPr>
            <w:proofErr w:type="spellStart"/>
            <w:r>
              <w:rPr>
                <w:sz w:val="20"/>
              </w:rPr>
              <w:t>hh</w:t>
            </w:r>
            <w:proofErr w:type="spellEnd"/>
            <w:r>
              <w:rPr>
                <w:sz w:val="20"/>
              </w:rPr>
              <w:t>-neutral</w:t>
            </w:r>
          </w:p>
        </w:tc>
      </w:tr>
      <w:tr w:rsidR="00366426" w:rsidRPr="00884900" w:rsidTr="005F5B3D">
        <w:tc>
          <w:tcPr>
            <w:tcW w:w="1814" w:type="dxa"/>
          </w:tcPr>
          <w:p w:rsidR="00366426" w:rsidRPr="00884900" w:rsidRDefault="00366426" w:rsidP="006E0575">
            <w:pPr>
              <w:rPr>
                <w:b/>
                <w:sz w:val="20"/>
              </w:rPr>
            </w:pPr>
            <w:bookmarkStart w:id="0" w:name="_GoBack"/>
            <w:r w:rsidRPr="00884900">
              <w:rPr>
                <w:b/>
                <w:sz w:val="20"/>
              </w:rPr>
              <w:t>Summe</w:t>
            </w:r>
          </w:p>
        </w:tc>
        <w:tc>
          <w:tcPr>
            <w:tcW w:w="1701" w:type="dxa"/>
          </w:tcPr>
          <w:p w:rsidR="00366426" w:rsidRPr="00884900" w:rsidRDefault="00366426" w:rsidP="006E0575">
            <w:pPr>
              <w:rPr>
                <w:b/>
                <w:sz w:val="20"/>
              </w:rPr>
            </w:pPr>
          </w:p>
        </w:tc>
        <w:tc>
          <w:tcPr>
            <w:tcW w:w="794" w:type="dxa"/>
          </w:tcPr>
          <w:p w:rsidR="00366426" w:rsidRPr="00884900" w:rsidRDefault="00366426" w:rsidP="008A6853">
            <w:pPr>
              <w:rPr>
                <w:b/>
                <w:sz w:val="20"/>
              </w:rPr>
            </w:pPr>
          </w:p>
        </w:tc>
        <w:tc>
          <w:tcPr>
            <w:tcW w:w="1928" w:type="dxa"/>
          </w:tcPr>
          <w:p w:rsidR="00366426" w:rsidRPr="00884900" w:rsidRDefault="00366426" w:rsidP="006E0575">
            <w:pPr>
              <w:rPr>
                <w:b/>
                <w:sz w:val="20"/>
              </w:rPr>
            </w:pPr>
          </w:p>
        </w:tc>
        <w:tc>
          <w:tcPr>
            <w:tcW w:w="737" w:type="dxa"/>
            <w:shd w:val="pct12" w:color="auto" w:fill="FFFFFF"/>
          </w:tcPr>
          <w:p w:rsidR="00366426" w:rsidRPr="00884900" w:rsidRDefault="00AA6E4F" w:rsidP="008A6853">
            <w:pPr>
              <w:rPr>
                <w:b/>
                <w:sz w:val="20"/>
              </w:rPr>
            </w:pPr>
            <w:r w:rsidRPr="00884900">
              <w:rPr>
                <w:b/>
                <w:sz w:val="20"/>
              </w:rPr>
              <w:t>2,9</w:t>
            </w:r>
          </w:p>
        </w:tc>
        <w:tc>
          <w:tcPr>
            <w:tcW w:w="1134" w:type="dxa"/>
          </w:tcPr>
          <w:p w:rsidR="00366426" w:rsidRPr="00884900" w:rsidRDefault="00366426" w:rsidP="008A6853">
            <w:pPr>
              <w:rPr>
                <w:b/>
                <w:sz w:val="20"/>
              </w:rPr>
            </w:pPr>
          </w:p>
        </w:tc>
        <w:tc>
          <w:tcPr>
            <w:tcW w:w="1417" w:type="dxa"/>
          </w:tcPr>
          <w:p w:rsidR="00366426" w:rsidRPr="00884900" w:rsidRDefault="00366426" w:rsidP="00366426">
            <w:pPr>
              <w:jc w:val="right"/>
              <w:rPr>
                <w:b/>
                <w:sz w:val="20"/>
              </w:rPr>
            </w:pPr>
          </w:p>
        </w:tc>
      </w:tr>
      <w:bookmarkEnd w:id="0"/>
    </w:tbl>
    <w:p w:rsidR="003D7B0B" w:rsidRDefault="003D7B0B" w:rsidP="00884D6C"/>
    <w:p w:rsidR="00AA6E4F" w:rsidRPr="00884D6C" w:rsidRDefault="00AA6E4F" w:rsidP="00AA6E4F">
      <w:pPr>
        <w:pStyle w:val="berschrift1"/>
      </w:pPr>
      <w:r w:rsidRPr="00884D6C">
        <w:t>1</w:t>
      </w:r>
      <w:r>
        <w:tab/>
      </w:r>
      <w:r w:rsidRPr="00884D6C">
        <w:t>Antra</w:t>
      </w:r>
      <w:r w:rsidRPr="00884D6C">
        <w:rPr>
          <w:u w:val="none"/>
        </w:rPr>
        <w:t>g</w:t>
      </w:r>
      <w:r w:rsidRPr="00884D6C">
        <w:t>, Stellenausstattun</w:t>
      </w:r>
      <w:r w:rsidRPr="00884D6C">
        <w:rPr>
          <w:u w:val="none"/>
        </w:rPr>
        <w:t>g</w:t>
      </w:r>
    </w:p>
    <w:p w:rsidR="00AA6E4F" w:rsidRDefault="00AA6E4F" w:rsidP="00AA6E4F"/>
    <w:p w:rsidR="00AA6E4F" w:rsidRDefault="00D94E7F" w:rsidP="00AA6E4F">
      <w:r>
        <w:t xml:space="preserve">Für das Gesundheitsamt werden </w:t>
      </w:r>
      <w:r w:rsidR="00AA6E4F">
        <w:t>2,9 Stellen für die Umsetzung des Prostituiertenschutzgesetzes</w:t>
      </w:r>
      <w:r>
        <w:t xml:space="preserve"> (</w:t>
      </w:r>
      <w:r w:rsidR="00AA6E4F">
        <w:t>Anmeldung samt Informations- und Beratungsgespräch sowie gesundheitliche Pflichtberatung für Prostituierte</w:t>
      </w:r>
      <w:r>
        <w:t>) beantragt</w:t>
      </w:r>
      <w:r w:rsidR="00AA6E4F">
        <w:t>.</w:t>
      </w:r>
    </w:p>
    <w:p w:rsidR="00AA6E4F" w:rsidRDefault="00AA6E4F" w:rsidP="00AA6E4F">
      <w:pPr>
        <w:pStyle w:val="berschrift1"/>
      </w:pPr>
      <w:r>
        <w:t>2</w:t>
      </w:r>
      <w:r>
        <w:tab/>
        <w:t>Schaffun</w:t>
      </w:r>
      <w:r w:rsidRPr="00884D6C">
        <w:rPr>
          <w:u w:val="none"/>
        </w:rPr>
        <w:t>g</w:t>
      </w:r>
      <w:r>
        <w:t>skriterien</w:t>
      </w:r>
    </w:p>
    <w:p w:rsidR="00AA6E4F" w:rsidRDefault="00AA6E4F" w:rsidP="00AA6E4F"/>
    <w:p w:rsidR="00AA6E4F" w:rsidRDefault="00AA6E4F" w:rsidP="00AA6E4F">
      <w:r>
        <w:t>Neue gesetzliche Aufgabe</w:t>
      </w:r>
    </w:p>
    <w:p w:rsidR="00AA6E4F" w:rsidRDefault="00AA6E4F" w:rsidP="00AA6E4F">
      <w:pPr>
        <w:pStyle w:val="berschrift1"/>
      </w:pPr>
      <w:r>
        <w:t>3</w:t>
      </w:r>
      <w:r>
        <w:tab/>
        <w:t>Bedarf</w:t>
      </w:r>
    </w:p>
    <w:p w:rsidR="00AA6E4F" w:rsidRDefault="00AA6E4F" w:rsidP="002318F4">
      <w:pPr>
        <w:pStyle w:val="berschrift2"/>
      </w:pPr>
      <w:r w:rsidRPr="00884D6C">
        <w:t>3.1</w:t>
      </w:r>
      <w:r w:rsidRPr="00884D6C">
        <w:tab/>
        <w:t>Anlass</w:t>
      </w:r>
    </w:p>
    <w:p w:rsidR="00A7367A" w:rsidRDefault="00A7367A" w:rsidP="00340D17">
      <w:pPr>
        <w:rPr>
          <w:b/>
          <w:u w:val="single"/>
        </w:rPr>
      </w:pPr>
    </w:p>
    <w:p w:rsidR="002318F4" w:rsidRPr="00130523" w:rsidRDefault="002318F4" w:rsidP="002318F4">
      <w:r w:rsidRPr="00130523">
        <w:t xml:space="preserve">Am 1. Juli 2017 ist das </w:t>
      </w:r>
      <w:proofErr w:type="spellStart"/>
      <w:r w:rsidRPr="00130523">
        <w:rPr>
          <w:szCs w:val="24"/>
        </w:rPr>
        <w:t>ProstSchG</w:t>
      </w:r>
      <w:proofErr w:type="spellEnd"/>
      <w:r w:rsidRPr="00130523">
        <w:t xml:space="preserve"> </w:t>
      </w:r>
      <w:r>
        <w:t xml:space="preserve">des Bundes </w:t>
      </w:r>
      <w:r w:rsidRPr="00130523">
        <w:t xml:space="preserve">in Kraft getreten. Damit wurden erstmals umfassende Regelungen für das Prostitutionsgewerbe getroffen. Ziel dieses Gesetzes ist es, die Gesundheit und Sicherheit der Prostituierten besser zu schützen sowie die Kriminalität in der Prostitution wie Menschenhandel, Gewalt gegen Prostituierte, Ausbeutung und Zuhälterei zu bekämpfen. Die Kernelemente sind zum einen die Anmeldepflicht </w:t>
      </w:r>
      <w:r>
        <w:t xml:space="preserve">samt Informations- </w:t>
      </w:r>
      <w:r w:rsidRPr="00130523">
        <w:t xml:space="preserve">und </w:t>
      </w:r>
      <w:r>
        <w:t xml:space="preserve">Beratungsgespräch und </w:t>
      </w:r>
      <w:r w:rsidRPr="00130523">
        <w:t xml:space="preserve">eine gesundheitliche Pflichtberatung für Prostituierte und zum anderen die Erlaubnispflicht für alle Prostitutionsgewerbe. </w:t>
      </w:r>
    </w:p>
    <w:p w:rsidR="002318F4" w:rsidRPr="00130523" w:rsidRDefault="002318F4" w:rsidP="002318F4"/>
    <w:p w:rsidR="002318F4" w:rsidRPr="00130523" w:rsidRDefault="002318F4" w:rsidP="002318F4">
      <w:r w:rsidRPr="00130523">
        <w:t xml:space="preserve">Inzwischen liegt der Entwurf des Ausführungsgesetzes </w:t>
      </w:r>
      <w:r>
        <w:t xml:space="preserve">des Landes Baden-Württemberg </w:t>
      </w:r>
      <w:r w:rsidRPr="00130523">
        <w:t xml:space="preserve">zum </w:t>
      </w:r>
      <w:proofErr w:type="spellStart"/>
      <w:r w:rsidRPr="00130523">
        <w:t>ProstSchG</w:t>
      </w:r>
      <w:proofErr w:type="spellEnd"/>
      <w:r w:rsidRPr="00130523">
        <w:t xml:space="preserve"> vor (</w:t>
      </w:r>
      <w:proofErr w:type="spellStart"/>
      <w:r w:rsidRPr="00D17CFA">
        <w:t>AGProstSchG</w:t>
      </w:r>
      <w:proofErr w:type="spellEnd"/>
      <w:r w:rsidRPr="00D17CFA">
        <w:t xml:space="preserve">). Danach ist für Stuttgart die Landeshauptstadt </w:t>
      </w:r>
      <w:r w:rsidRPr="00D17CFA">
        <w:lastRenderedPageBreak/>
        <w:t xml:space="preserve">Stuttgart als untere Verwaltungsbehörde zuständig; für die gesundheitliche Beratung konkret das Gesundheitsamt. Die Anmeldebescheinigung </w:t>
      </w:r>
      <w:r>
        <w:t>und –</w:t>
      </w:r>
      <w:proofErr w:type="spellStart"/>
      <w:r>
        <w:t>beratung</w:t>
      </w:r>
      <w:proofErr w:type="spellEnd"/>
      <w:r>
        <w:t xml:space="preserve"> </w:t>
      </w:r>
      <w:r w:rsidRPr="00D17CFA">
        <w:t xml:space="preserve">wird gebührenfrei sein; für </w:t>
      </w:r>
      <w:r>
        <w:t xml:space="preserve">die Erlaubnis und Überwachung der Prostitutionsbetriebe </w:t>
      </w:r>
      <w:r w:rsidRPr="00D17CFA">
        <w:t xml:space="preserve">können Gebühren erhoben werden. Den für die Anmeldung und die gesundheitliche Beratung von Prostituierten zuständigen Behörden wird vom Land ein finanzieller Ausgleich gewährt, nicht jedoch den für das Erlaubnisverfahren und für die Überwachung von Prostitutionsbetrieben zuständigen Behörden, die sich über Gebühreneinnahmen refinanzieren sollen. Das Ausführungsgesetz soll am 1. November 2017, spätestens am 1. Januar 2018 in Kraft treten. Interimsweise nimmt das Land bis dahin selbst Aufgaben aus dem </w:t>
      </w:r>
      <w:proofErr w:type="spellStart"/>
      <w:r w:rsidRPr="00D17CFA">
        <w:t>ProstSchG</w:t>
      </w:r>
      <w:proofErr w:type="spellEnd"/>
      <w:r w:rsidRPr="00D17CFA">
        <w:t xml:space="preserve"> wahr. </w:t>
      </w:r>
    </w:p>
    <w:p w:rsidR="002318F4" w:rsidRPr="00130523" w:rsidRDefault="002318F4" w:rsidP="002318F4">
      <w:r w:rsidRPr="00130523">
        <w:t xml:space="preserve"> </w:t>
      </w:r>
    </w:p>
    <w:p w:rsidR="002318F4" w:rsidRPr="00130523" w:rsidRDefault="002318F4" w:rsidP="002318F4">
      <w:r w:rsidRPr="00D17CFA">
        <w:t xml:space="preserve">Die Verwaltung schlägt vor, Anmeldung </w:t>
      </w:r>
      <w:r>
        <w:t xml:space="preserve">(§§ 3 ff. </w:t>
      </w:r>
      <w:proofErr w:type="spellStart"/>
      <w:r>
        <w:t>ProstSchG</w:t>
      </w:r>
      <w:proofErr w:type="spellEnd"/>
      <w:r>
        <w:t xml:space="preserve">) samt damit verbundenem Informations- und Beratungsgespräch (§ 7 </w:t>
      </w:r>
      <w:proofErr w:type="spellStart"/>
      <w:r>
        <w:t>ProstSchG</w:t>
      </w:r>
      <w:proofErr w:type="spellEnd"/>
      <w:r>
        <w:t xml:space="preserve">) </w:t>
      </w:r>
      <w:r w:rsidRPr="00D17CFA">
        <w:t xml:space="preserve">und gesundheitliche Beratung der Prostituierten </w:t>
      </w:r>
      <w:r>
        <w:t xml:space="preserve">(§ 10 </w:t>
      </w:r>
      <w:proofErr w:type="spellStart"/>
      <w:r>
        <w:t>ProstSchG</w:t>
      </w:r>
      <w:proofErr w:type="spellEnd"/>
      <w:r>
        <w:t xml:space="preserve">) </w:t>
      </w:r>
      <w:r w:rsidRPr="00D17CFA">
        <w:t>beim Gesundheitsamt anzusiedeln</w:t>
      </w:r>
      <w:r>
        <w:t>.</w:t>
      </w:r>
      <w:r w:rsidRPr="00D17CFA">
        <w:t xml:space="preserve"> Da es sich um eine vollständig neue gesetzliche Aufgabe handelt, bedarf es zusätzlicher Ressourcen, um die Vorgaben des Gesetzes erfüllen zu können. Das Gesetz sieht zum Schutz der Interessen der Prostituierten eine Trennung der Anmeldung nach § 3 ff. </w:t>
      </w:r>
      <w:proofErr w:type="spellStart"/>
      <w:r w:rsidRPr="00D17CFA">
        <w:t>ProstSchG</w:t>
      </w:r>
      <w:proofErr w:type="spellEnd"/>
      <w:r w:rsidRPr="00D17CFA">
        <w:t xml:space="preserve">, der Beratung nach § 7 </w:t>
      </w:r>
      <w:proofErr w:type="spellStart"/>
      <w:r w:rsidRPr="00D17CFA">
        <w:t>ProstSchG</w:t>
      </w:r>
      <w:proofErr w:type="spellEnd"/>
      <w:r w:rsidRPr="00D17CFA">
        <w:t xml:space="preserve">, der gesundheitlichen </w:t>
      </w:r>
      <w:r w:rsidRPr="00130523">
        <w:t xml:space="preserve">Beratung nach § 10 </w:t>
      </w:r>
      <w:proofErr w:type="spellStart"/>
      <w:r w:rsidRPr="00130523">
        <w:t>ProstSchG</w:t>
      </w:r>
      <w:proofErr w:type="spellEnd"/>
      <w:r w:rsidRPr="00130523">
        <w:t xml:space="preserve"> und der Beratung und Untersuchung nach § 19 Infektionsschutzgesetz vor.</w:t>
      </w:r>
    </w:p>
    <w:p w:rsidR="002318F4" w:rsidRDefault="002318F4" w:rsidP="00340D17">
      <w:pPr>
        <w:rPr>
          <w:b/>
          <w:u w:val="single"/>
        </w:rPr>
      </w:pPr>
    </w:p>
    <w:p w:rsidR="00A7367A" w:rsidRPr="00A7367A" w:rsidRDefault="00A7367A" w:rsidP="00340D17"/>
    <w:p w:rsidR="00DB0D3C" w:rsidRPr="00130523" w:rsidRDefault="00DB0D3C" w:rsidP="00DB0D3C">
      <w:pPr>
        <w:pStyle w:val="KeinLeerraum"/>
        <w:rPr>
          <w:sz w:val="24"/>
          <w:szCs w:val="24"/>
        </w:rPr>
      </w:pPr>
      <w:r w:rsidRPr="00130523">
        <w:rPr>
          <w:b/>
          <w:sz w:val="24"/>
          <w:szCs w:val="24"/>
        </w:rPr>
        <w:t>Zugrundeliegende Fallzahlen</w:t>
      </w:r>
    </w:p>
    <w:p w:rsidR="00DB0D3C" w:rsidRPr="00130523" w:rsidRDefault="00DB0D3C" w:rsidP="00DB0D3C">
      <w:pPr>
        <w:rPr>
          <w:rFonts w:cs="Arial"/>
          <w:szCs w:val="24"/>
        </w:rPr>
      </w:pPr>
    </w:p>
    <w:tbl>
      <w:tblPr>
        <w:tblStyle w:val="Tabellenraster"/>
        <w:tblW w:w="9039" w:type="dxa"/>
        <w:tblLook w:val="04A0" w:firstRow="1" w:lastRow="0" w:firstColumn="1" w:lastColumn="0" w:noHBand="0" w:noVBand="1"/>
      </w:tblPr>
      <w:tblGrid>
        <w:gridCol w:w="4598"/>
        <w:gridCol w:w="1110"/>
        <w:gridCol w:w="1110"/>
        <w:gridCol w:w="1110"/>
        <w:gridCol w:w="1111"/>
      </w:tblGrid>
      <w:tr w:rsidR="00DB0D3C" w:rsidRPr="00130523" w:rsidTr="00172EBD">
        <w:tc>
          <w:tcPr>
            <w:tcW w:w="4598" w:type="dxa"/>
            <w:shd w:val="clear" w:color="auto" w:fill="BFBFBF" w:themeFill="background1" w:themeFillShade="BF"/>
          </w:tcPr>
          <w:p w:rsidR="00DB0D3C" w:rsidRPr="00130523" w:rsidRDefault="00DB0D3C" w:rsidP="00172EBD">
            <w:pPr>
              <w:rPr>
                <w:rFonts w:cs="Arial"/>
                <w:b/>
                <w:sz w:val="22"/>
                <w:szCs w:val="22"/>
              </w:rPr>
            </w:pPr>
            <w:r w:rsidRPr="00130523">
              <w:rPr>
                <w:rFonts w:cs="Arial"/>
                <w:b/>
                <w:sz w:val="22"/>
                <w:szCs w:val="22"/>
              </w:rPr>
              <w:t>Anzahl der von der Polizei angetroffenen weiblichen* Prostitution gesamt</w:t>
            </w:r>
          </w:p>
        </w:tc>
        <w:tc>
          <w:tcPr>
            <w:tcW w:w="1110"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2016</w:t>
            </w:r>
          </w:p>
        </w:tc>
        <w:tc>
          <w:tcPr>
            <w:tcW w:w="1110"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2015</w:t>
            </w:r>
          </w:p>
        </w:tc>
        <w:tc>
          <w:tcPr>
            <w:tcW w:w="1110"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2014</w:t>
            </w:r>
          </w:p>
        </w:tc>
        <w:tc>
          <w:tcPr>
            <w:tcW w:w="1111"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2013</w:t>
            </w:r>
          </w:p>
        </w:tc>
      </w:tr>
      <w:tr w:rsidR="00DB0D3C" w:rsidRPr="00130523" w:rsidTr="00172EBD">
        <w:tc>
          <w:tcPr>
            <w:tcW w:w="4598" w:type="dxa"/>
          </w:tcPr>
          <w:p w:rsidR="00DB0D3C" w:rsidRPr="00130523" w:rsidRDefault="00DB0D3C" w:rsidP="00172EBD">
            <w:pPr>
              <w:rPr>
                <w:rFonts w:cs="Arial"/>
                <w:sz w:val="22"/>
                <w:szCs w:val="22"/>
              </w:rPr>
            </w:pPr>
            <w:r w:rsidRPr="00130523">
              <w:rPr>
                <w:rFonts w:cs="Arial"/>
                <w:sz w:val="22"/>
                <w:szCs w:val="22"/>
              </w:rPr>
              <w:t xml:space="preserve">In Stuttgart festgestellte Prostituierte je </w:t>
            </w:r>
          </w:p>
          <w:p w:rsidR="00DB0D3C" w:rsidRPr="00130523" w:rsidRDefault="00DB0D3C" w:rsidP="00172EBD">
            <w:pPr>
              <w:rPr>
                <w:rFonts w:cs="Arial"/>
                <w:sz w:val="22"/>
                <w:szCs w:val="22"/>
              </w:rPr>
            </w:pPr>
            <w:r w:rsidRPr="00130523">
              <w:rPr>
                <w:rFonts w:cs="Arial"/>
                <w:sz w:val="22"/>
                <w:szCs w:val="22"/>
              </w:rPr>
              <w:t>Kalenderjahr</w:t>
            </w:r>
          </w:p>
        </w:tc>
        <w:tc>
          <w:tcPr>
            <w:tcW w:w="1110" w:type="dxa"/>
          </w:tcPr>
          <w:p w:rsidR="00DB0D3C" w:rsidRPr="00130523" w:rsidRDefault="00DB0D3C" w:rsidP="00172EBD">
            <w:pPr>
              <w:jc w:val="right"/>
              <w:rPr>
                <w:rFonts w:cs="Arial"/>
                <w:sz w:val="22"/>
                <w:szCs w:val="22"/>
              </w:rPr>
            </w:pPr>
            <w:r w:rsidRPr="00130523">
              <w:rPr>
                <w:rFonts w:cs="Arial"/>
                <w:sz w:val="22"/>
                <w:szCs w:val="22"/>
              </w:rPr>
              <w:t>1.405</w:t>
            </w:r>
          </w:p>
        </w:tc>
        <w:tc>
          <w:tcPr>
            <w:tcW w:w="1110" w:type="dxa"/>
          </w:tcPr>
          <w:p w:rsidR="00DB0D3C" w:rsidRPr="00130523" w:rsidRDefault="00DB0D3C" w:rsidP="00172EBD">
            <w:pPr>
              <w:jc w:val="right"/>
              <w:rPr>
                <w:rFonts w:cs="Arial"/>
                <w:sz w:val="22"/>
                <w:szCs w:val="22"/>
              </w:rPr>
            </w:pPr>
            <w:r w:rsidRPr="00130523">
              <w:rPr>
                <w:rFonts w:cs="Arial"/>
                <w:sz w:val="22"/>
                <w:szCs w:val="22"/>
              </w:rPr>
              <w:t>1.409</w:t>
            </w:r>
          </w:p>
        </w:tc>
        <w:tc>
          <w:tcPr>
            <w:tcW w:w="1110" w:type="dxa"/>
          </w:tcPr>
          <w:p w:rsidR="00DB0D3C" w:rsidRPr="00130523" w:rsidRDefault="00DB0D3C" w:rsidP="00172EBD">
            <w:pPr>
              <w:jc w:val="right"/>
              <w:rPr>
                <w:rFonts w:cs="Arial"/>
                <w:sz w:val="22"/>
                <w:szCs w:val="22"/>
              </w:rPr>
            </w:pPr>
            <w:r w:rsidRPr="00130523">
              <w:rPr>
                <w:rFonts w:cs="Arial"/>
                <w:sz w:val="22"/>
                <w:szCs w:val="22"/>
              </w:rPr>
              <w:t>1.541</w:t>
            </w:r>
          </w:p>
        </w:tc>
        <w:tc>
          <w:tcPr>
            <w:tcW w:w="1111" w:type="dxa"/>
          </w:tcPr>
          <w:p w:rsidR="00DB0D3C" w:rsidRPr="00130523" w:rsidRDefault="00DB0D3C" w:rsidP="00172EBD">
            <w:pPr>
              <w:jc w:val="right"/>
              <w:rPr>
                <w:rFonts w:cs="Arial"/>
                <w:sz w:val="22"/>
                <w:szCs w:val="22"/>
              </w:rPr>
            </w:pPr>
            <w:r w:rsidRPr="00130523">
              <w:rPr>
                <w:rFonts w:cs="Arial"/>
                <w:sz w:val="22"/>
                <w:szCs w:val="22"/>
              </w:rPr>
              <w:t>1.682</w:t>
            </w:r>
          </w:p>
        </w:tc>
      </w:tr>
      <w:tr w:rsidR="00DB0D3C" w:rsidRPr="00130523" w:rsidTr="00172EBD">
        <w:tc>
          <w:tcPr>
            <w:tcW w:w="4598" w:type="dxa"/>
          </w:tcPr>
          <w:p w:rsidR="00DB0D3C" w:rsidRPr="00130523" w:rsidRDefault="00DB0D3C" w:rsidP="00172EBD">
            <w:pPr>
              <w:rPr>
                <w:rFonts w:cs="Arial"/>
                <w:sz w:val="22"/>
                <w:szCs w:val="22"/>
              </w:rPr>
            </w:pPr>
            <w:r w:rsidRPr="00130523">
              <w:rPr>
                <w:rFonts w:cs="Arial"/>
                <w:sz w:val="22"/>
                <w:szCs w:val="22"/>
              </w:rPr>
              <w:t>als Straßenprostituierte</w:t>
            </w:r>
          </w:p>
        </w:tc>
        <w:tc>
          <w:tcPr>
            <w:tcW w:w="1110" w:type="dxa"/>
          </w:tcPr>
          <w:p w:rsidR="00DB0D3C" w:rsidRPr="00130523" w:rsidRDefault="00DB0D3C" w:rsidP="00172EBD">
            <w:pPr>
              <w:jc w:val="right"/>
              <w:rPr>
                <w:rFonts w:cs="Arial"/>
                <w:sz w:val="22"/>
                <w:szCs w:val="22"/>
              </w:rPr>
            </w:pPr>
            <w:r w:rsidRPr="00130523">
              <w:rPr>
                <w:rFonts w:cs="Arial"/>
                <w:sz w:val="22"/>
                <w:szCs w:val="22"/>
              </w:rPr>
              <w:t>131</w:t>
            </w:r>
          </w:p>
        </w:tc>
        <w:tc>
          <w:tcPr>
            <w:tcW w:w="1110" w:type="dxa"/>
          </w:tcPr>
          <w:p w:rsidR="00DB0D3C" w:rsidRPr="00130523" w:rsidRDefault="00DB0D3C" w:rsidP="00172EBD">
            <w:pPr>
              <w:jc w:val="right"/>
              <w:rPr>
                <w:rFonts w:cs="Arial"/>
                <w:sz w:val="22"/>
                <w:szCs w:val="22"/>
              </w:rPr>
            </w:pPr>
            <w:r w:rsidRPr="00130523">
              <w:rPr>
                <w:rFonts w:cs="Arial"/>
                <w:sz w:val="22"/>
                <w:szCs w:val="22"/>
              </w:rPr>
              <w:t>284</w:t>
            </w:r>
          </w:p>
        </w:tc>
        <w:tc>
          <w:tcPr>
            <w:tcW w:w="1110" w:type="dxa"/>
          </w:tcPr>
          <w:p w:rsidR="00DB0D3C" w:rsidRPr="00130523" w:rsidRDefault="00DB0D3C" w:rsidP="00172EBD">
            <w:pPr>
              <w:jc w:val="right"/>
              <w:rPr>
                <w:rFonts w:cs="Arial"/>
                <w:sz w:val="22"/>
                <w:szCs w:val="22"/>
              </w:rPr>
            </w:pPr>
            <w:r w:rsidRPr="00130523">
              <w:rPr>
                <w:rFonts w:cs="Arial"/>
                <w:sz w:val="22"/>
                <w:szCs w:val="22"/>
              </w:rPr>
              <w:t>408</w:t>
            </w:r>
          </w:p>
        </w:tc>
        <w:tc>
          <w:tcPr>
            <w:tcW w:w="1111" w:type="dxa"/>
          </w:tcPr>
          <w:p w:rsidR="00DB0D3C" w:rsidRPr="00130523" w:rsidRDefault="00DB0D3C" w:rsidP="00172EBD">
            <w:pPr>
              <w:jc w:val="right"/>
              <w:rPr>
                <w:rFonts w:cs="Arial"/>
                <w:sz w:val="22"/>
                <w:szCs w:val="22"/>
              </w:rPr>
            </w:pPr>
            <w:r w:rsidRPr="00130523">
              <w:rPr>
                <w:rFonts w:cs="Arial"/>
                <w:sz w:val="22"/>
                <w:szCs w:val="22"/>
              </w:rPr>
              <w:t>444</w:t>
            </w:r>
          </w:p>
        </w:tc>
      </w:tr>
      <w:tr w:rsidR="00DB0D3C" w:rsidRPr="00130523" w:rsidTr="00172EBD">
        <w:tc>
          <w:tcPr>
            <w:tcW w:w="4598" w:type="dxa"/>
          </w:tcPr>
          <w:p w:rsidR="00DB0D3C" w:rsidRPr="00130523" w:rsidRDefault="00DB0D3C" w:rsidP="00172EBD">
            <w:pPr>
              <w:rPr>
                <w:rFonts w:cs="Arial"/>
                <w:sz w:val="22"/>
                <w:szCs w:val="22"/>
              </w:rPr>
            </w:pPr>
            <w:r w:rsidRPr="00130523">
              <w:rPr>
                <w:rFonts w:cs="Arial"/>
                <w:sz w:val="22"/>
                <w:szCs w:val="22"/>
              </w:rPr>
              <w:t>als Objektprostituierte</w:t>
            </w:r>
          </w:p>
        </w:tc>
        <w:tc>
          <w:tcPr>
            <w:tcW w:w="1110" w:type="dxa"/>
          </w:tcPr>
          <w:p w:rsidR="00DB0D3C" w:rsidRPr="00130523" w:rsidRDefault="00DB0D3C" w:rsidP="00172EBD">
            <w:pPr>
              <w:jc w:val="right"/>
              <w:rPr>
                <w:rFonts w:cs="Arial"/>
                <w:sz w:val="22"/>
                <w:szCs w:val="22"/>
              </w:rPr>
            </w:pPr>
            <w:r w:rsidRPr="00130523">
              <w:rPr>
                <w:rFonts w:cs="Arial"/>
                <w:sz w:val="22"/>
                <w:szCs w:val="22"/>
              </w:rPr>
              <w:t>1.274</w:t>
            </w:r>
          </w:p>
        </w:tc>
        <w:tc>
          <w:tcPr>
            <w:tcW w:w="1110" w:type="dxa"/>
          </w:tcPr>
          <w:p w:rsidR="00DB0D3C" w:rsidRPr="00130523" w:rsidRDefault="00DB0D3C" w:rsidP="00172EBD">
            <w:pPr>
              <w:jc w:val="right"/>
              <w:rPr>
                <w:rFonts w:cs="Arial"/>
                <w:sz w:val="22"/>
                <w:szCs w:val="22"/>
              </w:rPr>
            </w:pPr>
            <w:r w:rsidRPr="00130523">
              <w:rPr>
                <w:rFonts w:cs="Arial"/>
                <w:sz w:val="22"/>
                <w:szCs w:val="22"/>
              </w:rPr>
              <w:t>1.125</w:t>
            </w:r>
          </w:p>
        </w:tc>
        <w:tc>
          <w:tcPr>
            <w:tcW w:w="1110" w:type="dxa"/>
          </w:tcPr>
          <w:p w:rsidR="00DB0D3C" w:rsidRPr="00130523" w:rsidRDefault="00DB0D3C" w:rsidP="00172EBD">
            <w:pPr>
              <w:jc w:val="right"/>
              <w:rPr>
                <w:rFonts w:cs="Arial"/>
                <w:sz w:val="22"/>
                <w:szCs w:val="22"/>
              </w:rPr>
            </w:pPr>
            <w:r w:rsidRPr="00130523">
              <w:rPr>
                <w:rFonts w:cs="Arial"/>
                <w:sz w:val="22"/>
                <w:szCs w:val="22"/>
              </w:rPr>
              <w:t>1.133</w:t>
            </w:r>
          </w:p>
        </w:tc>
        <w:tc>
          <w:tcPr>
            <w:tcW w:w="1111" w:type="dxa"/>
          </w:tcPr>
          <w:p w:rsidR="00DB0D3C" w:rsidRPr="00130523" w:rsidRDefault="00DB0D3C" w:rsidP="00172EBD">
            <w:pPr>
              <w:jc w:val="right"/>
              <w:rPr>
                <w:rFonts w:cs="Arial"/>
                <w:sz w:val="22"/>
                <w:szCs w:val="22"/>
              </w:rPr>
            </w:pPr>
            <w:r w:rsidRPr="00130523">
              <w:rPr>
                <w:rFonts w:cs="Arial"/>
                <w:sz w:val="22"/>
                <w:szCs w:val="22"/>
              </w:rPr>
              <w:t>1.238</w:t>
            </w:r>
          </w:p>
        </w:tc>
      </w:tr>
      <w:tr w:rsidR="00DB0D3C" w:rsidRPr="00130523" w:rsidTr="00172EBD">
        <w:tc>
          <w:tcPr>
            <w:tcW w:w="4598" w:type="dxa"/>
          </w:tcPr>
          <w:p w:rsidR="00DB0D3C" w:rsidRPr="00130523" w:rsidRDefault="00DB0D3C" w:rsidP="00172EBD">
            <w:pPr>
              <w:rPr>
                <w:rFonts w:cs="Arial"/>
                <w:sz w:val="22"/>
                <w:szCs w:val="22"/>
              </w:rPr>
            </w:pPr>
            <w:r w:rsidRPr="00130523">
              <w:rPr>
                <w:rFonts w:cs="Arial"/>
                <w:sz w:val="22"/>
                <w:szCs w:val="22"/>
              </w:rPr>
              <w:t>Anteil Ausländerinnen in Prozent</w:t>
            </w:r>
          </w:p>
        </w:tc>
        <w:tc>
          <w:tcPr>
            <w:tcW w:w="1110" w:type="dxa"/>
          </w:tcPr>
          <w:p w:rsidR="00DB0D3C" w:rsidRPr="00130523" w:rsidRDefault="00DB0D3C" w:rsidP="00172EBD">
            <w:pPr>
              <w:jc w:val="right"/>
              <w:rPr>
                <w:rFonts w:cs="Arial"/>
                <w:sz w:val="22"/>
                <w:szCs w:val="22"/>
              </w:rPr>
            </w:pPr>
            <w:r w:rsidRPr="00130523">
              <w:rPr>
                <w:rFonts w:cs="Arial"/>
                <w:sz w:val="22"/>
                <w:szCs w:val="22"/>
              </w:rPr>
              <w:t>87</w:t>
            </w:r>
          </w:p>
        </w:tc>
        <w:tc>
          <w:tcPr>
            <w:tcW w:w="1110" w:type="dxa"/>
          </w:tcPr>
          <w:p w:rsidR="00DB0D3C" w:rsidRPr="00130523" w:rsidRDefault="00DB0D3C" w:rsidP="00172EBD">
            <w:pPr>
              <w:jc w:val="right"/>
              <w:rPr>
                <w:rFonts w:cs="Arial"/>
                <w:sz w:val="22"/>
                <w:szCs w:val="22"/>
              </w:rPr>
            </w:pPr>
            <w:r w:rsidRPr="00130523">
              <w:rPr>
                <w:rFonts w:cs="Arial"/>
                <w:sz w:val="22"/>
                <w:szCs w:val="22"/>
              </w:rPr>
              <w:t>88</w:t>
            </w:r>
          </w:p>
        </w:tc>
        <w:tc>
          <w:tcPr>
            <w:tcW w:w="1110" w:type="dxa"/>
          </w:tcPr>
          <w:p w:rsidR="00DB0D3C" w:rsidRPr="00130523" w:rsidRDefault="00DB0D3C" w:rsidP="00172EBD">
            <w:pPr>
              <w:jc w:val="right"/>
              <w:rPr>
                <w:rFonts w:cs="Arial"/>
                <w:sz w:val="22"/>
                <w:szCs w:val="22"/>
              </w:rPr>
            </w:pPr>
            <w:r w:rsidRPr="00130523">
              <w:rPr>
                <w:rFonts w:cs="Arial"/>
                <w:sz w:val="22"/>
                <w:szCs w:val="22"/>
              </w:rPr>
              <w:t>87</w:t>
            </w:r>
          </w:p>
        </w:tc>
        <w:tc>
          <w:tcPr>
            <w:tcW w:w="1111" w:type="dxa"/>
          </w:tcPr>
          <w:p w:rsidR="00DB0D3C" w:rsidRPr="00130523" w:rsidRDefault="00DB0D3C" w:rsidP="00172EBD">
            <w:pPr>
              <w:jc w:val="right"/>
              <w:rPr>
                <w:rFonts w:cs="Arial"/>
                <w:sz w:val="22"/>
                <w:szCs w:val="22"/>
              </w:rPr>
            </w:pPr>
            <w:r w:rsidRPr="00130523">
              <w:rPr>
                <w:rFonts w:cs="Arial"/>
                <w:sz w:val="22"/>
                <w:szCs w:val="22"/>
              </w:rPr>
              <w:t>85</w:t>
            </w:r>
          </w:p>
        </w:tc>
      </w:tr>
    </w:tbl>
    <w:p w:rsidR="00DB0D3C" w:rsidRPr="00130523" w:rsidRDefault="00DB0D3C" w:rsidP="00DB0D3C">
      <w:pPr>
        <w:rPr>
          <w:rFonts w:cs="Arial"/>
          <w:sz w:val="18"/>
          <w:szCs w:val="18"/>
        </w:rPr>
      </w:pPr>
      <w:r w:rsidRPr="00130523">
        <w:rPr>
          <w:rFonts w:cs="Arial"/>
          <w:sz w:val="18"/>
          <w:szCs w:val="18"/>
        </w:rPr>
        <w:t>*eingerechnet sind die transsexuellen Prostituierten</w:t>
      </w:r>
    </w:p>
    <w:p w:rsidR="00DB0D3C" w:rsidRPr="00130523" w:rsidRDefault="00DB0D3C" w:rsidP="00DB0D3C">
      <w:pPr>
        <w:rPr>
          <w:rFonts w:cs="Arial"/>
          <w:sz w:val="18"/>
          <w:szCs w:val="18"/>
        </w:rPr>
      </w:pPr>
    </w:p>
    <w:tbl>
      <w:tblPr>
        <w:tblStyle w:val="Tabellenraster"/>
        <w:tblW w:w="9039" w:type="dxa"/>
        <w:tblLook w:val="04A0" w:firstRow="1" w:lastRow="0" w:firstColumn="1" w:lastColumn="0" w:noHBand="0" w:noVBand="1"/>
      </w:tblPr>
      <w:tblGrid>
        <w:gridCol w:w="4644"/>
        <w:gridCol w:w="1098"/>
        <w:gridCol w:w="1099"/>
        <w:gridCol w:w="1099"/>
        <w:gridCol w:w="1099"/>
      </w:tblGrid>
      <w:tr w:rsidR="00DB0D3C" w:rsidRPr="00130523" w:rsidTr="00172EBD">
        <w:tc>
          <w:tcPr>
            <w:tcW w:w="4644" w:type="dxa"/>
            <w:shd w:val="clear" w:color="auto" w:fill="BFBFBF" w:themeFill="background1" w:themeFillShade="BF"/>
          </w:tcPr>
          <w:p w:rsidR="00DB0D3C" w:rsidRPr="00130523" w:rsidRDefault="00DB0D3C" w:rsidP="00172EBD">
            <w:pPr>
              <w:rPr>
                <w:rFonts w:cs="Arial"/>
                <w:b/>
                <w:sz w:val="22"/>
                <w:szCs w:val="22"/>
              </w:rPr>
            </w:pPr>
            <w:r w:rsidRPr="00130523">
              <w:rPr>
                <w:rFonts w:cs="Arial"/>
                <w:b/>
                <w:sz w:val="22"/>
                <w:szCs w:val="22"/>
              </w:rPr>
              <w:t>Altersstruktur weibliche Prostitution</w:t>
            </w:r>
          </w:p>
        </w:tc>
        <w:tc>
          <w:tcPr>
            <w:tcW w:w="1098" w:type="dxa"/>
            <w:shd w:val="clear" w:color="auto" w:fill="BFBFBF" w:themeFill="background1" w:themeFillShade="BF"/>
          </w:tcPr>
          <w:p w:rsidR="00DB0D3C" w:rsidRPr="00130523" w:rsidRDefault="00DB0D3C" w:rsidP="00172EBD">
            <w:pPr>
              <w:rPr>
                <w:rFonts w:cs="Arial"/>
                <w:b/>
                <w:sz w:val="22"/>
                <w:szCs w:val="22"/>
              </w:rPr>
            </w:pPr>
          </w:p>
        </w:tc>
        <w:tc>
          <w:tcPr>
            <w:tcW w:w="1099" w:type="dxa"/>
            <w:shd w:val="clear" w:color="auto" w:fill="BFBFBF" w:themeFill="background1" w:themeFillShade="BF"/>
          </w:tcPr>
          <w:p w:rsidR="00DB0D3C" w:rsidRPr="00130523" w:rsidRDefault="00DB0D3C" w:rsidP="00172EBD">
            <w:pPr>
              <w:rPr>
                <w:rFonts w:cs="Arial"/>
                <w:b/>
                <w:sz w:val="22"/>
                <w:szCs w:val="22"/>
              </w:rPr>
            </w:pPr>
          </w:p>
        </w:tc>
        <w:tc>
          <w:tcPr>
            <w:tcW w:w="1099" w:type="dxa"/>
            <w:shd w:val="clear" w:color="auto" w:fill="BFBFBF" w:themeFill="background1" w:themeFillShade="BF"/>
          </w:tcPr>
          <w:p w:rsidR="00DB0D3C" w:rsidRPr="00130523" w:rsidRDefault="00DB0D3C" w:rsidP="00172EBD">
            <w:pPr>
              <w:rPr>
                <w:rFonts w:cs="Arial"/>
                <w:b/>
                <w:sz w:val="22"/>
                <w:szCs w:val="22"/>
              </w:rPr>
            </w:pPr>
          </w:p>
        </w:tc>
        <w:tc>
          <w:tcPr>
            <w:tcW w:w="1099" w:type="dxa"/>
            <w:shd w:val="clear" w:color="auto" w:fill="BFBFBF" w:themeFill="background1" w:themeFillShade="BF"/>
          </w:tcPr>
          <w:p w:rsidR="00DB0D3C" w:rsidRPr="00130523" w:rsidRDefault="00DB0D3C" w:rsidP="00172EBD">
            <w:pPr>
              <w:rPr>
                <w:rFonts w:cs="Arial"/>
                <w:b/>
                <w:sz w:val="22"/>
                <w:szCs w:val="22"/>
              </w:rPr>
            </w:pPr>
          </w:p>
        </w:tc>
      </w:tr>
      <w:tr w:rsidR="00DB0D3C" w:rsidRPr="00130523" w:rsidTr="00172EBD">
        <w:tc>
          <w:tcPr>
            <w:tcW w:w="4644" w:type="dxa"/>
          </w:tcPr>
          <w:p w:rsidR="00DB0D3C" w:rsidRPr="00130523" w:rsidRDefault="00DB0D3C" w:rsidP="00172EBD">
            <w:pPr>
              <w:rPr>
                <w:rFonts w:cs="Arial"/>
                <w:sz w:val="22"/>
                <w:szCs w:val="22"/>
              </w:rPr>
            </w:pPr>
            <w:r w:rsidRPr="00130523">
              <w:rPr>
                <w:rFonts w:cs="Arial"/>
                <w:sz w:val="22"/>
                <w:szCs w:val="22"/>
              </w:rPr>
              <w:t>Erwachsene</w:t>
            </w:r>
          </w:p>
        </w:tc>
        <w:tc>
          <w:tcPr>
            <w:tcW w:w="1098" w:type="dxa"/>
          </w:tcPr>
          <w:p w:rsidR="00DB0D3C" w:rsidRPr="00130523" w:rsidRDefault="00DB0D3C" w:rsidP="00172EBD">
            <w:pPr>
              <w:jc w:val="right"/>
              <w:rPr>
                <w:rFonts w:cs="Arial"/>
                <w:sz w:val="22"/>
                <w:szCs w:val="22"/>
              </w:rPr>
            </w:pPr>
            <w:r w:rsidRPr="00130523">
              <w:rPr>
                <w:rFonts w:cs="Arial"/>
                <w:sz w:val="22"/>
                <w:szCs w:val="22"/>
              </w:rPr>
              <w:t>1.307</w:t>
            </w:r>
          </w:p>
        </w:tc>
        <w:tc>
          <w:tcPr>
            <w:tcW w:w="1099" w:type="dxa"/>
          </w:tcPr>
          <w:p w:rsidR="00DB0D3C" w:rsidRPr="00130523" w:rsidRDefault="00DB0D3C" w:rsidP="00172EBD">
            <w:pPr>
              <w:jc w:val="right"/>
              <w:rPr>
                <w:rFonts w:cs="Arial"/>
                <w:sz w:val="22"/>
                <w:szCs w:val="22"/>
              </w:rPr>
            </w:pPr>
            <w:r w:rsidRPr="00130523">
              <w:rPr>
                <w:rFonts w:cs="Arial"/>
                <w:sz w:val="22"/>
                <w:szCs w:val="22"/>
              </w:rPr>
              <w:t>1.272</w:t>
            </w:r>
          </w:p>
        </w:tc>
        <w:tc>
          <w:tcPr>
            <w:tcW w:w="1099" w:type="dxa"/>
          </w:tcPr>
          <w:p w:rsidR="00DB0D3C" w:rsidRPr="00130523" w:rsidRDefault="00DB0D3C" w:rsidP="00172EBD">
            <w:pPr>
              <w:jc w:val="right"/>
              <w:rPr>
                <w:rFonts w:cs="Arial"/>
                <w:sz w:val="22"/>
                <w:szCs w:val="22"/>
              </w:rPr>
            </w:pPr>
            <w:r w:rsidRPr="00130523">
              <w:rPr>
                <w:rFonts w:cs="Arial"/>
                <w:sz w:val="22"/>
                <w:szCs w:val="22"/>
              </w:rPr>
              <w:t>1.376</w:t>
            </w:r>
          </w:p>
        </w:tc>
        <w:tc>
          <w:tcPr>
            <w:tcW w:w="1099" w:type="dxa"/>
          </w:tcPr>
          <w:p w:rsidR="00DB0D3C" w:rsidRPr="00130523" w:rsidRDefault="00DB0D3C" w:rsidP="00172EBD">
            <w:pPr>
              <w:jc w:val="right"/>
              <w:rPr>
                <w:rFonts w:cs="Arial"/>
                <w:sz w:val="22"/>
                <w:szCs w:val="22"/>
              </w:rPr>
            </w:pPr>
            <w:r w:rsidRPr="00130523">
              <w:rPr>
                <w:rFonts w:cs="Arial"/>
                <w:sz w:val="22"/>
                <w:szCs w:val="22"/>
              </w:rPr>
              <w:t>1.486</w:t>
            </w:r>
          </w:p>
        </w:tc>
      </w:tr>
      <w:tr w:rsidR="00DB0D3C" w:rsidRPr="00130523" w:rsidTr="00172EBD">
        <w:tc>
          <w:tcPr>
            <w:tcW w:w="4644" w:type="dxa"/>
          </w:tcPr>
          <w:p w:rsidR="00DB0D3C" w:rsidRPr="00130523" w:rsidRDefault="00DB0D3C" w:rsidP="00172EBD">
            <w:pPr>
              <w:rPr>
                <w:rFonts w:cs="Arial"/>
                <w:sz w:val="22"/>
                <w:szCs w:val="22"/>
              </w:rPr>
            </w:pPr>
            <w:r w:rsidRPr="00130523">
              <w:rPr>
                <w:rFonts w:cs="Arial"/>
                <w:sz w:val="22"/>
                <w:szCs w:val="22"/>
              </w:rPr>
              <w:t>Heranwachsende</w:t>
            </w:r>
          </w:p>
        </w:tc>
        <w:tc>
          <w:tcPr>
            <w:tcW w:w="1098" w:type="dxa"/>
          </w:tcPr>
          <w:p w:rsidR="00DB0D3C" w:rsidRPr="00130523" w:rsidRDefault="00DB0D3C" w:rsidP="00172EBD">
            <w:pPr>
              <w:jc w:val="right"/>
              <w:rPr>
                <w:rFonts w:cs="Arial"/>
                <w:sz w:val="22"/>
                <w:szCs w:val="22"/>
              </w:rPr>
            </w:pPr>
            <w:r w:rsidRPr="00130523">
              <w:rPr>
                <w:rFonts w:cs="Arial"/>
                <w:sz w:val="22"/>
                <w:szCs w:val="22"/>
              </w:rPr>
              <w:t>98</w:t>
            </w:r>
          </w:p>
        </w:tc>
        <w:tc>
          <w:tcPr>
            <w:tcW w:w="1099" w:type="dxa"/>
          </w:tcPr>
          <w:p w:rsidR="00DB0D3C" w:rsidRPr="00130523" w:rsidRDefault="00DB0D3C" w:rsidP="00172EBD">
            <w:pPr>
              <w:jc w:val="right"/>
              <w:rPr>
                <w:rFonts w:cs="Arial"/>
                <w:sz w:val="22"/>
                <w:szCs w:val="22"/>
              </w:rPr>
            </w:pPr>
            <w:r w:rsidRPr="00130523">
              <w:rPr>
                <w:rFonts w:cs="Arial"/>
                <w:sz w:val="22"/>
                <w:szCs w:val="22"/>
              </w:rPr>
              <w:t>134</w:t>
            </w:r>
          </w:p>
        </w:tc>
        <w:tc>
          <w:tcPr>
            <w:tcW w:w="1099" w:type="dxa"/>
          </w:tcPr>
          <w:p w:rsidR="00DB0D3C" w:rsidRPr="00130523" w:rsidRDefault="00DB0D3C" w:rsidP="00172EBD">
            <w:pPr>
              <w:jc w:val="right"/>
              <w:rPr>
                <w:rFonts w:cs="Arial"/>
                <w:sz w:val="22"/>
                <w:szCs w:val="22"/>
              </w:rPr>
            </w:pPr>
            <w:r w:rsidRPr="00130523">
              <w:rPr>
                <w:rFonts w:cs="Arial"/>
                <w:sz w:val="22"/>
                <w:szCs w:val="22"/>
              </w:rPr>
              <w:t>163</w:t>
            </w:r>
          </w:p>
        </w:tc>
        <w:tc>
          <w:tcPr>
            <w:tcW w:w="1099" w:type="dxa"/>
          </w:tcPr>
          <w:p w:rsidR="00DB0D3C" w:rsidRPr="00130523" w:rsidRDefault="00DB0D3C" w:rsidP="00172EBD">
            <w:pPr>
              <w:jc w:val="right"/>
              <w:rPr>
                <w:rFonts w:cs="Arial"/>
                <w:sz w:val="22"/>
                <w:szCs w:val="22"/>
              </w:rPr>
            </w:pPr>
            <w:r w:rsidRPr="00130523">
              <w:rPr>
                <w:rFonts w:cs="Arial"/>
                <w:sz w:val="22"/>
                <w:szCs w:val="22"/>
              </w:rPr>
              <w:t>193</w:t>
            </w:r>
          </w:p>
        </w:tc>
      </w:tr>
      <w:tr w:rsidR="00DB0D3C" w:rsidRPr="00130523" w:rsidTr="00172EBD">
        <w:tc>
          <w:tcPr>
            <w:tcW w:w="4644" w:type="dxa"/>
          </w:tcPr>
          <w:p w:rsidR="00DB0D3C" w:rsidRPr="00130523" w:rsidRDefault="00DB0D3C" w:rsidP="00172EBD">
            <w:pPr>
              <w:rPr>
                <w:rFonts w:cs="Arial"/>
                <w:sz w:val="22"/>
                <w:szCs w:val="22"/>
              </w:rPr>
            </w:pPr>
            <w:r w:rsidRPr="00130523">
              <w:rPr>
                <w:rFonts w:cs="Arial"/>
                <w:sz w:val="22"/>
                <w:szCs w:val="22"/>
              </w:rPr>
              <w:t>Jugendliche</w:t>
            </w:r>
          </w:p>
        </w:tc>
        <w:tc>
          <w:tcPr>
            <w:tcW w:w="1098" w:type="dxa"/>
          </w:tcPr>
          <w:p w:rsidR="00DB0D3C" w:rsidRPr="00130523" w:rsidRDefault="00DB0D3C" w:rsidP="00172EBD">
            <w:pPr>
              <w:jc w:val="right"/>
              <w:rPr>
                <w:rFonts w:cs="Arial"/>
                <w:sz w:val="22"/>
                <w:szCs w:val="22"/>
              </w:rPr>
            </w:pPr>
            <w:r w:rsidRPr="00130523">
              <w:rPr>
                <w:rFonts w:cs="Arial"/>
                <w:sz w:val="22"/>
                <w:szCs w:val="22"/>
              </w:rPr>
              <w:t>0</w:t>
            </w:r>
          </w:p>
        </w:tc>
        <w:tc>
          <w:tcPr>
            <w:tcW w:w="1099" w:type="dxa"/>
          </w:tcPr>
          <w:p w:rsidR="00DB0D3C" w:rsidRPr="00130523" w:rsidRDefault="00DB0D3C" w:rsidP="00172EBD">
            <w:pPr>
              <w:jc w:val="right"/>
              <w:rPr>
                <w:rFonts w:cs="Arial"/>
                <w:sz w:val="22"/>
                <w:szCs w:val="22"/>
              </w:rPr>
            </w:pPr>
            <w:r w:rsidRPr="00130523">
              <w:rPr>
                <w:rFonts w:cs="Arial"/>
                <w:sz w:val="22"/>
                <w:szCs w:val="22"/>
              </w:rPr>
              <w:t>3</w:t>
            </w:r>
          </w:p>
        </w:tc>
        <w:tc>
          <w:tcPr>
            <w:tcW w:w="1099" w:type="dxa"/>
          </w:tcPr>
          <w:p w:rsidR="00DB0D3C" w:rsidRPr="00130523" w:rsidRDefault="00DB0D3C" w:rsidP="00172EBD">
            <w:pPr>
              <w:jc w:val="right"/>
              <w:rPr>
                <w:rFonts w:cs="Arial"/>
                <w:sz w:val="22"/>
                <w:szCs w:val="22"/>
              </w:rPr>
            </w:pPr>
            <w:r w:rsidRPr="00130523">
              <w:rPr>
                <w:rFonts w:cs="Arial"/>
                <w:sz w:val="22"/>
                <w:szCs w:val="22"/>
              </w:rPr>
              <w:t>2</w:t>
            </w:r>
          </w:p>
        </w:tc>
        <w:tc>
          <w:tcPr>
            <w:tcW w:w="1099" w:type="dxa"/>
          </w:tcPr>
          <w:p w:rsidR="00DB0D3C" w:rsidRPr="00130523" w:rsidRDefault="00DB0D3C" w:rsidP="00172EBD">
            <w:pPr>
              <w:jc w:val="right"/>
              <w:rPr>
                <w:rFonts w:cs="Arial"/>
                <w:sz w:val="22"/>
                <w:szCs w:val="22"/>
              </w:rPr>
            </w:pPr>
            <w:r w:rsidRPr="00130523">
              <w:rPr>
                <w:rFonts w:cs="Arial"/>
                <w:sz w:val="22"/>
                <w:szCs w:val="22"/>
              </w:rPr>
              <w:t>1</w:t>
            </w:r>
          </w:p>
        </w:tc>
      </w:tr>
      <w:tr w:rsidR="00DB0D3C" w:rsidRPr="00130523" w:rsidTr="00172EBD">
        <w:tc>
          <w:tcPr>
            <w:tcW w:w="4644" w:type="dxa"/>
          </w:tcPr>
          <w:p w:rsidR="00DB0D3C" w:rsidRPr="00130523" w:rsidRDefault="00DB0D3C" w:rsidP="00172EBD">
            <w:pPr>
              <w:rPr>
                <w:rFonts w:cs="Arial"/>
                <w:sz w:val="22"/>
                <w:szCs w:val="22"/>
              </w:rPr>
            </w:pPr>
            <w:r w:rsidRPr="00130523">
              <w:rPr>
                <w:rFonts w:cs="Arial"/>
                <w:sz w:val="22"/>
                <w:szCs w:val="22"/>
              </w:rPr>
              <w:t>Kinder</w:t>
            </w:r>
          </w:p>
        </w:tc>
        <w:tc>
          <w:tcPr>
            <w:tcW w:w="1098" w:type="dxa"/>
          </w:tcPr>
          <w:p w:rsidR="00DB0D3C" w:rsidRPr="00130523" w:rsidRDefault="00DB0D3C" w:rsidP="00172EBD">
            <w:pPr>
              <w:jc w:val="right"/>
              <w:rPr>
                <w:rFonts w:cs="Arial"/>
                <w:sz w:val="22"/>
                <w:szCs w:val="22"/>
              </w:rPr>
            </w:pPr>
            <w:r w:rsidRPr="00130523">
              <w:rPr>
                <w:rFonts w:cs="Arial"/>
                <w:sz w:val="22"/>
                <w:szCs w:val="22"/>
              </w:rPr>
              <w:t>0</w:t>
            </w:r>
          </w:p>
        </w:tc>
        <w:tc>
          <w:tcPr>
            <w:tcW w:w="1099" w:type="dxa"/>
          </w:tcPr>
          <w:p w:rsidR="00DB0D3C" w:rsidRPr="00130523" w:rsidRDefault="00DB0D3C" w:rsidP="00172EBD">
            <w:pPr>
              <w:jc w:val="right"/>
              <w:rPr>
                <w:rFonts w:cs="Arial"/>
                <w:sz w:val="22"/>
                <w:szCs w:val="22"/>
              </w:rPr>
            </w:pPr>
            <w:r w:rsidRPr="00130523">
              <w:rPr>
                <w:rFonts w:cs="Arial"/>
                <w:sz w:val="22"/>
                <w:szCs w:val="22"/>
              </w:rPr>
              <w:t>0</w:t>
            </w:r>
          </w:p>
        </w:tc>
        <w:tc>
          <w:tcPr>
            <w:tcW w:w="1099" w:type="dxa"/>
          </w:tcPr>
          <w:p w:rsidR="00DB0D3C" w:rsidRPr="00130523" w:rsidRDefault="00DB0D3C" w:rsidP="00172EBD">
            <w:pPr>
              <w:jc w:val="right"/>
              <w:rPr>
                <w:rFonts w:cs="Arial"/>
                <w:sz w:val="22"/>
                <w:szCs w:val="22"/>
              </w:rPr>
            </w:pPr>
            <w:r w:rsidRPr="00130523">
              <w:rPr>
                <w:rFonts w:cs="Arial"/>
                <w:sz w:val="22"/>
                <w:szCs w:val="22"/>
              </w:rPr>
              <w:t>0</w:t>
            </w:r>
          </w:p>
        </w:tc>
        <w:tc>
          <w:tcPr>
            <w:tcW w:w="1099" w:type="dxa"/>
          </w:tcPr>
          <w:p w:rsidR="00DB0D3C" w:rsidRPr="00130523" w:rsidRDefault="00DB0D3C" w:rsidP="00172EBD">
            <w:pPr>
              <w:jc w:val="right"/>
              <w:rPr>
                <w:rFonts w:cs="Arial"/>
                <w:sz w:val="22"/>
                <w:szCs w:val="22"/>
              </w:rPr>
            </w:pPr>
            <w:r w:rsidRPr="00130523">
              <w:rPr>
                <w:rFonts w:cs="Arial"/>
                <w:sz w:val="22"/>
                <w:szCs w:val="22"/>
              </w:rPr>
              <w:t>0</w:t>
            </w:r>
          </w:p>
        </w:tc>
      </w:tr>
    </w:tbl>
    <w:p w:rsidR="00DB0D3C" w:rsidRPr="00130523" w:rsidRDefault="00DB0D3C" w:rsidP="00DB0D3C">
      <w:pPr>
        <w:rPr>
          <w:rFonts w:cs="Arial"/>
          <w:szCs w:val="24"/>
        </w:rPr>
      </w:pPr>
    </w:p>
    <w:tbl>
      <w:tblPr>
        <w:tblStyle w:val="Tabellenraster"/>
        <w:tblW w:w="9039" w:type="dxa"/>
        <w:tblLook w:val="04A0" w:firstRow="1" w:lastRow="0" w:firstColumn="1" w:lastColumn="0" w:noHBand="0" w:noVBand="1"/>
      </w:tblPr>
      <w:tblGrid>
        <w:gridCol w:w="4598"/>
        <w:gridCol w:w="1110"/>
        <w:gridCol w:w="1110"/>
        <w:gridCol w:w="1110"/>
        <w:gridCol w:w="1111"/>
      </w:tblGrid>
      <w:tr w:rsidR="00DB0D3C" w:rsidRPr="00130523" w:rsidTr="00172EBD">
        <w:tc>
          <w:tcPr>
            <w:tcW w:w="4598" w:type="dxa"/>
            <w:shd w:val="clear" w:color="auto" w:fill="BFBFBF" w:themeFill="background1" w:themeFillShade="BF"/>
          </w:tcPr>
          <w:p w:rsidR="00DB0D3C" w:rsidRPr="00130523" w:rsidRDefault="00DB0D3C" w:rsidP="00172EBD">
            <w:pPr>
              <w:rPr>
                <w:rFonts w:cs="Arial"/>
                <w:b/>
                <w:sz w:val="22"/>
                <w:szCs w:val="22"/>
              </w:rPr>
            </w:pPr>
            <w:r w:rsidRPr="00130523">
              <w:rPr>
                <w:rFonts w:cs="Arial"/>
                <w:b/>
                <w:sz w:val="22"/>
                <w:szCs w:val="22"/>
              </w:rPr>
              <w:t>In Stuttgart neu festgestellte weibliche* Prostituierte je Kalenderjahr</w:t>
            </w:r>
          </w:p>
        </w:tc>
        <w:tc>
          <w:tcPr>
            <w:tcW w:w="1110" w:type="dxa"/>
            <w:shd w:val="clear" w:color="auto" w:fill="auto"/>
          </w:tcPr>
          <w:p w:rsidR="00DB0D3C" w:rsidRPr="00130523" w:rsidRDefault="00DB0D3C" w:rsidP="00172EBD">
            <w:pPr>
              <w:jc w:val="center"/>
              <w:rPr>
                <w:rFonts w:cs="Arial"/>
                <w:b/>
                <w:sz w:val="22"/>
                <w:szCs w:val="22"/>
              </w:rPr>
            </w:pPr>
            <w:r w:rsidRPr="00130523">
              <w:rPr>
                <w:rFonts w:cs="Arial"/>
                <w:b/>
                <w:sz w:val="22"/>
                <w:szCs w:val="22"/>
              </w:rPr>
              <w:t>757</w:t>
            </w:r>
          </w:p>
        </w:tc>
        <w:tc>
          <w:tcPr>
            <w:tcW w:w="1110" w:type="dxa"/>
            <w:shd w:val="clear" w:color="auto" w:fill="auto"/>
          </w:tcPr>
          <w:p w:rsidR="00DB0D3C" w:rsidRPr="00130523" w:rsidRDefault="00DB0D3C" w:rsidP="00172EBD">
            <w:pPr>
              <w:jc w:val="center"/>
              <w:rPr>
                <w:rFonts w:cs="Arial"/>
                <w:b/>
                <w:sz w:val="22"/>
                <w:szCs w:val="22"/>
              </w:rPr>
            </w:pPr>
            <w:r w:rsidRPr="00130523">
              <w:rPr>
                <w:rFonts w:cs="Arial"/>
                <w:b/>
                <w:sz w:val="22"/>
                <w:szCs w:val="22"/>
              </w:rPr>
              <w:t>702</w:t>
            </w:r>
          </w:p>
        </w:tc>
        <w:tc>
          <w:tcPr>
            <w:tcW w:w="1110" w:type="dxa"/>
            <w:shd w:val="clear" w:color="auto" w:fill="auto"/>
          </w:tcPr>
          <w:p w:rsidR="00DB0D3C" w:rsidRPr="00130523" w:rsidRDefault="00DB0D3C" w:rsidP="00172EBD">
            <w:pPr>
              <w:jc w:val="center"/>
              <w:rPr>
                <w:rFonts w:cs="Arial"/>
                <w:b/>
                <w:sz w:val="22"/>
                <w:szCs w:val="22"/>
              </w:rPr>
            </w:pPr>
            <w:r w:rsidRPr="00130523">
              <w:rPr>
                <w:rFonts w:cs="Arial"/>
                <w:b/>
                <w:sz w:val="22"/>
                <w:szCs w:val="22"/>
              </w:rPr>
              <w:t>815</w:t>
            </w:r>
          </w:p>
        </w:tc>
        <w:tc>
          <w:tcPr>
            <w:tcW w:w="1111" w:type="dxa"/>
            <w:shd w:val="clear" w:color="auto" w:fill="auto"/>
          </w:tcPr>
          <w:p w:rsidR="00DB0D3C" w:rsidRPr="00130523" w:rsidRDefault="00DB0D3C" w:rsidP="00172EBD">
            <w:pPr>
              <w:jc w:val="center"/>
              <w:rPr>
                <w:rFonts w:cs="Arial"/>
                <w:b/>
                <w:sz w:val="22"/>
                <w:szCs w:val="22"/>
              </w:rPr>
            </w:pPr>
            <w:r w:rsidRPr="00130523">
              <w:rPr>
                <w:rFonts w:cs="Arial"/>
                <w:b/>
                <w:sz w:val="22"/>
                <w:szCs w:val="22"/>
              </w:rPr>
              <w:t>912</w:t>
            </w:r>
          </w:p>
        </w:tc>
      </w:tr>
      <w:tr w:rsidR="00DB0D3C" w:rsidRPr="00130523" w:rsidTr="00172EBD">
        <w:tc>
          <w:tcPr>
            <w:tcW w:w="4598" w:type="dxa"/>
          </w:tcPr>
          <w:p w:rsidR="00DB0D3C" w:rsidRPr="00130523" w:rsidRDefault="00DB0D3C" w:rsidP="00172EBD">
            <w:pPr>
              <w:rPr>
                <w:rFonts w:cs="Arial"/>
                <w:sz w:val="22"/>
                <w:szCs w:val="22"/>
              </w:rPr>
            </w:pPr>
            <w:r w:rsidRPr="00130523">
              <w:rPr>
                <w:rFonts w:cs="Arial"/>
                <w:sz w:val="22"/>
                <w:szCs w:val="22"/>
              </w:rPr>
              <w:t>Ausländeranteil</w:t>
            </w:r>
          </w:p>
        </w:tc>
        <w:tc>
          <w:tcPr>
            <w:tcW w:w="1110" w:type="dxa"/>
          </w:tcPr>
          <w:p w:rsidR="00DB0D3C" w:rsidRPr="00130523" w:rsidRDefault="00DB0D3C" w:rsidP="00172EBD">
            <w:pPr>
              <w:jc w:val="right"/>
              <w:rPr>
                <w:rFonts w:cs="Arial"/>
                <w:sz w:val="22"/>
                <w:szCs w:val="22"/>
              </w:rPr>
            </w:pPr>
            <w:r w:rsidRPr="00130523">
              <w:rPr>
                <w:rFonts w:cs="Arial"/>
                <w:sz w:val="22"/>
                <w:szCs w:val="22"/>
              </w:rPr>
              <w:t>89 %</w:t>
            </w:r>
          </w:p>
        </w:tc>
        <w:tc>
          <w:tcPr>
            <w:tcW w:w="1110" w:type="dxa"/>
          </w:tcPr>
          <w:p w:rsidR="00DB0D3C" w:rsidRPr="00130523" w:rsidRDefault="00DB0D3C" w:rsidP="00172EBD">
            <w:pPr>
              <w:jc w:val="right"/>
              <w:rPr>
                <w:rFonts w:cs="Arial"/>
                <w:sz w:val="22"/>
                <w:szCs w:val="22"/>
              </w:rPr>
            </w:pPr>
            <w:r w:rsidRPr="00130523">
              <w:rPr>
                <w:rFonts w:cs="Arial"/>
                <w:sz w:val="22"/>
                <w:szCs w:val="22"/>
              </w:rPr>
              <w:t>91 %</w:t>
            </w:r>
          </w:p>
        </w:tc>
        <w:tc>
          <w:tcPr>
            <w:tcW w:w="1110" w:type="dxa"/>
          </w:tcPr>
          <w:p w:rsidR="00DB0D3C" w:rsidRPr="00130523" w:rsidRDefault="00DB0D3C" w:rsidP="00172EBD">
            <w:pPr>
              <w:jc w:val="right"/>
              <w:rPr>
                <w:rFonts w:cs="Arial"/>
                <w:sz w:val="22"/>
                <w:szCs w:val="22"/>
              </w:rPr>
            </w:pPr>
            <w:r w:rsidRPr="00130523">
              <w:rPr>
                <w:rFonts w:cs="Arial"/>
                <w:sz w:val="22"/>
                <w:szCs w:val="22"/>
              </w:rPr>
              <w:t>91 %</w:t>
            </w:r>
          </w:p>
        </w:tc>
        <w:tc>
          <w:tcPr>
            <w:tcW w:w="1111" w:type="dxa"/>
          </w:tcPr>
          <w:p w:rsidR="00DB0D3C" w:rsidRPr="00130523" w:rsidRDefault="00DB0D3C" w:rsidP="00172EBD">
            <w:pPr>
              <w:jc w:val="right"/>
              <w:rPr>
                <w:rFonts w:cs="Arial"/>
                <w:sz w:val="22"/>
                <w:szCs w:val="22"/>
              </w:rPr>
            </w:pPr>
            <w:r w:rsidRPr="00130523">
              <w:rPr>
                <w:rFonts w:cs="Arial"/>
                <w:sz w:val="22"/>
                <w:szCs w:val="22"/>
              </w:rPr>
              <w:t>87 %</w:t>
            </w:r>
          </w:p>
        </w:tc>
      </w:tr>
    </w:tbl>
    <w:p w:rsidR="00DB0D3C" w:rsidRPr="00130523" w:rsidRDefault="00DB0D3C" w:rsidP="00DB0D3C">
      <w:pPr>
        <w:rPr>
          <w:rFonts w:cs="Arial"/>
          <w:sz w:val="18"/>
          <w:szCs w:val="18"/>
        </w:rPr>
      </w:pPr>
      <w:r w:rsidRPr="00130523">
        <w:rPr>
          <w:rFonts w:cs="Arial"/>
          <w:sz w:val="18"/>
          <w:szCs w:val="18"/>
        </w:rPr>
        <w:t>*eingerechnet sind die transsexuellen Prostituierten</w:t>
      </w:r>
    </w:p>
    <w:p w:rsidR="00DB0D3C" w:rsidRPr="00130523" w:rsidRDefault="00DB0D3C" w:rsidP="00DB0D3C">
      <w:pPr>
        <w:rPr>
          <w:rFonts w:cs="Arial"/>
          <w:szCs w:val="24"/>
        </w:rPr>
      </w:pPr>
    </w:p>
    <w:tbl>
      <w:tblPr>
        <w:tblStyle w:val="Tabellenraster"/>
        <w:tblW w:w="9039" w:type="dxa"/>
        <w:tblLook w:val="04A0" w:firstRow="1" w:lastRow="0" w:firstColumn="1" w:lastColumn="0" w:noHBand="0" w:noVBand="1"/>
      </w:tblPr>
      <w:tblGrid>
        <w:gridCol w:w="4644"/>
        <w:gridCol w:w="1098"/>
        <w:gridCol w:w="1099"/>
        <w:gridCol w:w="1099"/>
        <w:gridCol w:w="1099"/>
      </w:tblGrid>
      <w:tr w:rsidR="00DB0D3C" w:rsidRPr="00130523" w:rsidTr="00172EBD">
        <w:tc>
          <w:tcPr>
            <w:tcW w:w="4644" w:type="dxa"/>
            <w:vMerge w:val="restart"/>
            <w:shd w:val="clear" w:color="auto" w:fill="BFBFBF" w:themeFill="background1" w:themeFillShade="BF"/>
          </w:tcPr>
          <w:p w:rsidR="00DB0D3C" w:rsidRPr="00130523" w:rsidRDefault="00DB0D3C" w:rsidP="00172EBD">
            <w:pPr>
              <w:rPr>
                <w:rFonts w:cs="Arial"/>
                <w:b/>
                <w:sz w:val="22"/>
                <w:szCs w:val="22"/>
              </w:rPr>
            </w:pPr>
            <w:r w:rsidRPr="00130523">
              <w:rPr>
                <w:rFonts w:cs="Arial"/>
                <w:b/>
                <w:sz w:val="22"/>
                <w:szCs w:val="22"/>
              </w:rPr>
              <w:t>Geschätzte Anzahl der täglich tätigen weiblichen und transsexuellen Prostituierten in Stuttgart**</w:t>
            </w:r>
          </w:p>
        </w:tc>
        <w:tc>
          <w:tcPr>
            <w:tcW w:w="1098"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2016</w:t>
            </w:r>
          </w:p>
        </w:tc>
        <w:tc>
          <w:tcPr>
            <w:tcW w:w="1099"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2015</w:t>
            </w:r>
          </w:p>
        </w:tc>
        <w:tc>
          <w:tcPr>
            <w:tcW w:w="1099"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2014</w:t>
            </w:r>
          </w:p>
        </w:tc>
        <w:tc>
          <w:tcPr>
            <w:tcW w:w="1099" w:type="dxa"/>
            <w:shd w:val="clear" w:color="auto" w:fill="BFBFBF" w:themeFill="background1" w:themeFillShade="BF"/>
          </w:tcPr>
          <w:p w:rsidR="00DB0D3C" w:rsidRPr="00130523" w:rsidRDefault="00DB0D3C" w:rsidP="00172EBD">
            <w:pPr>
              <w:jc w:val="center"/>
              <w:rPr>
                <w:rFonts w:cs="Arial"/>
                <w:b/>
                <w:sz w:val="22"/>
                <w:szCs w:val="22"/>
              </w:rPr>
            </w:pPr>
            <w:r w:rsidRPr="00130523">
              <w:rPr>
                <w:rFonts w:cs="Arial"/>
                <w:b/>
                <w:sz w:val="22"/>
                <w:szCs w:val="22"/>
              </w:rPr>
              <w:t>2013</w:t>
            </w:r>
          </w:p>
        </w:tc>
      </w:tr>
      <w:tr w:rsidR="00DB0D3C" w:rsidRPr="00130523" w:rsidTr="00172EBD">
        <w:tc>
          <w:tcPr>
            <w:tcW w:w="4644" w:type="dxa"/>
            <w:vMerge/>
          </w:tcPr>
          <w:p w:rsidR="00DB0D3C" w:rsidRPr="00130523" w:rsidRDefault="00DB0D3C" w:rsidP="00172EBD">
            <w:pPr>
              <w:rPr>
                <w:rFonts w:cs="Arial"/>
                <w:sz w:val="22"/>
                <w:szCs w:val="22"/>
              </w:rPr>
            </w:pPr>
          </w:p>
        </w:tc>
        <w:tc>
          <w:tcPr>
            <w:tcW w:w="1098" w:type="dxa"/>
          </w:tcPr>
          <w:p w:rsidR="00DB0D3C" w:rsidRPr="00130523" w:rsidRDefault="00DB0D3C" w:rsidP="00172EBD">
            <w:pPr>
              <w:jc w:val="right"/>
              <w:rPr>
                <w:rFonts w:cs="Arial"/>
                <w:sz w:val="22"/>
                <w:szCs w:val="22"/>
              </w:rPr>
            </w:pPr>
            <w:r w:rsidRPr="00130523">
              <w:rPr>
                <w:rFonts w:cs="Arial"/>
                <w:sz w:val="22"/>
                <w:szCs w:val="22"/>
              </w:rPr>
              <w:t>ca. 470</w:t>
            </w:r>
          </w:p>
        </w:tc>
        <w:tc>
          <w:tcPr>
            <w:tcW w:w="1099" w:type="dxa"/>
          </w:tcPr>
          <w:p w:rsidR="00DB0D3C" w:rsidRPr="00130523" w:rsidRDefault="00DB0D3C" w:rsidP="00172EBD">
            <w:pPr>
              <w:jc w:val="right"/>
              <w:rPr>
                <w:rFonts w:cs="Arial"/>
                <w:sz w:val="22"/>
                <w:szCs w:val="22"/>
              </w:rPr>
            </w:pPr>
            <w:r w:rsidRPr="00130523">
              <w:rPr>
                <w:rFonts w:cs="Arial"/>
                <w:sz w:val="22"/>
                <w:szCs w:val="22"/>
              </w:rPr>
              <w:t>ca. 450</w:t>
            </w:r>
          </w:p>
        </w:tc>
        <w:tc>
          <w:tcPr>
            <w:tcW w:w="1099" w:type="dxa"/>
          </w:tcPr>
          <w:p w:rsidR="00DB0D3C" w:rsidRPr="00130523" w:rsidRDefault="00DB0D3C" w:rsidP="00172EBD">
            <w:pPr>
              <w:jc w:val="right"/>
              <w:rPr>
                <w:rFonts w:cs="Arial"/>
                <w:sz w:val="22"/>
                <w:szCs w:val="22"/>
              </w:rPr>
            </w:pPr>
            <w:r w:rsidRPr="00130523">
              <w:rPr>
                <w:rFonts w:cs="Arial"/>
                <w:sz w:val="22"/>
                <w:szCs w:val="22"/>
              </w:rPr>
              <w:t>ca. 450</w:t>
            </w:r>
          </w:p>
        </w:tc>
        <w:tc>
          <w:tcPr>
            <w:tcW w:w="1099" w:type="dxa"/>
          </w:tcPr>
          <w:p w:rsidR="00DB0D3C" w:rsidRPr="00130523" w:rsidRDefault="00DB0D3C" w:rsidP="00172EBD">
            <w:pPr>
              <w:jc w:val="right"/>
              <w:rPr>
                <w:rFonts w:cs="Arial"/>
                <w:sz w:val="22"/>
                <w:szCs w:val="22"/>
              </w:rPr>
            </w:pPr>
            <w:r w:rsidRPr="00130523">
              <w:rPr>
                <w:rFonts w:cs="Arial"/>
                <w:sz w:val="22"/>
                <w:szCs w:val="22"/>
              </w:rPr>
              <w:t>ca. 500</w:t>
            </w:r>
          </w:p>
        </w:tc>
      </w:tr>
      <w:tr w:rsidR="00DB0D3C" w:rsidRPr="00130523" w:rsidTr="00172EBD">
        <w:tc>
          <w:tcPr>
            <w:tcW w:w="4644" w:type="dxa"/>
          </w:tcPr>
          <w:p w:rsidR="00DB0D3C" w:rsidRPr="00130523" w:rsidRDefault="00DB0D3C" w:rsidP="00172EBD">
            <w:pPr>
              <w:rPr>
                <w:rFonts w:cs="Arial"/>
                <w:sz w:val="22"/>
                <w:szCs w:val="22"/>
              </w:rPr>
            </w:pPr>
            <w:r w:rsidRPr="00130523">
              <w:rPr>
                <w:rFonts w:cs="Arial"/>
                <w:sz w:val="22"/>
                <w:szCs w:val="22"/>
              </w:rPr>
              <w:t>davon im Straßenstrich Leonhards-/Bohnen-viertel**</w:t>
            </w:r>
          </w:p>
        </w:tc>
        <w:tc>
          <w:tcPr>
            <w:tcW w:w="1098" w:type="dxa"/>
          </w:tcPr>
          <w:p w:rsidR="00DB0D3C" w:rsidRPr="00130523" w:rsidRDefault="00DB0D3C" w:rsidP="00172EBD">
            <w:pPr>
              <w:jc w:val="right"/>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25</w:t>
            </w:r>
          </w:p>
        </w:tc>
        <w:tc>
          <w:tcPr>
            <w:tcW w:w="1099" w:type="dxa"/>
          </w:tcPr>
          <w:p w:rsidR="00DB0D3C" w:rsidRPr="00130523" w:rsidRDefault="00DB0D3C" w:rsidP="00172EBD">
            <w:pPr>
              <w:jc w:val="center"/>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70</w:t>
            </w:r>
          </w:p>
        </w:tc>
        <w:tc>
          <w:tcPr>
            <w:tcW w:w="1099" w:type="dxa"/>
          </w:tcPr>
          <w:p w:rsidR="00DB0D3C" w:rsidRPr="00130523" w:rsidRDefault="00DB0D3C" w:rsidP="00172EBD">
            <w:pPr>
              <w:jc w:val="right"/>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70</w:t>
            </w:r>
          </w:p>
        </w:tc>
        <w:tc>
          <w:tcPr>
            <w:tcW w:w="1099" w:type="dxa"/>
          </w:tcPr>
          <w:p w:rsidR="00DB0D3C" w:rsidRPr="00130523" w:rsidRDefault="00DB0D3C" w:rsidP="00172EBD">
            <w:pPr>
              <w:jc w:val="right"/>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90</w:t>
            </w:r>
          </w:p>
        </w:tc>
      </w:tr>
      <w:tr w:rsidR="00DB0D3C" w:rsidRPr="00130523" w:rsidTr="00172EBD">
        <w:tc>
          <w:tcPr>
            <w:tcW w:w="4644" w:type="dxa"/>
          </w:tcPr>
          <w:p w:rsidR="00DB0D3C" w:rsidRPr="00130523" w:rsidRDefault="00DB0D3C" w:rsidP="00172EBD">
            <w:pPr>
              <w:rPr>
                <w:rFonts w:cs="Arial"/>
                <w:sz w:val="22"/>
                <w:szCs w:val="22"/>
              </w:rPr>
            </w:pPr>
            <w:r w:rsidRPr="00130523">
              <w:rPr>
                <w:rFonts w:cs="Arial"/>
                <w:sz w:val="22"/>
                <w:szCs w:val="22"/>
              </w:rPr>
              <w:t>davon in Prostitutionsobjekten Leonhards-/Bohnenviertel ohne obere Olgastraße**</w:t>
            </w:r>
          </w:p>
        </w:tc>
        <w:tc>
          <w:tcPr>
            <w:tcW w:w="1098" w:type="dxa"/>
          </w:tcPr>
          <w:p w:rsidR="00DB0D3C" w:rsidRPr="00130523" w:rsidRDefault="00DB0D3C" w:rsidP="00172EBD">
            <w:pPr>
              <w:jc w:val="right"/>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180</w:t>
            </w:r>
          </w:p>
        </w:tc>
        <w:tc>
          <w:tcPr>
            <w:tcW w:w="1099" w:type="dxa"/>
          </w:tcPr>
          <w:p w:rsidR="00DB0D3C" w:rsidRPr="00130523" w:rsidRDefault="00DB0D3C" w:rsidP="00172EBD">
            <w:pPr>
              <w:jc w:val="right"/>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130</w:t>
            </w:r>
          </w:p>
        </w:tc>
        <w:tc>
          <w:tcPr>
            <w:tcW w:w="1099" w:type="dxa"/>
          </w:tcPr>
          <w:p w:rsidR="00DB0D3C" w:rsidRPr="00130523" w:rsidRDefault="00DB0D3C" w:rsidP="00172EBD">
            <w:pPr>
              <w:jc w:val="right"/>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130</w:t>
            </w:r>
          </w:p>
        </w:tc>
        <w:tc>
          <w:tcPr>
            <w:tcW w:w="1099" w:type="dxa"/>
          </w:tcPr>
          <w:p w:rsidR="00DB0D3C" w:rsidRPr="00130523" w:rsidRDefault="00DB0D3C" w:rsidP="00172EBD">
            <w:pPr>
              <w:jc w:val="right"/>
              <w:rPr>
                <w:rFonts w:cs="Arial"/>
                <w:sz w:val="22"/>
                <w:szCs w:val="22"/>
              </w:rPr>
            </w:pPr>
          </w:p>
          <w:p w:rsidR="00DB0D3C" w:rsidRPr="00130523" w:rsidRDefault="00DB0D3C" w:rsidP="00172EBD">
            <w:pPr>
              <w:jc w:val="right"/>
              <w:rPr>
                <w:rFonts w:cs="Arial"/>
                <w:sz w:val="22"/>
                <w:szCs w:val="22"/>
              </w:rPr>
            </w:pPr>
            <w:r w:rsidRPr="00130523">
              <w:rPr>
                <w:rFonts w:cs="Arial"/>
                <w:sz w:val="22"/>
                <w:szCs w:val="22"/>
              </w:rPr>
              <w:t>ca. 140</w:t>
            </w:r>
          </w:p>
        </w:tc>
      </w:tr>
    </w:tbl>
    <w:p w:rsidR="00DB0D3C" w:rsidRPr="005D79A2" w:rsidRDefault="00DB0D3C" w:rsidP="00DB0D3C">
      <w:pPr>
        <w:rPr>
          <w:rFonts w:cs="Arial"/>
          <w:sz w:val="18"/>
          <w:szCs w:val="18"/>
        </w:rPr>
      </w:pPr>
      <w:r w:rsidRPr="00130523">
        <w:rPr>
          <w:rFonts w:cs="Arial"/>
          <w:sz w:val="18"/>
          <w:szCs w:val="18"/>
        </w:rPr>
        <w:t>**hochgere</w:t>
      </w:r>
      <w:r>
        <w:rPr>
          <w:rFonts w:cs="Arial"/>
          <w:sz w:val="18"/>
          <w:szCs w:val="18"/>
        </w:rPr>
        <w:t>chnet aus der Zahl der Objekte und der</w:t>
      </w:r>
      <w:r w:rsidRPr="00130523">
        <w:rPr>
          <w:rFonts w:cs="Arial"/>
          <w:sz w:val="18"/>
          <w:szCs w:val="18"/>
        </w:rPr>
        <w:t xml:space="preserve"> durchschn</w:t>
      </w:r>
      <w:r>
        <w:rPr>
          <w:rFonts w:cs="Arial"/>
          <w:sz w:val="18"/>
          <w:szCs w:val="18"/>
        </w:rPr>
        <w:t>ittlichen</w:t>
      </w:r>
      <w:r w:rsidRPr="00130523">
        <w:rPr>
          <w:rFonts w:cs="Arial"/>
          <w:sz w:val="18"/>
          <w:szCs w:val="18"/>
        </w:rPr>
        <w:t xml:space="preserve"> Belegung</w:t>
      </w:r>
    </w:p>
    <w:p w:rsidR="00DB0D3C" w:rsidRPr="00130523" w:rsidRDefault="00DB0D3C" w:rsidP="00DB0D3C">
      <w:pPr>
        <w:rPr>
          <w:strike/>
          <w:szCs w:val="24"/>
        </w:rPr>
      </w:pPr>
      <w:r w:rsidRPr="00130523">
        <w:rPr>
          <w:szCs w:val="24"/>
        </w:rPr>
        <w:lastRenderedPageBreak/>
        <w:t xml:space="preserve">Bei insgesamt etwas schwankenden Zahlen geht die Polizei von etwa 1.400 Prostituierten pro Jahr aus, davon ist etwa die Hälfte neu in Stuttgart. </w:t>
      </w:r>
      <w:r w:rsidRPr="00130523">
        <w:t>Die Fluktuationsrate</w:t>
      </w:r>
      <w:r w:rsidRPr="00130523">
        <w:rPr>
          <w:b/>
        </w:rPr>
        <w:t xml:space="preserve"> </w:t>
      </w:r>
      <w:r w:rsidRPr="00130523">
        <w:t xml:space="preserve">liegt in Stuttgart entsprechend den Zahlen der Polizei </w:t>
      </w:r>
      <w:r>
        <w:t>bei ca. 50</w:t>
      </w:r>
      <w:r w:rsidRPr="00130523">
        <w:t xml:space="preserve">% und damit doppelt so hoch wie vom Land angenommen (25%). Von den jährlich ca. 750 neu nach Stuttgart kommenden Prostituierten benötigen alle </w:t>
      </w:r>
      <w:r w:rsidR="000074C8">
        <w:t xml:space="preserve">diejenigen </w:t>
      </w:r>
      <w:r w:rsidRPr="00130523">
        <w:t xml:space="preserve">eine Anmeldung, die direkt aus dem Ausland kommen, erstmalig in der Prostitution tätig werden oder ihre Prostitutionstätigkeit ausschließlich nach Stuttgart verlegen (z.B. bei Einzug in das Dreifarbenhaus mit 67 Einzelzimmern). Das sind mehr als die Hälfte. </w:t>
      </w:r>
      <w:r>
        <w:rPr>
          <w:szCs w:val="24"/>
        </w:rPr>
        <w:t>Etwa 10</w:t>
      </w:r>
      <w:r w:rsidRPr="00130523">
        <w:rPr>
          <w:szCs w:val="24"/>
        </w:rPr>
        <w:t xml:space="preserve">% gehören zur Altersgruppe der Heranwachsenden unter 21 Jahren. Pro Jahr bedeutet dies somit maximal ca. 900 Anmeldungen (750 über 21-Jährige zweijährlich, 150 Heranwachsende jährlich) sowie jährlich ca. 1.650 gesundheitliche Beratungen. (1.500 für über 21-Jährige jährlich, 150 unter 21-Jährige zusätzlich halbjährlich). Das </w:t>
      </w:r>
      <w:proofErr w:type="spellStart"/>
      <w:r w:rsidRPr="00130523">
        <w:rPr>
          <w:szCs w:val="24"/>
        </w:rPr>
        <w:t>AGProstSchG</w:t>
      </w:r>
      <w:proofErr w:type="spellEnd"/>
      <w:r w:rsidRPr="00130523">
        <w:rPr>
          <w:szCs w:val="24"/>
        </w:rPr>
        <w:t xml:space="preserve"> sieht eine landesweite Gültigkeit der Anmeldebescheinigungen vor, jedoch keine Gültigkeit von Bescheinigungen aus anderen Bundesländern; Hintergrund ist, dass Prostituierte nicht nur allgemeine Informationen erhalten sollen, sondern konkrete Beratungsangebote, die sich in räumlicher Nähe befinden.</w:t>
      </w:r>
    </w:p>
    <w:p w:rsidR="00340D17" w:rsidRDefault="00340D17" w:rsidP="00340D17">
      <w:pPr>
        <w:pStyle w:val="KeinLeerraum"/>
        <w:rPr>
          <w:sz w:val="24"/>
          <w:szCs w:val="24"/>
        </w:rPr>
      </w:pPr>
    </w:p>
    <w:p w:rsidR="00DB0D3C" w:rsidRPr="00130523" w:rsidRDefault="00DB0D3C" w:rsidP="00DB0D3C">
      <w:pPr>
        <w:pStyle w:val="KeinLeerraum"/>
        <w:rPr>
          <w:sz w:val="24"/>
          <w:szCs w:val="24"/>
        </w:rPr>
      </w:pPr>
      <w:r w:rsidRPr="00130523">
        <w:rPr>
          <w:sz w:val="24"/>
          <w:szCs w:val="24"/>
        </w:rPr>
        <w:t>Die Verwaltung geht auf Grund der vorliegenden Erfahrungen mit der Klientel von folgenden geschätzten Fallzahlen aus:</w:t>
      </w:r>
    </w:p>
    <w:p w:rsidR="00DB0D3C" w:rsidRPr="00130523" w:rsidRDefault="00DB0D3C" w:rsidP="00DB0D3C">
      <w:pPr>
        <w:pStyle w:val="KeinLeerraum"/>
        <w:rPr>
          <w:sz w:val="24"/>
          <w:szCs w:val="24"/>
        </w:rPr>
      </w:pPr>
    </w:p>
    <w:tbl>
      <w:tblPr>
        <w:tblStyle w:val="Tabellenraster"/>
        <w:tblW w:w="0" w:type="auto"/>
        <w:tblLook w:val="04A0" w:firstRow="1" w:lastRow="0" w:firstColumn="1" w:lastColumn="0" w:noHBand="0" w:noVBand="1"/>
      </w:tblPr>
      <w:tblGrid>
        <w:gridCol w:w="2711"/>
        <w:gridCol w:w="1175"/>
        <w:gridCol w:w="1030"/>
        <w:gridCol w:w="1403"/>
        <w:gridCol w:w="1576"/>
        <w:gridCol w:w="1450"/>
      </w:tblGrid>
      <w:tr w:rsidR="00DB0D3C" w:rsidRPr="00130523" w:rsidTr="009747C1">
        <w:tc>
          <w:tcPr>
            <w:tcW w:w="2711" w:type="dxa"/>
          </w:tcPr>
          <w:p w:rsidR="00DB0D3C" w:rsidRPr="00130523" w:rsidRDefault="00DB0D3C" w:rsidP="00172EBD">
            <w:pPr>
              <w:rPr>
                <w:b/>
              </w:rPr>
            </w:pPr>
            <w:r w:rsidRPr="00130523">
              <w:rPr>
                <w:b/>
              </w:rPr>
              <w:t>Anzahl der festgestellten Prostituierten 2016 (weiblich/transsexuell)</w:t>
            </w:r>
          </w:p>
        </w:tc>
        <w:tc>
          <w:tcPr>
            <w:tcW w:w="1175" w:type="dxa"/>
          </w:tcPr>
          <w:p w:rsidR="00DB0D3C" w:rsidRPr="00130523" w:rsidRDefault="00DB0D3C" w:rsidP="00172EBD">
            <w:pPr>
              <w:jc w:val="right"/>
              <w:rPr>
                <w:b/>
              </w:rPr>
            </w:pPr>
            <w:r w:rsidRPr="00130523">
              <w:rPr>
                <w:b/>
              </w:rPr>
              <w:t>1405</w:t>
            </w:r>
          </w:p>
        </w:tc>
        <w:tc>
          <w:tcPr>
            <w:tcW w:w="1030" w:type="dxa"/>
          </w:tcPr>
          <w:p w:rsidR="00DB0D3C" w:rsidRPr="00130523" w:rsidRDefault="00DB0D3C" w:rsidP="00172EBD">
            <w:pPr>
              <w:jc w:val="right"/>
              <w:rPr>
                <w:b/>
              </w:rPr>
            </w:pPr>
            <w:r w:rsidRPr="00130523">
              <w:rPr>
                <w:b/>
              </w:rPr>
              <w:t>=100%</w:t>
            </w:r>
          </w:p>
        </w:tc>
        <w:tc>
          <w:tcPr>
            <w:tcW w:w="2979" w:type="dxa"/>
            <w:gridSpan w:val="2"/>
          </w:tcPr>
          <w:p w:rsidR="00DB0D3C" w:rsidRPr="00130523" w:rsidRDefault="00DB0D3C" w:rsidP="00172EBD">
            <w:pPr>
              <w:jc w:val="center"/>
              <w:rPr>
                <w:b/>
              </w:rPr>
            </w:pPr>
            <w:r w:rsidRPr="00130523">
              <w:rPr>
                <w:b/>
              </w:rPr>
              <w:t>ins Anmeldeverfahren kommen 2017/18 (qualifizierte Schätzung)</w:t>
            </w:r>
          </w:p>
        </w:tc>
        <w:tc>
          <w:tcPr>
            <w:tcW w:w="1450" w:type="dxa"/>
          </w:tcPr>
          <w:p w:rsidR="00DB0D3C" w:rsidRPr="00130523" w:rsidRDefault="00DB0D3C" w:rsidP="00172EBD">
            <w:pPr>
              <w:rPr>
                <w:b/>
              </w:rPr>
            </w:pPr>
            <w:r w:rsidRPr="00130523">
              <w:rPr>
                <w:b/>
              </w:rPr>
              <w:t>Folgejahre ab 2019</w:t>
            </w:r>
          </w:p>
        </w:tc>
      </w:tr>
      <w:tr w:rsidR="00DB0D3C" w:rsidRPr="00130523" w:rsidTr="009747C1">
        <w:tc>
          <w:tcPr>
            <w:tcW w:w="2711" w:type="dxa"/>
          </w:tcPr>
          <w:p w:rsidR="00DB0D3C" w:rsidRPr="00130523" w:rsidRDefault="00DB0D3C" w:rsidP="00172EBD">
            <w:r w:rsidRPr="00130523">
              <w:t>davon neu in Stuttgart</w:t>
            </w:r>
          </w:p>
        </w:tc>
        <w:tc>
          <w:tcPr>
            <w:tcW w:w="1175" w:type="dxa"/>
          </w:tcPr>
          <w:p w:rsidR="00DB0D3C" w:rsidRPr="00130523" w:rsidRDefault="00DB0D3C" w:rsidP="00172EBD">
            <w:pPr>
              <w:jc w:val="right"/>
            </w:pPr>
            <w:r w:rsidRPr="00130523">
              <w:t>757</w:t>
            </w:r>
          </w:p>
        </w:tc>
        <w:tc>
          <w:tcPr>
            <w:tcW w:w="1030" w:type="dxa"/>
          </w:tcPr>
          <w:p w:rsidR="00DB0D3C" w:rsidRPr="00130523" w:rsidRDefault="00DB0D3C" w:rsidP="00172EBD">
            <w:pPr>
              <w:jc w:val="right"/>
            </w:pPr>
            <w:r w:rsidRPr="00130523">
              <w:t>54</w:t>
            </w:r>
            <w:r>
              <w:t xml:space="preserve"> </w:t>
            </w:r>
            <w:r w:rsidRPr="00130523">
              <w:t>%</w:t>
            </w:r>
          </w:p>
        </w:tc>
        <w:tc>
          <w:tcPr>
            <w:tcW w:w="1403" w:type="dxa"/>
          </w:tcPr>
          <w:p w:rsidR="00DB0D3C" w:rsidRPr="00130523" w:rsidRDefault="00DB0D3C" w:rsidP="00172EBD">
            <w:r w:rsidRPr="00130523">
              <w:t>Davon ca. 50</w:t>
            </w:r>
            <w:r>
              <w:t xml:space="preserve"> </w:t>
            </w:r>
            <w:r w:rsidRPr="00130523">
              <w:t>%</w:t>
            </w:r>
          </w:p>
        </w:tc>
        <w:tc>
          <w:tcPr>
            <w:tcW w:w="1576" w:type="dxa"/>
          </w:tcPr>
          <w:p w:rsidR="00DB0D3C" w:rsidRPr="00130523" w:rsidRDefault="00DB0D3C" w:rsidP="00172EBD">
            <w:pPr>
              <w:jc w:val="right"/>
            </w:pPr>
            <w:r w:rsidRPr="00130523">
              <w:t>380</w:t>
            </w:r>
          </w:p>
        </w:tc>
        <w:tc>
          <w:tcPr>
            <w:tcW w:w="1450" w:type="dxa"/>
          </w:tcPr>
          <w:p w:rsidR="00DB0D3C" w:rsidRPr="00130523" w:rsidRDefault="00DB0D3C" w:rsidP="00172EBD">
            <w:pPr>
              <w:jc w:val="right"/>
            </w:pPr>
            <w:r w:rsidRPr="00130523">
              <w:t>380</w:t>
            </w:r>
          </w:p>
        </w:tc>
      </w:tr>
      <w:tr w:rsidR="00DB0D3C" w:rsidRPr="00130523" w:rsidTr="009747C1">
        <w:tc>
          <w:tcPr>
            <w:tcW w:w="2711" w:type="dxa"/>
          </w:tcPr>
          <w:p w:rsidR="00DB0D3C" w:rsidRPr="00130523" w:rsidRDefault="00DB0D3C" w:rsidP="00172EBD">
            <w:r w:rsidRPr="00130523">
              <w:t xml:space="preserve">davon in Stuttgart auch im Vorjahr tätig </w:t>
            </w:r>
          </w:p>
        </w:tc>
        <w:tc>
          <w:tcPr>
            <w:tcW w:w="1175" w:type="dxa"/>
          </w:tcPr>
          <w:p w:rsidR="00DB0D3C" w:rsidRPr="00130523" w:rsidRDefault="00DB0D3C" w:rsidP="00172EBD">
            <w:pPr>
              <w:jc w:val="right"/>
            </w:pPr>
            <w:r w:rsidRPr="00130523">
              <w:t>648</w:t>
            </w:r>
          </w:p>
        </w:tc>
        <w:tc>
          <w:tcPr>
            <w:tcW w:w="1030" w:type="dxa"/>
          </w:tcPr>
          <w:p w:rsidR="00DB0D3C" w:rsidRPr="00130523" w:rsidRDefault="00DB0D3C" w:rsidP="00172EBD">
            <w:pPr>
              <w:jc w:val="right"/>
            </w:pPr>
            <w:r w:rsidRPr="00130523">
              <w:t>45</w:t>
            </w:r>
            <w:r>
              <w:t xml:space="preserve"> </w:t>
            </w:r>
            <w:r w:rsidRPr="00130523">
              <w:t>%</w:t>
            </w:r>
          </w:p>
        </w:tc>
        <w:tc>
          <w:tcPr>
            <w:tcW w:w="1403" w:type="dxa"/>
          </w:tcPr>
          <w:p w:rsidR="00DB0D3C" w:rsidRPr="00130523" w:rsidRDefault="00DB0D3C" w:rsidP="00172EBD">
            <w:r w:rsidRPr="00130523">
              <w:t>Davon ca. 70 %</w:t>
            </w:r>
          </w:p>
        </w:tc>
        <w:tc>
          <w:tcPr>
            <w:tcW w:w="1576" w:type="dxa"/>
          </w:tcPr>
          <w:p w:rsidR="00DB0D3C" w:rsidRPr="00130523" w:rsidRDefault="00DB0D3C" w:rsidP="00172EBD">
            <w:pPr>
              <w:jc w:val="right"/>
            </w:pPr>
            <w:r w:rsidRPr="00130523">
              <w:t>453</w:t>
            </w:r>
          </w:p>
        </w:tc>
        <w:tc>
          <w:tcPr>
            <w:tcW w:w="1450" w:type="dxa"/>
          </w:tcPr>
          <w:p w:rsidR="00DB0D3C" w:rsidRPr="00130523" w:rsidRDefault="00DB0D3C" w:rsidP="00172EBD">
            <w:pPr>
              <w:jc w:val="right"/>
            </w:pPr>
            <w:r w:rsidRPr="00130523">
              <w:t>226</w:t>
            </w:r>
          </w:p>
        </w:tc>
      </w:tr>
      <w:tr w:rsidR="00DB0D3C" w:rsidRPr="00130523" w:rsidTr="009747C1">
        <w:tc>
          <w:tcPr>
            <w:tcW w:w="2711" w:type="dxa"/>
          </w:tcPr>
          <w:p w:rsidR="00DB0D3C" w:rsidRPr="00130523" w:rsidRDefault="00DB0D3C" w:rsidP="00172EBD">
            <w:r w:rsidRPr="00130523">
              <w:rPr>
                <w:b/>
              </w:rPr>
              <w:t>Anmeldung</w:t>
            </w:r>
            <w:r w:rsidRPr="00130523">
              <w:t xml:space="preserve"> mit Informations- und Beratungsgespräch</w:t>
            </w:r>
          </w:p>
        </w:tc>
        <w:tc>
          <w:tcPr>
            <w:tcW w:w="1175" w:type="dxa"/>
          </w:tcPr>
          <w:p w:rsidR="00DB0D3C" w:rsidRPr="00130523" w:rsidRDefault="00DB0D3C" w:rsidP="00172EBD">
            <w:pPr>
              <w:jc w:val="right"/>
            </w:pPr>
            <w:r w:rsidRPr="00130523">
              <w:t xml:space="preserve">    </w:t>
            </w:r>
          </w:p>
        </w:tc>
        <w:tc>
          <w:tcPr>
            <w:tcW w:w="1030" w:type="dxa"/>
          </w:tcPr>
          <w:p w:rsidR="00DB0D3C" w:rsidRPr="00130523" w:rsidRDefault="00DB0D3C" w:rsidP="00172EBD">
            <w:pPr>
              <w:jc w:val="right"/>
            </w:pPr>
          </w:p>
        </w:tc>
        <w:tc>
          <w:tcPr>
            <w:tcW w:w="1403" w:type="dxa"/>
          </w:tcPr>
          <w:p w:rsidR="00DB0D3C" w:rsidRPr="00130523" w:rsidRDefault="00DB0D3C" w:rsidP="00172EBD">
            <w:pPr>
              <w:jc w:val="right"/>
            </w:pPr>
          </w:p>
        </w:tc>
        <w:tc>
          <w:tcPr>
            <w:tcW w:w="1576" w:type="dxa"/>
          </w:tcPr>
          <w:p w:rsidR="00DB0D3C" w:rsidRPr="00130523" w:rsidRDefault="00DB0D3C" w:rsidP="00172EBD">
            <w:pPr>
              <w:jc w:val="right"/>
              <w:rPr>
                <w:b/>
              </w:rPr>
            </w:pPr>
            <w:r w:rsidRPr="00130523">
              <w:rPr>
                <w:b/>
              </w:rPr>
              <w:t>833</w:t>
            </w:r>
          </w:p>
        </w:tc>
        <w:tc>
          <w:tcPr>
            <w:tcW w:w="1450" w:type="dxa"/>
          </w:tcPr>
          <w:p w:rsidR="00DB0D3C" w:rsidRPr="00130523" w:rsidRDefault="00DB0D3C" w:rsidP="00172EBD">
            <w:pPr>
              <w:jc w:val="right"/>
              <w:rPr>
                <w:b/>
              </w:rPr>
            </w:pPr>
            <w:r w:rsidRPr="00130523">
              <w:rPr>
                <w:b/>
              </w:rPr>
              <w:t>606</w:t>
            </w:r>
          </w:p>
        </w:tc>
      </w:tr>
      <w:tr w:rsidR="00DB0D3C" w:rsidRPr="00130523" w:rsidTr="009747C1">
        <w:tc>
          <w:tcPr>
            <w:tcW w:w="2711" w:type="dxa"/>
          </w:tcPr>
          <w:p w:rsidR="00DB0D3C" w:rsidRPr="00130523" w:rsidRDefault="00DB0D3C" w:rsidP="00172EBD">
            <w:pPr>
              <w:rPr>
                <w:rFonts w:ascii="Times New Roman" w:hAnsi="Times New Roman"/>
              </w:rPr>
            </w:pPr>
            <w:r w:rsidRPr="00130523">
              <w:rPr>
                <w:b/>
              </w:rPr>
              <w:t>Gesundheitliche Beratung</w:t>
            </w:r>
            <w:r w:rsidRPr="00130523">
              <w:t xml:space="preserve"> jährlich</w:t>
            </w:r>
          </w:p>
          <w:p w:rsidR="00DB0D3C" w:rsidRPr="00130523" w:rsidRDefault="00DB0D3C" w:rsidP="00172EBD">
            <w:pPr>
              <w:rPr>
                <w:rFonts w:ascii="Times New Roman" w:hAnsi="Times New Roman"/>
              </w:rPr>
            </w:pPr>
          </w:p>
          <w:p w:rsidR="00DB0D3C" w:rsidRPr="00130523" w:rsidRDefault="00DB0D3C" w:rsidP="00172EBD">
            <w:pPr>
              <w:rPr>
                <w:rFonts w:cs="Arial"/>
              </w:rPr>
            </w:pPr>
            <w:r w:rsidRPr="00130523">
              <w:rPr>
                <w:rFonts w:cs="Arial"/>
              </w:rPr>
              <w:t>für unter 21jährige (50% von 98) alle 6 Monate</w:t>
            </w:r>
          </w:p>
          <w:p w:rsidR="00DB0D3C" w:rsidRPr="00130523" w:rsidRDefault="00DB0D3C" w:rsidP="00172EBD">
            <w:pPr>
              <w:rPr>
                <w:rFonts w:cs="Arial"/>
              </w:rPr>
            </w:pPr>
          </w:p>
          <w:p w:rsidR="00DB0D3C" w:rsidRPr="00130523" w:rsidRDefault="00DB0D3C" w:rsidP="00172EBD">
            <w:pPr>
              <w:rPr>
                <w:rFonts w:cs="Arial"/>
              </w:rPr>
            </w:pPr>
            <w:r w:rsidRPr="00130523">
              <w:rPr>
                <w:rFonts w:cs="Arial"/>
              </w:rPr>
              <w:t>Summe</w:t>
            </w:r>
          </w:p>
          <w:p w:rsidR="00DB0D3C" w:rsidRPr="00130523" w:rsidRDefault="00DB0D3C" w:rsidP="00172EBD">
            <w:pPr>
              <w:rPr>
                <w:rFonts w:cs="Arial"/>
              </w:rPr>
            </w:pPr>
          </w:p>
        </w:tc>
        <w:tc>
          <w:tcPr>
            <w:tcW w:w="1175" w:type="dxa"/>
          </w:tcPr>
          <w:p w:rsidR="00DB0D3C" w:rsidRPr="00130523" w:rsidRDefault="00DB0D3C" w:rsidP="00172EBD">
            <w:pPr>
              <w:jc w:val="right"/>
            </w:pPr>
          </w:p>
        </w:tc>
        <w:tc>
          <w:tcPr>
            <w:tcW w:w="1030" w:type="dxa"/>
          </w:tcPr>
          <w:p w:rsidR="00DB0D3C" w:rsidRPr="00130523" w:rsidRDefault="00DB0D3C" w:rsidP="00172EBD">
            <w:pPr>
              <w:jc w:val="right"/>
            </w:pPr>
          </w:p>
        </w:tc>
        <w:tc>
          <w:tcPr>
            <w:tcW w:w="1403" w:type="dxa"/>
          </w:tcPr>
          <w:p w:rsidR="00DB0D3C" w:rsidRPr="00130523" w:rsidRDefault="00DB0D3C" w:rsidP="00172EBD">
            <w:pPr>
              <w:jc w:val="right"/>
            </w:pPr>
          </w:p>
        </w:tc>
        <w:tc>
          <w:tcPr>
            <w:tcW w:w="1576" w:type="dxa"/>
          </w:tcPr>
          <w:p w:rsidR="00DB0D3C" w:rsidRPr="00130523" w:rsidRDefault="00DB0D3C" w:rsidP="00172EBD">
            <w:pPr>
              <w:jc w:val="right"/>
            </w:pPr>
            <w:r w:rsidRPr="00130523">
              <w:t>833</w:t>
            </w:r>
          </w:p>
          <w:p w:rsidR="00DB0D3C" w:rsidRPr="00130523" w:rsidRDefault="00DB0D3C" w:rsidP="00172EBD">
            <w:pPr>
              <w:jc w:val="right"/>
            </w:pPr>
          </w:p>
          <w:p w:rsidR="00DB0D3C" w:rsidRPr="00130523" w:rsidRDefault="00DB0D3C" w:rsidP="00172EBD">
            <w:pPr>
              <w:jc w:val="right"/>
            </w:pPr>
          </w:p>
          <w:p w:rsidR="00DB0D3C" w:rsidRPr="00130523" w:rsidRDefault="00DB0D3C" w:rsidP="00172EBD">
            <w:pPr>
              <w:jc w:val="right"/>
            </w:pPr>
            <w:r w:rsidRPr="00130523">
              <w:t>9</w:t>
            </w:r>
            <w:r>
              <w:t>8</w:t>
            </w:r>
          </w:p>
          <w:p w:rsidR="00DB0D3C" w:rsidRPr="00130523" w:rsidRDefault="00DB0D3C" w:rsidP="00172EBD">
            <w:pPr>
              <w:jc w:val="right"/>
            </w:pPr>
          </w:p>
          <w:p w:rsidR="00DB0D3C" w:rsidRPr="00130523" w:rsidRDefault="00DB0D3C" w:rsidP="00172EBD">
            <w:pPr>
              <w:jc w:val="right"/>
            </w:pPr>
          </w:p>
          <w:p w:rsidR="00DB0D3C" w:rsidRPr="00130523" w:rsidRDefault="00DB0D3C" w:rsidP="00172EBD">
            <w:pPr>
              <w:jc w:val="right"/>
              <w:rPr>
                <w:b/>
              </w:rPr>
            </w:pPr>
            <w:r>
              <w:rPr>
                <w:b/>
              </w:rPr>
              <w:t>931</w:t>
            </w:r>
          </w:p>
        </w:tc>
        <w:tc>
          <w:tcPr>
            <w:tcW w:w="1450" w:type="dxa"/>
          </w:tcPr>
          <w:p w:rsidR="00DB0D3C" w:rsidRPr="00130523" w:rsidRDefault="00DB0D3C" w:rsidP="00172EBD">
            <w:pPr>
              <w:jc w:val="right"/>
            </w:pPr>
            <w:r w:rsidRPr="00130523">
              <w:t>833</w:t>
            </w:r>
          </w:p>
          <w:p w:rsidR="00DB0D3C" w:rsidRPr="00130523" w:rsidRDefault="00DB0D3C" w:rsidP="00172EBD">
            <w:pPr>
              <w:jc w:val="right"/>
            </w:pPr>
          </w:p>
          <w:p w:rsidR="00DB0D3C" w:rsidRPr="00130523" w:rsidRDefault="00DB0D3C" w:rsidP="00172EBD">
            <w:pPr>
              <w:jc w:val="right"/>
            </w:pPr>
          </w:p>
          <w:p w:rsidR="00DB0D3C" w:rsidRPr="00130523" w:rsidRDefault="00DB0D3C" w:rsidP="00172EBD">
            <w:pPr>
              <w:jc w:val="right"/>
            </w:pPr>
            <w:r w:rsidRPr="00130523">
              <w:t>9</w:t>
            </w:r>
            <w:r>
              <w:t>8</w:t>
            </w:r>
          </w:p>
          <w:p w:rsidR="00DB0D3C" w:rsidRPr="00130523" w:rsidRDefault="00DB0D3C" w:rsidP="00172EBD">
            <w:pPr>
              <w:jc w:val="right"/>
            </w:pPr>
          </w:p>
          <w:p w:rsidR="00DB0D3C" w:rsidRPr="00130523" w:rsidRDefault="00DB0D3C" w:rsidP="00172EBD">
            <w:pPr>
              <w:jc w:val="right"/>
            </w:pPr>
          </w:p>
          <w:p w:rsidR="00DB0D3C" w:rsidRPr="00130523" w:rsidRDefault="00DB0D3C" w:rsidP="00172EBD">
            <w:pPr>
              <w:jc w:val="right"/>
              <w:rPr>
                <w:b/>
              </w:rPr>
            </w:pPr>
            <w:r>
              <w:rPr>
                <w:b/>
              </w:rPr>
              <w:t>931</w:t>
            </w:r>
          </w:p>
        </w:tc>
      </w:tr>
    </w:tbl>
    <w:p w:rsidR="005C0A68" w:rsidRDefault="005C0A68" w:rsidP="009747C1">
      <w:pPr>
        <w:pStyle w:val="KeinLeerraum"/>
        <w:rPr>
          <w:b/>
          <w:sz w:val="24"/>
          <w:szCs w:val="24"/>
        </w:rPr>
      </w:pPr>
    </w:p>
    <w:p w:rsidR="005C0A68" w:rsidRDefault="005C0A68" w:rsidP="009747C1">
      <w:pPr>
        <w:pStyle w:val="KeinLeerraum"/>
        <w:rPr>
          <w:b/>
          <w:sz w:val="24"/>
          <w:szCs w:val="24"/>
        </w:rPr>
      </w:pPr>
    </w:p>
    <w:p w:rsidR="009747C1" w:rsidRPr="00130523" w:rsidRDefault="009747C1" w:rsidP="009747C1">
      <w:pPr>
        <w:pStyle w:val="KeinLeerraum"/>
        <w:rPr>
          <w:b/>
          <w:sz w:val="24"/>
          <w:szCs w:val="24"/>
        </w:rPr>
      </w:pPr>
      <w:r w:rsidRPr="00130523">
        <w:rPr>
          <w:b/>
          <w:sz w:val="24"/>
          <w:szCs w:val="24"/>
        </w:rPr>
        <w:t>Geschätzte Bearbeitungszeiten</w:t>
      </w:r>
    </w:p>
    <w:p w:rsidR="009747C1" w:rsidRPr="00130523" w:rsidRDefault="009747C1" w:rsidP="009747C1">
      <w:pPr>
        <w:pStyle w:val="KeinLeerraum"/>
        <w:rPr>
          <w:sz w:val="24"/>
          <w:szCs w:val="24"/>
        </w:rPr>
      </w:pPr>
    </w:p>
    <w:p w:rsidR="009747C1" w:rsidRPr="00130523" w:rsidRDefault="009747C1" w:rsidP="009747C1">
      <w:pPr>
        <w:pStyle w:val="KeinLeerraum"/>
        <w:rPr>
          <w:sz w:val="24"/>
          <w:szCs w:val="24"/>
        </w:rPr>
      </w:pPr>
      <w:r w:rsidRPr="00130523">
        <w:rPr>
          <w:sz w:val="24"/>
          <w:szCs w:val="24"/>
        </w:rPr>
        <w:t>Von den ca. 89 % im Jahr 2016 neu festgestellten Ausländerinnen ist bei ca. einem Drittel die Verständigung in der Anmelde- und Beratungssituation auf Deutsch oder Englisch ohne Dolmetscher möglich; bei den übrigen zwei Dritteln ist eine adäquate Verständigung über die Beratungsinhalte nicht ohne Dolmetscher möglich (insgesamt ca. 60 % der Prostituierten). Gespräche mit Dolmetscher oder Video-/Telefondolmetschen ziehen zwangsläufig einen erhöhten Zeitbedarf nach sich.</w:t>
      </w:r>
    </w:p>
    <w:p w:rsidR="009747C1" w:rsidRPr="00130523" w:rsidRDefault="009747C1" w:rsidP="009747C1">
      <w:pPr>
        <w:pStyle w:val="KeinLeerraum"/>
        <w:rPr>
          <w:sz w:val="24"/>
          <w:szCs w:val="24"/>
        </w:rPr>
      </w:pPr>
      <w:r w:rsidRPr="00130523">
        <w:rPr>
          <w:sz w:val="24"/>
          <w:szCs w:val="24"/>
        </w:rPr>
        <w:lastRenderedPageBreak/>
        <w:t>Die Verwaltung rechnet in ca. 15 % der Informations- und Beratungsgespräche zur Anmeldung mit einer schwierigen Beratungssituation oder der Vermittlung von Hilfen, in ca. 5 % mit konkreten Hinweisen auf eine Zwangssituation, die Maßnahmen erfordern. In diesen Fällen ist mit einem zusätzlichen Zeitbedarf zu rechnen.</w:t>
      </w:r>
    </w:p>
    <w:p w:rsidR="009747C1" w:rsidRPr="00130523" w:rsidRDefault="009747C1" w:rsidP="009747C1">
      <w:pPr>
        <w:pStyle w:val="KeinLeerraum"/>
        <w:rPr>
          <w:sz w:val="24"/>
          <w:szCs w:val="24"/>
        </w:rPr>
      </w:pPr>
    </w:p>
    <w:p w:rsidR="009747C1" w:rsidRPr="00130523" w:rsidRDefault="009747C1" w:rsidP="009747C1">
      <w:pPr>
        <w:pStyle w:val="KeinLeerraum"/>
        <w:rPr>
          <w:sz w:val="24"/>
          <w:szCs w:val="24"/>
        </w:rPr>
      </w:pPr>
      <w:r w:rsidRPr="00130523">
        <w:rPr>
          <w:sz w:val="24"/>
          <w:szCs w:val="24"/>
        </w:rPr>
        <w:t>In der gesundheitlichen Beratung ist ebenfalls mit einem erhöhten Zeitbedarf beim Einsatz von Dolmetschern zu rechnen. Außerdem ist aus der Erfahrung mit den bestehenden Beratungs- und Untersuchungsangeboten nach § 19 IfSG in ca. 10 % der Fälle mit akuten gesundheitlichen Schwierigkeiten zu rechnen, die über eine übliche Beratung hinausgehen.</w:t>
      </w:r>
    </w:p>
    <w:p w:rsidR="00C93D08" w:rsidRDefault="00C93D08" w:rsidP="009747C1">
      <w:pPr>
        <w:pStyle w:val="KeinLeerraum"/>
        <w:rPr>
          <w:sz w:val="24"/>
          <w:szCs w:val="24"/>
        </w:rPr>
      </w:pPr>
    </w:p>
    <w:p w:rsidR="007E401C" w:rsidRPr="00130523" w:rsidRDefault="007E401C" w:rsidP="007E401C">
      <w:pPr>
        <w:pStyle w:val="KeinLeerraum"/>
        <w:rPr>
          <w:sz w:val="24"/>
          <w:szCs w:val="24"/>
        </w:rPr>
      </w:pPr>
      <w:r w:rsidRPr="00130523">
        <w:rPr>
          <w:sz w:val="24"/>
          <w:szCs w:val="24"/>
        </w:rPr>
        <w:t>Im Rahmen der gesundheitlichen Beratung</w:t>
      </w:r>
      <w:r>
        <w:rPr>
          <w:sz w:val="24"/>
          <w:szCs w:val="24"/>
        </w:rPr>
        <w:t xml:space="preserve"> besteht ein f</w:t>
      </w:r>
      <w:r w:rsidRPr="00130523">
        <w:rPr>
          <w:sz w:val="24"/>
          <w:szCs w:val="24"/>
        </w:rPr>
        <w:t xml:space="preserve">reiwilliges Angebot einer </w:t>
      </w:r>
      <w:r>
        <w:rPr>
          <w:sz w:val="24"/>
          <w:szCs w:val="24"/>
        </w:rPr>
        <w:t>ärztlichen</w:t>
      </w:r>
      <w:r w:rsidRPr="00130523">
        <w:rPr>
          <w:sz w:val="24"/>
          <w:szCs w:val="24"/>
        </w:rPr>
        <w:t xml:space="preserve"> Beratung und Untersuchung </w:t>
      </w:r>
      <w:r>
        <w:rPr>
          <w:sz w:val="24"/>
          <w:szCs w:val="24"/>
        </w:rPr>
        <w:t xml:space="preserve">nach § 19 IfSG; es wird </w:t>
      </w:r>
      <w:r w:rsidRPr="00130523">
        <w:rPr>
          <w:sz w:val="24"/>
          <w:szCs w:val="24"/>
        </w:rPr>
        <w:t>geschätzt</w:t>
      </w:r>
      <w:r>
        <w:rPr>
          <w:sz w:val="24"/>
          <w:szCs w:val="24"/>
        </w:rPr>
        <w:t>, dass dieses Angebot von etwa zwei Dritteln (67 %)</w:t>
      </w:r>
      <w:r w:rsidRPr="00130523">
        <w:rPr>
          <w:sz w:val="24"/>
          <w:szCs w:val="24"/>
        </w:rPr>
        <w:t xml:space="preserve"> der </w:t>
      </w:r>
      <w:r>
        <w:rPr>
          <w:sz w:val="24"/>
          <w:szCs w:val="24"/>
        </w:rPr>
        <w:t>Prostituierten wahrgenommen wird, entsprechend ca. 620 Personen pro Jahr.</w:t>
      </w:r>
    </w:p>
    <w:p w:rsidR="00C93D08" w:rsidRDefault="00C93D08" w:rsidP="009747C1">
      <w:pPr>
        <w:pStyle w:val="KeinLeerraum"/>
        <w:rPr>
          <w:sz w:val="24"/>
          <w:szCs w:val="24"/>
        </w:rPr>
      </w:pPr>
    </w:p>
    <w:p w:rsidR="009747C1" w:rsidRDefault="009747C1" w:rsidP="009747C1">
      <w:pPr>
        <w:pStyle w:val="KeinLeerraum"/>
        <w:rPr>
          <w:sz w:val="24"/>
          <w:szCs w:val="24"/>
        </w:rPr>
      </w:pPr>
      <w:r w:rsidRPr="00130523">
        <w:rPr>
          <w:sz w:val="24"/>
          <w:szCs w:val="24"/>
        </w:rPr>
        <w:br/>
        <w:t xml:space="preserve">Geschätzte durchschnittliche Bearbeitungszeit pro Fall (jeweils einschließlich Vor- und Nachbereitung und Dokumentation): </w:t>
      </w:r>
    </w:p>
    <w:p w:rsidR="009747C1" w:rsidRPr="00130523" w:rsidRDefault="009747C1" w:rsidP="009747C1">
      <w:pPr>
        <w:pStyle w:val="KeinLeerraum"/>
        <w:rPr>
          <w:sz w:val="24"/>
          <w:szCs w:val="24"/>
        </w:rPr>
      </w:pPr>
    </w:p>
    <w:p w:rsidR="009747C1" w:rsidRPr="00985F34" w:rsidRDefault="009747C1" w:rsidP="00985F34">
      <w:pPr>
        <w:pStyle w:val="KeinLeerraum"/>
        <w:ind w:left="7797" w:hanging="1416"/>
        <w:rPr>
          <w:b/>
          <w:sz w:val="24"/>
          <w:szCs w:val="24"/>
        </w:rPr>
      </w:pPr>
      <w:r w:rsidRPr="00985F34">
        <w:rPr>
          <w:b/>
          <w:sz w:val="24"/>
          <w:szCs w:val="24"/>
        </w:rPr>
        <w:t xml:space="preserve">Zeitbedarf   Fallzahl ab </w:t>
      </w:r>
      <w:r w:rsidR="005C0A68" w:rsidRPr="00985F34">
        <w:rPr>
          <w:b/>
          <w:sz w:val="24"/>
          <w:szCs w:val="24"/>
        </w:rPr>
        <w:t>2018/</w:t>
      </w:r>
      <w:r w:rsidR="00D94E7F" w:rsidRPr="00985F34">
        <w:rPr>
          <w:b/>
          <w:sz w:val="24"/>
          <w:szCs w:val="24"/>
        </w:rPr>
        <w:t>2</w:t>
      </w:r>
      <w:r w:rsidRPr="00985F34">
        <w:rPr>
          <w:b/>
          <w:sz w:val="24"/>
          <w:szCs w:val="24"/>
        </w:rPr>
        <w:t>019</w:t>
      </w:r>
    </w:p>
    <w:p w:rsidR="009747C1" w:rsidRPr="00130523" w:rsidRDefault="009747C1" w:rsidP="009747C1">
      <w:pPr>
        <w:pStyle w:val="KeinLeerraum"/>
        <w:rPr>
          <w:sz w:val="24"/>
          <w:szCs w:val="24"/>
        </w:rPr>
      </w:pPr>
      <w:r w:rsidRPr="00130523">
        <w:rPr>
          <w:sz w:val="24"/>
          <w:szCs w:val="24"/>
        </w:rPr>
        <w:t>Anmeldeverfahren nach §§ 3-9:</w:t>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r>
    </w:p>
    <w:p w:rsidR="009747C1" w:rsidRPr="00130523" w:rsidRDefault="009747C1" w:rsidP="009747C1">
      <w:pPr>
        <w:pStyle w:val="KeinLeerraum"/>
        <w:rPr>
          <w:sz w:val="24"/>
          <w:szCs w:val="24"/>
        </w:rPr>
      </w:pPr>
      <w:r w:rsidRPr="00130523">
        <w:rPr>
          <w:sz w:val="24"/>
          <w:szCs w:val="24"/>
        </w:rPr>
        <w:t>Anmeldung, Verwaltung</w:t>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t>1,5 Std.</w:t>
      </w:r>
      <w:r w:rsidRPr="00130523">
        <w:rPr>
          <w:sz w:val="24"/>
          <w:szCs w:val="24"/>
        </w:rPr>
        <w:tab/>
        <w:t>606</w:t>
      </w:r>
      <w:r w:rsidRPr="00130523">
        <w:rPr>
          <w:sz w:val="24"/>
          <w:szCs w:val="24"/>
        </w:rPr>
        <w:tab/>
        <w:t>(100 %)</w:t>
      </w:r>
    </w:p>
    <w:p w:rsidR="009747C1" w:rsidRPr="00130523" w:rsidRDefault="009747C1" w:rsidP="009747C1">
      <w:pPr>
        <w:pStyle w:val="KeinLeerraum"/>
        <w:rPr>
          <w:sz w:val="24"/>
          <w:szCs w:val="24"/>
        </w:rPr>
      </w:pPr>
      <w:r w:rsidRPr="00130523">
        <w:rPr>
          <w:sz w:val="24"/>
          <w:szCs w:val="24"/>
        </w:rPr>
        <w:t>Informations- und Beratungsgespräch (Sozialarbeit)</w:t>
      </w:r>
      <w:r w:rsidRPr="00130523">
        <w:rPr>
          <w:sz w:val="24"/>
          <w:szCs w:val="24"/>
        </w:rPr>
        <w:tab/>
      </w:r>
      <w:r w:rsidRPr="00130523">
        <w:rPr>
          <w:sz w:val="24"/>
          <w:szCs w:val="24"/>
        </w:rPr>
        <w:tab/>
      </w:r>
    </w:p>
    <w:p w:rsidR="009747C1" w:rsidRPr="00130523" w:rsidRDefault="009747C1" w:rsidP="009747C1">
      <w:pPr>
        <w:pStyle w:val="KeinLeerraum"/>
        <w:rPr>
          <w:sz w:val="24"/>
          <w:szCs w:val="24"/>
        </w:rPr>
      </w:pPr>
      <w:r w:rsidRPr="00130523">
        <w:rPr>
          <w:sz w:val="24"/>
          <w:szCs w:val="24"/>
        </w:rPr>
        <w:t>mit deutsch-/englischsprachigen Personen</w:t>
      </w:r>
      <w:r w:rsidRPr="00130523">
        <w:rPr>
          <w:sz w:val="24"/>
          <w:szCs w:val="24"/>
        </w:rPr>
        <w:tab/>
      </w:r>
      <w:r w:rsidRPr="00130523">
        <w:rPr>
          <w:sz w:val="24"/>
          <w:szCs w:val="24"/>
        </w:rPr>
        <w:tab/>
      </w:r>
      <w:r w:rsidRPr="00130523">
        <w:rPr>
          <w:sz w:val="24"/>
          <w:szCs w:val="24"/>
        </w:rPr>
        <w:tab/>
        <w:t>1 Std.</w:t>
      </w:r>
      <w:r w:rsidRPr="00130523">
        <w:rPr>
          <w:sz w:val="24"/>
          <w:szCs w:val="24"/>
        </w:rPr>
        <w:tab/>
      </w:r>
      <w:r w:rsidRPr="00130523">
        <w:rPr>
          <w:sz w:val="24"/>
          <w:szCs w:val="24"/>
        </w:rPr>
        <w:tab/>
        <w:t>182</w:t>
      </w:r>
      <w:r w:rsidRPr="00130523">
        <w:rPr>
          <w:sz w:val="24"/>
          <w:szCs w:val="24"/>
        </w:rPr>
        <w:tab/>
        <w:t>(30 %)</w:t>
      </w:r>
    </w:p>
    <w:p w:rsidR="009747C1" w:rsidRPr="00130523" w:rsidRDefault="009747C1" w:rsidP="009747C1">
      <w:pPr>
        <w:pStyle w:val="KeinLeerraum"/>
        <w:rPr>
          <w:sz w:val="24"/>
          <w:szCs w:val="24"/>
        </w:rPr>
      </w:pPr>
      <w:r w:rsidRPr="00130523">
        <w:rPr>
          <w:sz w:val="24"/>
          <w:szCs w:val="24"/>
        </w:rPr>
        <w:t>mit Dolmetscher</w:t>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t>1,</w:t>
      </w:r>
      <w:r>
        <w:rPr>
          <w:sz w:val="24"/>
          <w:szCs w:val="24"/>
        </w:rPr>
        <w:t>7</w:t>
      </w:r>
      <w:r w:rsidRPr="00130523">
        <w:rPr>
          <w:sz w:val="24"/>
          <w:szCs w:val="24"/>
        </w:rPr>
        <w:t>5 Std.</w:t>
      </w:r>
      <w:r w:rsidRPr="00130523">
        <w:rPr>
          <w:sz w:val="24"/>
          <w:szCs w:val="24"/>
        </w:rPr>
        <w:tab/>
        <w:t>303</w:t>
      </w:r>
      <w:r w:rsidRPr="00130523">
        <w:rPr>
          <w:sz w:val="24"/>
          <w:szCs w:val="24"/>
        </w:rPr>
        <w:tab/>
        <w:t>(50 %)</w:t>
      </w:r>
    </w:p>
    <w:p w:rsidR="009747C1" w:rsidRPr="00D94E7F" w:rsidRDefault="009747C1" w:rsidP="009747C1">
      <w:pPr>
        <w:pStyle w:val="KeinLeerraum"/>
        <w:rPr>
          <w:sz w:val="24"/>
          <w:szCs w:val="24"/>
        </w:rPr>
      </w:pPr>
      <w:r w:rsidRPr="00D94E7F">
        <w:rPr>
          <w:sz w:val="24"/>
          <w:szCs w:val="24"/>
        </w:rPr>
        <w:t>schwierige Beratungssituation oder Vermittlung von Hilfen</w:t>
      </w:r>
      <w:r w:rsidRPr="00D94E7F">
        <w:rPr>
          <w:sz w:val="24"/>
          <w:szCs w:val="24"/>
        </w:rPr>
        <w:tab/>
        <w:t>2,5 Std.</w:t>
      </w:r>
      <w:r w:rsidRPr="00D94E7F">
        <w:rPr>
          <w:sz w:val="24"/>
          <w:szCs w:val="24"/>
        </w:rPr>
        <w:tab/>
        <w:t xml:space="preserve">  91</w:t>
      </w:r>
      <w:r w:rsidRPr="00D94E7F">
        <w:rPr>
          <w:sz w:val="24"/>
          <w:szCs w:val="24"/>
        </w:rPr>
        <w:tab/>
        <w:t>(15 %)</w:t>
      </w:r>
    </w:p>
    <w:p w:rsidR="009747C1" w:rsidRPr="00130523" w:rsidRDefault="009747C1" w:rsidP="009747C1">
      <w:pPr>
        <w:pStyle w:val="KeinLeerraum"/>
        <w:rPr>
          <w:sz w:val="24"/>
          <w:szCs w:val="24"/>
        </w:rPr>
      </w:pPr>
      <w:r w:rsidRPr="00D94E7F">
        <w:rPr>
          <w:sz w:val="24"/>
          <w:szCs w:val="24"/>
        </w:rPr>
        <w:t>mit konkreten Hinweisen auf Zwangssituation</w:t>
      </w:r>
      <w:r w:rsidRPr="00D94E7F">
        <w:rPr>
          <w:sz w:val="24"/>
          <w:szCs w:val="24"/>
        </w:rPr>
        <w:tab/>
      </w:r>
      <w:r w:rsidRPr="00D94E7F">
        <w:rPr>
          <w:sz w:val="24"/>
          <w:szCs w:val="24"/>
        </w:rPr>
        <w:tab/>
      </w:r>
      <w:r w:rsidRPr="00D94E7F">
        <w:rPr>
          <w:sz w:val="24"/>
          <w:szCs w:val="24"/>
        </w:rPr>
        <w:tab/>
        <w:t>3 Std.</w:t>
      </w:r>
      <w:r w:rsidRPr="00D94E7F">
        <w:rPr>
          <w:sz w:val="24"/>
          <w:szCs w:val="24"/>
        </w:rPr>
        <w:tab/>
      </w:r>
      <w:r w:rsidRPr="00D94E7F">
        <w:rPr>
          <w:sz w:val="24"/>
          <w:szCs w:val="24"/>
        </w:rPr>
        <w:tab/>
        <w:t xml:space="preserve">  30</w:t>
      </w:r>
      <w:r w:rsidRPr="00D94E7F">
        <w:rPr>
          <w:sz w:val="24"/>
          <w:szCs w:val="24"/>
        </w:rPr>
        <w:tab/>
        <w:t>(5 %)</w:t>
      </w:r>
    </w:p>
    <w:p w:rsidR="009747C1" w:rsidRPr="00130523" w:rsidRDefault="009747C1" w:rsidP="009747C1">
      <w:pPr>
        <w:pStyle w:val="KeinLeerraum"/>
        <w:rPr>
          <w:sz w:val="24"/>
          <w:szCs w:val="24"/>
        </w:rPr>
      </w:pPr>
    </w:p>
    <w:p w:rsidR="009747C1" w:rsidRPr="00130523" w:rsidRDefault="009747C1" w:rsidP="009747C1">
      <w:pPr>
        <w:pStyle w:val="KeinLeerraum"/>
        <w:rPr>
          <w:sz w:val="24"/>
          <w:szCs w:val="24"/>
        </w:rPr>
      </w:pPr>
      <w:r w:rsidRPr="00130523">
        <w:rPr>
          <w:sz w:val="24"/>
          <w:szCs w:val="24"/>
        </w:rPr>
        <w:t>Gesundheitliche Beratung nach § 10:</w:t>
      </w:r>
    </w:p>
    <w:p w:rsidR="009747C1" w:rsidRPr="00130523" w:rsidRDefault="009747C1" w:rsidP="009747C1">
      <w:pPr>
        <w:pStyle w:val="KeinLeerraum"/>
        <w:rPr>
          <w:sz w:val="24"/>
          <w:szCs w:val="24"/>
        </w:rPr>
      </w:pPr>
      <w:r w:rsidRPr="00130523">
        <w:rPr>
          <w:sz w:val="24"/>
          <w:szCs w:val="24"/>
        </w:rPr>
        <w:t>Anmeldu</w:t>
      </w:r>
      <w:r>
        <w:rPr>
          <w:sz w:val="24"/>
          <w:szCs w:val="24"/>
        </w:rPr>
        <w:t>ng, Verwaltung</w:t>
      </w:r>
      <w:r>
        <w:rPr>
          <w:sz w:val="24"/>
          <w:szCs w:val="24"/>
        </w:rPr>
        <w:tab/>
      </w:r>
      <w:r>
        <w:rPr>
          <w:sz w:val="24"/>
          <w:szCs w:val="24"/>
        </w:rPr>
        <w:tab/>
      </w:r>
      <w:r>
        <w:rPr>
          <w:sz w:val="24"/>
          <w:szCs w:val="24"/>
        </w:rPr>
        <w:tab/>
      </w:r>
      <w:r>
        <w:rPr>
          <w:sz w:val="24"/>
          <w:szCs w:val="24"/>
        </w:rPr>
        <w:tab/>
      </w:r>
      <w:r>
        <w:rPr>
          <w:sz w:val="24"/>
          <w:szCs w:val="24"/>
        </w:rPr>
        <w:tab/>
      </w:r>
      <w:r>
        <w:rPr>
          <w:sz w:val="24"/>
          <w:szCs w:val="24"/>
        </w:rPr>
        <w:tab/>
        <w:t>0,5 Std.</w:t>
      </w:r>
      <w:r>
        <w:rPr>
          <w:sz w:val="24"/>
          <w:szCs w:val="24"/>
        </w:rPr>
        <w:tab/>
        <w:t>931</w:t>
      </w:r>
      <w:r w:rsidRPr="00130523">
        <w:rPr>
          <w:sz w:val="24"/>
          <w:szCs w:val="24"/>
        </w:rPr>
        <w:tab/>
        <w:t>(100 %)</w:t>
      </w:r>
    </w:p>
    <w:p w:rsidR="009747C1" w:rsidRPr="00130523" w:rsidRDefault="009747C1" w:rsidP="009747C1">
      <w:pPr>
        <w:pStyle w:val="KeinLeerraum"/>
        <w:rPr>
          <w:sz w:val="24"/>
          <w:szCs w:val="24"/>
        </w:rPr>
      </w:pPr>
      <w:r w:rsidRPr="00130523">
        <w:rPr>
          <w:sz w:val="24"/>
          <w:szCs w:val="24"/>
        </w:rPr>
        <w:t>Gesundheitliche Beratung (Sozialarbeit)</w:t>
      </w:r>
      <w:r w:rsidRPr="00130523">
        <w:rPr>
          <w:sz w:val="24"/>
          <w:szCs w:val="24"/>
        </w:rPr>
        <w:tab/>
      </w:r>
    </w:p>
    <w:p w:rsidR="009747C1" w:rsidRPr="00130523" w:rsidRDefault="009747C1" w:rsidP="009747C1">
      <w:pPr>
        <w:pStyle w:val="KeinLeerraum"/>
        <w:rPr>
          <w:sz w:val="24"/>
          <w:szCs w:val="24"/>
        </w:rPr>
      </w:pPr>
      <w:r w:rsidRPr="00130523">
        <w:rPr>
          <w:sz w:val="24"/>
          <w:szCs w:val="24"/>
        </w:rPr>
        <w:t>mit deutsch-/englischsprachig</w:t>
      </w:r>
      <w:r>
        <w:rPr>
          <w:sz w:val="24"/>
          <w:szCs w:val="24"/>
        </w:rPr>
        <w:t>en Personen</w:t>
      </w:r>
      <w:r>
        <w:rPr>
          <w:sz w:val="24"/>
          <w:szCs w:val="24"/>
        </w:rPr>
        <w:tab/>
      </w:r>
      <w:r>
        <w:rPr>
          <w:sz w:val="24"/>
          <w:szCs w:val="24"/>
        </w:rPr>
        <w:tab/>
      </w:r>
      <w:r>
        <w:rPr>
          <w:sz w:val="24"/>
          <w:szCs w:val="24"/>
        </w:rPr>
        <w:tab/>
        <w:t>1 Std.</w:t>
      </w:r>
      <w:r>
        <w:rPr>
          <w:sz w:val="24"/>
          <w:szCs w:val="24"/>
        </w:rPr>
        <w:tab/>
      </w:r>
      <w:r>
        <w:rPr>
          <w:sz w:val="24"/>
          <w:szCs w:val="24"/>
        </w:rPr>
        <w:tab/>
        <w:t>326</w:t>
      </w:r>
      <w:r w:rsidRPr="00130523">
        <w:rPr>
          <w:sz w:val="24"/>
          <w:szCs w:val="24"/>
        </w:rPr>
        <w:tab/>
        <w:t>(35 %)</w:t>
      </w:r>
    </w:p>
    <w:p w:rsidR="009747C1" w:rsidRPr="00130523" w:rsidRDefault="009747C1" w:rsidP="009747C1">
      <w:pPr>
        <w:pStyle w:val="KeinLeerraum"/>
        <w:rPr>
          <w:sz w:val="24"/>
          <w:szCs w:val="24"/>
        </w:rPr>
      </w:pPr>
      <w:r w:rsidRPr="00130523">
        <w:rPr>
          <w:sz w:val="24"/>
          <w:szCs w:val="24"/>
        </w:rPr>
        <w:t>mit Dolmetscher</w:t>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r>
      <w:r w:rsidRPr="00130523">
        <w:rPr>
          <w:sz w:val="24"/>
          <w:szCs w:val="24"/>
        </w:rPr>
        <w:tab/>
        <w:t>1,</w:t>
      </w:r>
      <w:r>
        <w:rPr>
          <w:sz w:val="24"/>
          <w:szCs w:val="24"/>
        </w:rPr>
        <w:t>75 Std.</w:t>
      </w:r>
      <w:r>
        <w:rPr>
          <w:sz w:val="24"/>
          <w:szCs w:val="24"/>
        </w:rPr>
        <w:tab/>
        <w:t>512</w:t>
      </w:r>
      <w:r w:rsidRPr="00130523">
        <w:rPr>
          <w:sz w:val="24"/>
          <w:szCs w:val="24"/>
        </w:rPr>
        <w:tab/>
        <w:t>(55 %)</w:t>
      </w:r>
    </w:p>
    <w:p w:rsidR="009747C1" w:rsidRPr="00130523" w:rsidRDefault="009747C1" w:rsidP="009747C1">
      <w:pPr>
        <w:pStyle w:val="KeinLeerraum"/>
        <w:rPr>
          <w:sz w:val="24"/>
          <w:szCs w:val="24"/>
        </w:rPr>
      </w:pPr>
      <w:r w:rsidRPr="00130523">
        <w:rPr>
          <w:sz w:val="24"/>
          <w:szCs w:val="24"/>
        </w:rPr>
        <w:t>für Prostituierte mit</w:t>
      </w:r>
      <w:r>
        <w:rPr>
          <w:sz w:val="24"/>
          <w:szCs w:val="24"/>
        </w:rPr>
        <w:t xml:space="preserve"> besonderen Schwierigkeiten</w:t>
      </w:r>
      <w:r>
        <w:rPr>
          <w:sz w:val="24"/>
          <w:szCs w:val="24"/>
        </w:rPr>
        <w:tab/>
      </w:r>
      <w:r>
        <w:rPr>
          <w:sz w:val="24"/>
          <w:szCs w:val="24"/>
        </w:rPr>
        <w:tab/>
        <w:t>2,5</w:t>
      </w:r>
      <w:r w:rsidRPr="00130523">
        <w:rPr>
          <w:sz w:val="24"/>
          <w:szCs w:val="24"/>
        </w:rPr>
        <w:t xml:space="preserve"> Std.</w:t>
      </w:r>
      <w:r w:rsidRPr="00130523">
        <w:rPr>
          <w:sz w:val="24"/>
          <w:szCs w:val="24"/>
        </w:rPr>
        <w:tab/>
      </w:r>
      <w:r>
        <w:rPr>
          <w:sz w:val="24"/>
          <w:szCs w:val="24"/>
        </w:rPr>
        <w:t xml:space="preserve">  93</w:t>
      </w:r>
      <w:r w:rsidRPr="00130523">
        <w:rPr>
          <w:sz w:val="24"/>
          <w:szCs w:val="24"/>
        </w:rPr>
        <w:tab/>
        <w:t>(10 %)</w:t>
      </w:r>
    </w:p>
    <w:p w:rsidR="009747C1" w:rsidRPr="00130523" w:rsidRDefault="009747C1" w:rsidP="009747C1">
      <w:pPr>
        <w:pStyle w:val="KeinLeerraum"/>
        <w:rPr>
          <w:sz w:val="24"/>
          <w:szCs w:val="24"/>
        </w:rPr>
      </w:pPr>
      <w:r w:rsidRPr="00130523">
        <w:rPr>
          <w:sz w:val="24"/>
          <w:szCs w:val="24"/>
        </w:rPr>
        <w:t>(Schwangerschaft, akute Erkrankung etc.)</w:t>
      </w:r>
    </w:p>
    <w:p w:rsidR="009747C1" w:rsidRPr="00130523" w:rsidRDefault="009747C1" w:rsidP="009747C1">
      <w:pPr>
        <w:pStyle w:val="KeinLeerraum"/>
        <w:rPr>
          <w:sz w:val="24"/>
          <w:szCs w:val="24"/>
        </w:rPr>
      </w:pPr>
      <w:r w:rsidRPr="00130523">
        <w:rPr>
          <w:sz w:val="24"/>
          <w:szCs w:val="24"/>
        </w:rPr>
        <w:t>Untersuchung (Arzt und Ass</w:t>
      </w:r>
      <w:r>
        <w:rPr>
          <w:sz w:val="24"/>
          <w:szCs w:val="24"/>
        </w:rPr>
        <w:t>istenz je hälftig)</w:t>
      </w:r>
      <w:r>
        <w:rPr>
          <w:sz w:val="24"/>
          <w:szCs w:val="24"/>
        </w:rPr>
        <w:tab/>
      </w:r>
      <w:r>
        <w:rPr>
          <w:sz w:val="24"/>
          <w:szCs w:val="24"/>
        </w:rPr>
        <w:tab/>
      </w:r>
      <w:r>
        <w:rPr>
          <w:sz w:val="24"/>
          <w:szCs w:val="24"/>
        </w:rPr>
        <w:tab/>
        <w:t>1 Std.</w:t>
      </w:r>
      <w:r>
        <w:rPr>
          <w:sz w:val="24"/>
          <w:szCs w:val="24"/>
        </w:rPr>
        <w:tab/>
      </w:r>
      <w:r>
        <w:rPr>
          <w:sz w:val="24"/>
          <w:szCs w:val="24"/>
        </w:rPr>
        <w:tab/>
        <w:t>620</w:t>
      </w:r>
      <w:r>
        <w:rPr>
          <w:sz w:val="24"/>
          <w:szCs w:val="24"/>
        </w:rPr>
        <w:tab/>
        <w:t>(67</w:t>
      </w:r>
      <w:r w:rsidRPr="00130523">
        <w:rPr>
          <w:sz w:val="24"/>
          <w:szCs w:val="24"/>
        </w:rPr>
        <w:t xml:space="preserve"> %)</w:t>
      </w:r>
    </w:p>
    <w:p w:rsidR="009747C1" w:rsidRPr="00130523" w:rsidRDefault="009747C1" w:rsidP="009747C1">
      <w:pPr>
        <w:pStyle w:val="KeinLeerraum"/>
        <w:rPr>
          <w:sz w:val="24"/>
          <w:szCs w:val="24"/>
        </w:rPr>
      </w:pPr>
    </w:p>
    <w:p w:rsidR="009747C1" w:rsidRDefault="009747C1" w:rsidP="009747C1">
      <w:pPr>
        <w:pStyle w:val="KeinLeerraum"/>
        <w:rPr>
          <w:sz w:val="24"/>
          <w:szCs w:val="24"/>
        </w:rPr>
      </w:pPr>
    </w:p>
    <w:p w:rsidR="009747C1" w:rsidRDefault="009747C1" w:rsidP="009747C1">
      <w:pPr>
        <w:pStyle w:val="KeinLeerraum"/>
        <w:rPr>
          <w:sz w:val="24"/>
          <w:szCs w:val="24"/>
        </w:rPr>
      </w:pPr>
      <w:r w:rsidRPr="00130523">
        <w:rPr>
          <w:sz w:val="24"/>
          <w:szCs w:val="24"/>
        </w:rPr>
        <w:t>Aus den aufgeführten Zahlen ergibt sich der folgende Personalbedarf (gerundet):</w:t>
      </w:r>
    </w:p>
    <w:p w:rsidR="009747C1" w:rsidRPr="00130523" w:rsidRDefault="009747C1" w:rsidP="009747C1">
      <w:pPr>
        <w:pStyle w:val="KeinLeerraum"/>
        <w:rPr>
          <w:sz w:val="24"/>
          <w:szCs w:val="24"/>
        </w:rPr>
      </w:pPr>
    </w:p>
    <w:tbl>
      <w:tblPr>
        <w:tblStyle w:val="Tabellenraster"/>
        <w:tblW w:w="0" w:type="auto"/>
        <w:tblLook w:val="04A0" w:firstRow="1" w:lastRow="0" w:firstColumn="1" w:lastColumn="0" w:noHBand="0" w:noVBand="1"/>
      </w:tblPr>
      <w:tblGrid>
        <w:gridCol w:w="2093"/>
        <w:gridCol w:w="2268"/>
        <w:gridCol w:w="2641"/>
        <w:gridCol w:w="1470"/>
      </w:tblGrid>
      <w:tr w:rsidR="009747C1" w:rsidRPr="00130523" w:rsidTr="00172EBD">
        <w:tc>
          <w:tcPr>
            <w:tcW w:w="2093" w:type="dxa"/>
          </w:tcPr>
          <w:p w:rsidR="009747C1" w:rsidRPr="00130523" w:rsidRDefault="009747C1" w:rsidP="00172EBD">
            <w:pPr>
              <w:pStyle w:val="KeinLeerraum"/>
              <w:rPr>
                <w:b/>
              </w:rPr>
            </w:pPr>
            <w:r w:rsidRPr="00130523">
              <w:rPr>
                <w:b/>
              </w:rPr>
              <w:t>Aufgabe, Tätigkeit</w:t>
            </w:r>
          </w:p>
        </w:tc>
        <w:tc>
          <w:tcPr>
            <w:tcW w:w="2268" w:type="dxa"/>
          </w:tcPr>
          <w:p w:rsidR="009747C1" w:rsidRPr="00130523" w:rsidRDefault="009747C1" w:rsidP="00172EBD">
            <w:pPr>
              <w:pStyle w:val="KeinLeerraum"/>
              <w:rPr>
                <w:b/>
              </w:rPr>
            </w:pPr>
            <w:r w:rsidRPr="00130523">
              <w:rPr>
                <w:b/>
              </w:rPr>
              <w:t>Berufsgruppe</w:t>
            </w:r>
          </w:p>
        </w:tc>
        <w:tc>
          <w:tcPr>
            <w:tcW w:w="2641" w:type="dxa"/>
          </w:tcPr>
          <w:p w:rsidR="009747C1" w:rsidRPr="00130523" w:rsidRDefault="009747C1" w:rsidP="00172EBD">
            <w:pPr>
              <w:pStyle w:val="KeinLeerraum"/>
              <w:jc w:val="center"/>
              <w:rPr>
                <w:b/>
              </w:rPr>
            </w:pPr>
            <w:r w:rsidRPr="00130523">
              <w:rPr>
                <w:b/>
              </w:rPr>
              <w:t>Berechnung</w:t>
            </w:r>
          </w:p>
        </w:tc>
        <w:tc>
          <w:tcPr>
            <w:tcW w:w="1470" w:type="dxa"/>
          </w:tcPr>
          <w:p w:rsidR="009747C1" w:rsidRPr="00130523" w:rsidRDefault="009747C1" w:rsidP="00172EBD">
            <w:pPr>
              <w:pStyle w:val="KeinLeerraum"/>
              <w:jc w:val="center"/>
            </w:pPr>
            <w:r w:rsidRPr="00130523">
              <w:t>Stellenzahl</w:t>
            </w:r>
          </w:p>
        </w:tc>
      </w:tr>
      <w:tr w:rsidR="009747C1" w:rsidRPr="00130523" w:rsidTr="00172EBD">
        <w:tc>
          <w:tcPr>
            <w:tcW w:w="2093" w:type="dxa"/>
            <w:vMerge w:val="restart"/>
          </w:tcPr>
          <w:p w:rsidR="009747C1" w:rsidRPr="00130523" w:rsidRDefault="009747C1" w:rsidP="00172EBD">
            <w:pPr>
              <w:pStyle w:val="KeinLeerraum"/>
            </w:pPr>
            <w:r w:rsidRPr="00130523">
              <w:t>Anmeldung</w:t>
            </w:r>
          </w:p>
        </w:tc>
        <w:tc>
          <w:tcPr>
            <w:tcW w:w="2268" w:type="dxa"/>
          </w:tcPr>
          <w:p w:rsidR="009747C1" w:rsidRPr="00130523" w:rsidRDefault="009747C1" w:rsidP="00172EBD">
            <w:pPr>
              <w:pStyle w:val="KeinLeerraum"/>
            </w:pPr>
            <w:r w:rsidRPr="00130523">
              <w:t>Verwaltungskraft</w:t>
            </w:r>
          </w:p>
        </w:tc>
        <w:tc>
          <w:tcPr>
            <w:tcW w:w="2641" w:type="dxa"/>
          </w:tcPr>
          <w:p w:rsidR="009747C1" w:rsidRPr="00130523" w:rsidRDefault="009747C1" w:rsidP="00172EBD">
            <w:pPr>
              <w:pStyle w:val="KeinLeerraum"/>
              <w:jc w:val="center"/>
              <w:rPr>
                <w:sz w:val="20"/>
                <w:szCs w:val="20"/>
              </w:rPr>
            </w:pPr>
            <w:r w:rsidRPr="00130523">
              <w:rPr>
                <w:sz w:val="20"/>
                <w:szCs w:val="20"/>
              </w:rPr>
              <w:t xml:space="preserve">606 Fälle à 1,5 Std. </w:t>
            </w:r>
          </w:p>
          <w:p w:rsidR="009747C1" w:rsidRPr="00130523" w:rsidRDefault="009747C1" w:rsidP="00172EBD">
            <w:pPr>
              <w:pStyle w:val="KeinLeerraum"/>
              <w:jc w:val="center"/>
              <w:rPr>
                <w:sz w:val="20"/>
                <w:szCs w:val="20"/>
              </w:rPr>
            </w:pPr>
            <w:r w:rsidRPr="00130523">
              <w:rPr>
                <w:sz w:val="20"/>
                <w:szCs w:val="20"/>
              </w:rPr>
              <w:t>= 909 Std.</w:t>
            </w:r>
          </w:p>
        </w:tc>
        <w:tc>
          <w:tcPr>
            <w:tcW w:w="1470" w:type="dxa"/>
          </w:tcPr>
          <w:p w:rsidR="009747C1" w:rsidRPr="00130523" w:rsidRDefault="009747C1" w:rsidP="00172EBD">
            <w:pPr>
              <w:pStyle w:val="KeinLeerraum"/>
              <w:jc w:val="center"/>
            </w:pPr>
            <w:r w:rsidRPr="00130523">
              <w:t>0,</w:t>
            </w:r>
            <w:r>
              <w:t>6</w:t>
            </w:r>
          </w:p>
        </w:tc>
      </w:tr>
      <w:tr w:rsidR="009747C1" w:rsidRPr="00130523" w:rsidTr="00172EBD">
        <w:tc>
          <w:tcPr>
            <w:tcW w:w="2093" w:type="dxa"/>
            <w:vMerge/>
          </w:tcPr>
          <w:p w:rsidR="009747C1" w:rsidRPr="00130523" w:rsidRDefault="009747C1" w:rsidP="00172EBD">
            <w:pPr>
              <w:pStyle w:val="KeinLeerraum"/>
            </w:pPr>
          </w:p>
        </w:tc>
        <w:tc>
          <w:tcPr>
            <w:tcW w:w="2268" w:type="dxa"/>
          </w:tcPr>
          <w:p w:rsidR="009747C1" w:rsidRPr="00130523" w:rsidRDefault="009747C1" w:rsidP="00172EBD">
            <w:pPr>
              <w:pStyle w:val="KeinLeerraum"/>
            </w:pPr>
            <w:r w:rsidRPr="00130523">
              <w:t>Sozialarbeit</w:t>
            </w:r>
          </w:p>
        </w:tc>
        <w:tc>
          <w:tcPr>
            <w:tcW w:w="2641" w:type="dxa"/>
          </w:tcPr>
          <w:p w:rsidR="009747C1" w:rsidRPr="00130523" w:rsidRDefault="009747C1" w:rsidP="00172EBD">
            <w:pPr>
              <w:pStyle w:val="KeinLeerraum"/>
              <w:jc w:val="center"/>
              <w:rPr>
                <w:sz w:val="20"/>
                <w:szCs w:val="20"/>
              </w:rPr>
            </w:pPr>
            <w:r w:rsidRPr="00130523">
              <w:rPr>
                <w:sz w:val="20"/>
                <w:szCs w:val="20"/>
              </w:rPr>
              <w:t>182 Fälle à 1 Std.</w:t>
            </w:r>
          </w:p>
          <w:p w:rsidR="009747C1" w:rsidRPr="00130523" w:rsidRDefault="009747C1" w:rsidP="00172EBD">
            <w:pPr>
              <w:pStyle w:val="KeinLeerraum"/>
              <w:jc w:val="center"/>
              <w:rPr>
                <w:sz w:val="20"/>
                <w:szCs w:val="20"/>
              </w:rPr>
            </w:pPr>
            <w:r w:rsidRPr="00130523">
              <w:rPr>
                <w:sz w:val="20"/>
                <w:szCs w:val="20"/>
              </w:rPr>
              <w:t>303 Fälle à 1,</w:t>
            </w:r>
            <w:r>
              <w:rPr>
                <w:sz w:val="20"/>
                <w:szCs w:val="20"/>
              </w:rPr>
              <w:t>7</w:t>
            </w:r>
            <w:r w:rsidRPr="00130523">
              <w:rPr>
                <w:sz w:val="20"/>
                <w:szCs w:val="20"/>
              </w:rPr>
              <w:t>5 Std.</w:t>
            </w:r>
          </w:p>
          <w:p w:rsidR="009747C1" w:rsidRPr="00130523" w:rsidRDefault="009747C1" w:rsidP="00172EBD">
            <w:pPr>
              <w:pStyle w:val="KeinLeerraum"/>
              <w:jc w:val="center"/>
              <w:rPr>
                <w:sz w:val="20"/>
                <w:szCs w:val="20"/>
              </w:rPr>
            </w:pPr>
            <w:r w:rsidRPr="00130523">
              <w:rPr>
                <w:sz w:val="20"/>
                <w:szCs w:val="20"/>
              </w:rPr>
              <w:t>91 Fälle à 2</w:t>
            </w:r>
            <w:r>
              <w:rPr>
                <w:sz w:val="20"/>
                <w:szCs w:val="20"/>
              </w:rPr>
              <w:t>,5</w:t>
            </w:r>
            <w:r w:rsidRPr="00130523">
              <w:rPr>
                <w:sz w:val="20"/>
                <w:szCs w:val="20"/>
              </w:rPr>
              <w:t xml:space="preserve"> Std.</w:t>
            </w:r>
          </w:p>
          <w:p w:rsidR="009747C1" w:rsidRPr="00130523" w:rsidRDefault="009747C1" w:rsidP="00172EBD">
            <w:pPr>
              <w:pStyle w:val="KeinLeerraum"/>
              <w:jc w:val="center"/>
              <w:rPr>
                <w:sz w:val="20"/>
                <w:szCs w:val="20"/>
              </w:rPr>
            </w:pPr>
            <w:r>
              <w:rPr>
                <w:sz w:val="20"/>
                <w:szCs w:val="20"/>
              </w:rPr>
              <w:t>30 Fälle à 3</w:t>
            </w:r>
            <w:r w:rsidRPr="00130523">
              <w:rPr>
                <w:sz w:val="20"/>
                <w:szCs w:val="20"/>
              </w:rPr>
              <w:t xml:space="preserve"> Std.</w:t>
            </w:r>
          </w:p>
          <w:p w:rsidR="009747C1" w:rsidRPr="00D76472" w:rsidRDefault="009747C1" w:rsidP="00172EBD">
            <w:pPr>
              <w:pStyle w:val="KeinLeerraum"/>
              <w:jc w:val="center"/>
              <w:rPr>
                <w:sz w:val="20"/>
                <w:szCs w:val="20"/>
              </w:rPr>
            </w:pPr>
            <w:r w:rsidRPr="00D76472">
              <w:rPr>
                <w:sz w:val="20"/>
                <w:szCs w:val="20"/>
              </w:rPr>
              <w:t xml:space="preserve">= 1.029,75 Std. </w:t>
            </w:r>
          </w:p>
        </w:tc>
        <w:tc>
          <w:tcPr>
            <w:tcW w:w="1470" w:type="dxa"/>
          </w:tcPr>
          <w:p w:rsidR="009747C1" w:rsidRPr="00130523" w:rsidRDefault="009747C1" w:rsidP="00172EBD">
            <w:pPr>
              <w:pStyle w:val="KeinLeerraum"/>
              <w:jc w:val="center"/>
            </w:pPr>
            <w:r w:rsidRPr="00130523">
              <w:t>0,7</w:t>
            </w:r>
          </w:p>
        </w:tc>
      </w:tr>
      <w:tr w:rsidR="009747C1" w:rsidRPr="00130523" w:rsidTr="00172EBD">
        <w:tc>
          <w:tcPr>
            <w:tcW w:w="2093" w:type="dxa"/>
            <w:vMerge w:val="restart"/>
          </w:tcPr>
          <w:p w:rsidR="009747C1" w:rsidRPr="00130523" w:rsidRDefault="009747C1" w:rsidP="00172EBD">
            <w:pPr>
              <w:pStyle w:val="KeinLeerraum"/>
            </w:pPr>
            <w:r w:rsidRPr="00130523">
              <w:lastRenderedPageBreak/>
              <w:t>Gesundheitliche Beratung</w:t>
            </w:r>
          </w:p>
        </w:tc>
        <w:tc>
          <w:tcPr>
            <w:tcW w:w="2268" w:type="dxa"/>
          </w:tcPr>
          <w:p w:rsidR="009747C1" w:rsidRPr="00130523" w:rsidRDefault="009747C1" w:rsidP="00172EBD">
            <w:pPr>
              <w:pStyle w:val="KeinLeerraum"/>
            </w:pPr>
            <w:r w:rsidRPr="00130523">
              <w:t>Verwaltungskraft</w:t>
            </w:r>
          </w:p>
        </w:tc>
        <w:tc>
          <w:tcPr>
            <w:tcW w:w="2641" w:type="dxa"/>
          </w:tcPr>
          <w:p w:rsidR="009747C1" w:rsidRPr="00130523" w:rsidRDefault="009747C1" w:rsidP="00172EBD">
            <w:pPr>
              <w:pStyle w:val="KeinLeerraum"/>
              <w:jc w:val="center"/>
              <w:rPr>
                <w:sz w:val="20"/>
                <w:szCs w:val="20"/>
              </w:rPr>
            </w:pPr>
            <w:r>
              <w:rPr>
                <w:sz w:val="20"/>
                <w:szCs w:val="20"/>
              </w:rPr>
              <w:t>931</w:t>
            </w:r>
            <w:r w:rsidRPr="00130523">
              <w:rPr>
                <w:sz w:val="20"/>
                <w:szCs w:val="20"/>
              </w:rPr>
              <w:t xml:space="preserve"> Fälle à 0,5 Std. </w:t>
            </w:r>
          </w:p>
          <w:p w:rsidR="009747C1" w:rsidRPr="00130523" w:rsidRDefault="009747C1" w:rsidP="00172EBD">
            <w:pPr>
              <w:pStyle w:val="KeinLeerraum"/>
              <w:jc w:val="center"/>
              <w:rPr>
                <w:sz w:val="20"/>
                <w:szCs w:val="20"/>
              </w:rPr>
            </w:pPr>
            <w:r>
              <w:rPr>
                <w:sz w:val="20"/>
                <w:szCs w:val="20"/>
              </w:rPr>
              <w:t>= 465</w:t>
            </w:r>
            <w:r w:rsidRPr="00130523">
              <w:rPr>
                <w:sz w:val="20"/>
                <w:szCs w:val="20"/>
              </w:rPr>
              <w:t xml:space="preserve"> Std. </w:t>
            </w:r>
          </w:p>
        </w:tc>
        <w:tc>
          <w:tcPr>
            <w:tcW w:w="1470" w:type="dxa"/>
          </w:tcPr>
          <w:p w:rsidR="009747C1" w:rsidRPr="00130523" w:rsidRDefault="009747C1" w:rsidP="00172EBD">
            <w:pPr>
              <w:pStyle w:val="KeinLeerraum"/>
              <w:jc w:val="center"/>
            </w:pPr>
            <w:r>
              <w:t>0,3</w:t>
            </w:r>
          </w:p>
        </w:tc>
      </w:tr>
      <w:tr w:rsidR="009747C1" w:rsidRPr="00130523" w:rsidTr="00172EBD">
        <w:tc>
          <w:tcPr>
            <w:tcW w:w="2093" w:type="dxa"/>
            <w:vMerge/>
          </w:tcPr>
          <w:p w:rsidR="009747C1" w:rsidRPr="00130523" w:rsidRDefault="009747C1" w:rsidP="00172EBD">
            <w:pPr>
              <w:pStyle w:val="KeinLeerraum"/>
            </w:pPr>
          </w:p>
        </w:tc>
        <w:tc>
          <w:tcPr>
            <w:tcW w:w="2268" w:type="dxa"/>
          </w:tcPr>
          <w:p w:rsidR="009747C1" w:rsidRPr="00130523" w:rsidRDefault="009747C1" w:rsidP="00172EBD">
            <w:pPr>
              <w:pStyle w:val="KeinLeerraum"/>
            </w:pPr>
            <w:r w:rsidRPr="00130523">
              <w:t>Sozialarbeit</w:t>
            </w:r>
          </w:p>
        </w:tc>
        <w:tc>
          <w:tcPr>
            <w:tcW w:w="2641" w:type="dxa"/>
          </w:tcPr>
          <w:p w:rsidR="009747C1" w:rsidRPr="00130523" w:rsidRDefault="009747C1" w:rsidP="00172EBD">
            <w:pPr>
              <w:pStyle w:val="KeinLeerraum"/>
              <w:jc w:val="center"/>
              <w:rPr>
                <w:sz w:val="20"/>
                <w:szCs w:val="20"/>
              </w:rPr>
            </w:pPr>
            <w:r>
              <w:rPr>
                <w:sz w:val="20"/>
                <w:szCs w:val="20"/>
              </w:rPr>
              <w:t>326</w:t>
            </w:r>
            <w:r w:rsidRPr="00130523">
              <w:rPr>
                <w:sz w:val="20"/>
                <w:szCs w:val="20"/>
              </w:rPr>
              <w:t xml:space="preserve"> Fälle à 1 Std. </w:t>
            </w:r>
          </w:p>
          <w:p w:rsidR="009747C1" w:rsidRPr="00130523" w:rsidRDefault="009747C1" w:rsidP="00172EBD">
            <w:pPr>
              <w:pStyle w:val="KeinLeerraum"/>
              <w:jc w:val="center"/>
              <w:rPr>
                <w:sz w:val="20"/>
                <w:szCs w:val="20"/>
              </w:rPr>
            </w:pPr>
            <w:r>
              <w:rPr>
                <w:sz w:val="20"/>
                <w:szCs w:val="20"/>
              </w:rPr>
              <w:t>512</w:t>
            </w:r>
            <w:r w:rsidRPr="00130523">
              <w:rPr>
                <w:sz w:val="20"/>
                <w:szCs w:val="20"/>
              </w:rPr>
              <w:t xml:space="preserve"> Fälle à 1,</w:t>
            </w:r>
            <w:r>
              <w:rPr>
                <w:sz w:val="20"/>
                <w:szCs w:val="20"/>
              </w:rPr>
              <w:t>7</w:t>
            </w:r>
            <w:r w:rsidRPr="00130523">
              <w:rPr>
                <w:sz w:val="20"/>
                <w:szCs w:val="20"/>
              </w:rPr>
              <w:t>5 Std.</w:t>
            </w:r>
          </w:p>
          <w:p w:rsidR="009747C1" w:rsidRPr="00130523" w:rsidRDefault="009747C1" w:rsidP="00172EBD">
            <w:pPr>
              <w:pStyle w:val="KeinLeerraum"/>
              <w:jc w:val="center"/>
              <w:rPr>
                <w:sz w:val="20"/>
                <w:szCs w:val="20"/>
              </w:rPr>
            </w:pPr>
            <w:r>
              <w:rPr>
                <w:sz w:val="20"/>
                <w:szCs w:val="20"/>
              </w:rPr>
              <w:t>93</w:t>
            </w:r>
            <w:r w:rsidRPr="00130523">
              <w:rPr>
                <w:sz w:val="20"/>
                <w:szCs w:val="20"/>
              </w:rPr>
              <w:t xml:space="preserve"> Fälle à 2</w:t>
            </w:r>
            <w:r>
              <w:rPr>
                <w:sz w:val="20"/>
                <w:szCs w:val="20"/>
              </w:rPr>
              <w:t>,5</w:t>
            </w:r>
            <w:r w:rsidRPr="00130523">
              <w:rPr>
                <w:sz w:val="20"/>
                <w:szCs w:val="20"/>
              </w:rPr>
              <w:t xml:space="preserve"> Std.</w:t>
            </w:r>
          </w:p>
          <w:p w:rsidR="009747C1" w:rsidRPr="00D76472" w:rsidRDefault="009747C1" w:rsidP="00172EBD">
            <w:pPr>
              <w:pStyle w:val="KeinLeerraum"/>
              <w:jc w:val="center"/>
              <w:rPr>
                <w:sz w:val="20"/>
                <w:szCs w:val="20"/>
              </w:rPr>
            </w:pPr>
            <w:r w:rsidRPr="00D76472">
              <w:rPr>
                <w:sz w:val="20"/>
                <w:szCs w:val="20"/>
              </w:rPr>
              <w:t>= 1.454,5 Std.</w:t>
            </w:r>
          </w:p>
        </w:tc>
        <w:tc>
          <w:tcPr>
            <w:tcW w:w="1470" w:type="dxa"/>
          </w:tcPr>
          <w:p w:rsidR="009747C1" w:rsidRPr="00130523" w:rsidRDefault="009747C1" w:rsidP="00172EBD">
            <w:pPr>
              <w:pStyle w:val="KeinLeerraum"/>
              <w:jc w:val="center"/>
            </w:pPr>
            <w:r w:rsidRPr="00130523">
              <w:t>0,</w:t>
            </w:r>
            <w:r>
              <w:t>9</w:t>
            </w:r>
          </w:p>
        </w:tc>
      </w:tr>
      <w:tr w:rsidR="009747C1" w:rsidRPr="00130523" w:rsidTr="00172EBD">
        <w:tc>
          <w:tcPr>
            <w:tcW w:w="2093" w:type="dxa"/>
            <w:vMerge/>
          </w:tcPr>
          <w:p w:rsidR="009747C1" w:rsidRPr="00130523" w:rsidRDefault="009747C1" w:rsidP="00172EBD">
            <w:pPr>
              <w:pStyle w:val="KeinLeerraum"/>
            </w:pPr>
          </w:p>
        </w:tc>
        <w:tc>
          <w:tcPr>
            <w:tcW w:w="2268" w:type="dxa"/>
          </w:tcPr>
          <w:p w:rsidR="009747C1" w:rsidRPr="00130523" w:rsidRDefault="009747C1" w:rsidP="00172EBD">
            <w:pPr>
              <w:pStyle w:val="KeinLeerraum"/>
            </w:pPr>
            <w:r w:rsidRPr="00130523">
              <w:t>Arzt</w:t>
            </w:r>
          </w:p>
        </w:tc>
        <w:tc>
          <w:tcPr>
            <w:tcW w:w="2641" w:type="dxa"/>
          </w:tcPr>
          <w:p w:rsidR="009747C1" w:rsidRPr="00130523" w:rsidRDefault="009747C1" w:rsidP="00172EBD">
            <w:pPr>
              <w:pStyle w:val="KeinLeerraum"/>
              <w:jc w:val="center"/>
              <w:rPr>
                <w:sz w:val="20"/>
                <w:szCs w:val="20"/>
              </w:rPr>
            </w:pPr>
            <w:r>
              <w:rPr>
                <w:sz w:val="20"/>
                <w:szCs w:val="20"/>
              </w:rPr>
              <w:t>620</w:t>
            </w:r>
            <w:r w:rsidRPr="00130523">
              <w:rPr>
                <w:sz w:val="20"/>
                <w:szCs w:val="20"/>
              </w:rPr>
              <w:t xml:space="preserve"> Fälle à 0,5 Std. </w:t>
            </w:r>
          </w:p>
          <w:p w:rsidR="009747C1" w:rsidRPr="00130523" w:rsidRDefault="009747C1" w:rsidP="00172EBD">
            <w:pPr>
              <w:pStyle w:val="KeinLeerraum"/>
              <w:jc w:val="center"/>
              <w:rPr>
                <w:sz w:val="20"/>
                <w:szCs w:val="20"/>
              </w:rPr>
            </w:pPr>
            <w:r w:rsidRPr="00130523">
              <w:rPr>
                <w:sz w:val="20"/>
                <w:szCs w:val="20"/>
              </w:rPr>
              <w:t xml:space="preserve">= </w:t>
            </w:r>
            <w:r>
              <w:rPr>
                <w:sz w:val="20"/>
                <w:szCs w:val="20"/>
              </w:rPr>
              <w:t>31</w:t>
            </w:r>
            <w:r w:rsidRPr="00130523">
              <w:rPr>
                <w:sz w:val="20"/>
                <w:szCs w:val="20"/>
              </w:rPr>
              <w:t>0 Std.</w:t>
            </w:r>
          </w:p>
        </w:tc>
        <w:tc>
          <w:tcPr>
            <w:tcW w:w="1470" w:type="dxa"/>
          </w:tcPr>
          <w:p w:rsidR="009747C1" w:rsidRPr="00130523" w:rsidRDefault="009747C1" w:rsidP="00172EBD">
            <w:pPr>
              <w:pStyle w:val="KeinLeerraum"/>
              <w:jc w:val="center"/>
            </w:pPr>
            <w:r>
              <w:t>0,2</w:t>
            </w:r>
          </w:p>
        </w:tc>
      </w:tr>
      <w:tr w:rsidR="009747C1" w:rsidRPr="00130523" w:rsidTr="00172EBD">
        <w:tc>
          <w:tcPr>
            <w:tcW w:w="2093" w:type="dxa"/>
            <w:vMerge/>
          </w:tcPr>
          <w:p w:rsidR="009747C1" w:rsidRPr="00130523" w:rsidRDefault="009747C1" w:rsidP="00172EBD">
            <w:pPr>
              <w:pStyle w:val="KeinLeerraum"/>
            </w:pPr>
          </w:p>
        </w:tc>
        <w:tc>
          <w:tcPr>
            <w:tcW w:w="2268" w:type="dxa"/>
          </w:tcPr>
          <w:p w:rsidR="009747C1" w:rsidRPr="00130523" w:rsidRDefault="009747C1" w:rsidP="00172EBD">
            <w:pPr>
              <w:pStyle w:val="KeinLeerraum"/>
            </w:pPr>
            <w:r w:rsidRPr="00130523">
              <w:t>Med. Assistenz</w:t>
            </w:r>
          </w:p>
        </w:tc>
        <w:tc>
          <w:tcPr>
            <w:tcW w:w="2641" w:type="dxa"/>
          </w:tcPr>
          <w:p w:rsidR="009747C1" w:rsidRPr="00130523" w:rsidRDefault="009747C1" w:rsidP="00172EBD">
            <w:pPr>
              <w:pStyle w:val="KeinLeerraum"/>
              <w:jc w:val="center"/>
              <w:rPr>
                <w:sz w:val="20"/>
                <w:szCs w:val="20"/>
              </w:rPr>
            </w:pPr>
            <w:r>
              <w:rPr>
                <w:sz w:val="20"/>
                <w:szCs w:val="20"/>
              </w:rPr>
              <w:t>620</w:t>
            </w:r>
            <w:r w:rsidRPr="00130523">
              <w:rPr>
                <w:sz w:val="20"/>
                <w:szCs w:val="20"/>
              </w:rPr>
              <w:t xml:space="preserve"> Fälle à 0,5 Std. </w:t>
            </w:r>
          </w:p>
          <w:p w:rsidR="009747C1" w:rsidRPr="00130523" w:rsidRDefault="009747C1" w:rsidP="00172EBD">
            <w:pPr>
              <w:pStyle w:val="KeinLeerraum"/>
              <w:jc w:val="center"/>
              <w:rPr>
                <w:sz w:val="20"/>
                <w:szCs w:val="20"/>
              </w:rPr>
            </w:pPr>
            <w:r w:rsidRPr="00130523">
              <w:rPr>
                <w:sz w:val="20"/>
                <w:szCs w:val="20"/>
              </w:rPr>
              <w:t xml:space="preserve">= </w:t>
            </w:r>
            <w:r>
              <w:rPr>
                <w:sz w:val="20"/>
                <w:szCs w:val="20"/>
              </w:rPr>
              <w:t>31</w:t>
            </w:r>
            <w:r w:rsidRPr="00130523">
              <w:rPr>
                <w:sz w:val="20"/>
                <w:szCs w:val="20"/>
              </w:rPr>
              <w:t>0 Std.</w:t>
            </w:r>
          </w:p>
        </w:tc>
        <w:tc>
          <w:tcPr>
            <w:tcW w:w="1470" w:type="dxa"/>
          </w:tcPr>
          <w:p w:rsidR="009747C1" w:rsidRPr="00130523" w:rsidRDefault="009747C1" w:rsidP="00172EBD">
            <w:pPr>
              <w:pStyle w:val="KeinLeerraum"/>
              <w:jc w:val="center"/>
            </w:pPr>
            <w:r>
              <w:t>0,2</w:t>
            </w:r>
          </w:p>
        </w:tc>
      </w:tr>
      <w:tr w:rsidR="009747C1" w:rsidRPr="00130523" w:rsidTr="00172EBD">
        <w:tc>
          <w:tcPr>
            <w:tcW w:w="2093" w:type="dxa"/>
          </w:tcPr>
          <w:p w:rsidR="009747C1" w:rsidRPr="00130523" w:rsidRDefault="009747C1" w:rsidP="00172EBD">
            <w:pPr>
              <w:pStyle w:val="KeinLeerraum"/>
            </w:pPr>
            <w:r w:rsidRPr="00130523">
              <w:t xml:space="preserve">Summe </w:t>
            </w:r>
          </w:p>
        </w:tc>
        <w:tc>
          <w:tcPr>
            <w:tcW w:w="2268" w:type="dxa"/>
          </w:tcPr>
          <w:p w:rsidR="009747C1" w:rsidRPr="00130523" w:rsidRDefault="009747C1" w:rsidP="00172EBD">
            <w:pPr>
              <w:pStyle w:val="KeinLeerraum"/>
            </w:pPr>
          </w:p>
        </w:tc>
        <w:tc>
          <w:tcPr>
            <w:tcW w:w="2641" w:type="dxa"/>
          </w:tcPr>
          <w:p w:rsidR="009747C1" w:rsidRPr="00130523" w:rsidRDefault="009747C1" w:rsidP="00172EBD">
            <w:pPr>
              <w:pStyle w:val="KeinLeerraum"/>
              <w:jc w:val="center"/>
              <w:rPr>
                <w:i/>
              </w:rPr>
            </w:pPr>
          </w:p>
          <w:p w:rsidR="009747C1" w:rsidRPr="00130523" w:rsidRDefault="009747C1" w:rsidP="00172EBD">
            <w:pPr>
              <w:pStyle w:val="KeinLeerraum"/>
              <w:rPr>
                <w:i/>
              </w:rPr>
            </w:pPr>
          </w:p>
          <w:p w:rsidR="009747C1" w:rsidRPr="00130523" w:rsidRDefault="009747C1" w:rsidP="00172EBD">
            <w:pPr>
              <w:pStyle w:val="KeinLeerraum"/>
            </w:pPr>
            <w:r w:rsidRPr="00130523">
              <w:t>Davon:</w:t>
            </w:r>
          </w:p>
          <w:p w:rsidR="009747C1" w:rsidRPr="00130523" w:rsidRDefault="009747C1" w:rsidP="00172EBD">
            <w:pPr>
              <w:pStyle w:val="KeinLeerraum"/>
            </w:pPr>
            <w:r w:rsidRPr="00130523">
              <w:t>Verwaltungskraft</w:t>
            </w:r>
          </w:p>
          <w:p w:rsidR="009747C1" w:rsidRPr="00130523" w:rsidRDefault="009747C1" w:rsidP="00172EBD">
            <w:pPr>
              <w:pStyle w:val="KeinLeerraum"/>
            </w:pPr>
            <w:r w:rsidRPr="00130523">
              <w:t>Sozialarbeit</w:t>
            </w:r>
          </w:p>
          <w:p w:rsidR="009747C1" w:rsidRPr="00130523" w:rsidRDefault="009747C1" w:rsidP="00172EBD">
            <w:pPr>
              <w:pStyle w:val="KeinLeerraum"/>
            </w:pPr>
            <w:r w:rsidRPr="00130523">
              <w:t>Arzt</w:t>
            </w:r>
          </w:p>
          <w:p w:rsidR="009747C1" w:rsidRPr="00130523" w:rsidRDefault="009747C1" w:rsidP="00172EBD">
            <w:pPr>
              <w:pStyle w:val="KeinLeerraum"/>
            </w:pPr>
            <w:r w:rsidRPr="00130523">
              <w:t>Med. Assistenz</w:t>
            </w:r>
          </w:p>
        </w:tc>
        <w:tc>
          <w:tcPr>
            <w:tcW w:w="1470" w:type="dxa"/>
          </w:tcPr>
          <w:p w:rsidR="009747C1" w:rsidRPr="00130523" w:rsidRDefault="009747C1" w:rsidP="00172EBD">
            <w:pPr>
              <w:pStyle w:val="KeinLeerraum"/>
              <w:jc w:val="center"/>
              <w:rPr>
                <w:b/>
              </w:rPr>
            </w:pPr>
            <w:r>
              <w:rPr>
                <w:b/>
              </w:rPr>
              <w:t>2,9</w:t>
            </w:r>
          </w:p>
          <w:p w:rsidR="009747C1" w:rsidRPr="00130523" w:rsidRDefault="009747C1" w:rsidP="00172EBD">
            <w:pPr>
              <w:pStyle w:val="KeinLeerraum"/>
              <w:jc w:val="center"/>
            </w:pPr>
          </w:p>
          <w:p w:rsidR="009747C1" w:rsidRPr="00130523" w:rsidRDefault="009747C1" w:rsidP="00172EBD">
            <w:pPr>
              <w:pStyle w:val="KeinLeerraum"/>
              <w:jc w:val="center"/>
            </w:pPr>
          </w:p>
          <w:p w:rsidR="009747C1" w:rsidRPr="00130523" w:rsidRDefault="009747C1" w:rsidP="00172EBD">
            <w:pPr>
              <w:pStyle w:val="KeinLeerraum"/>
              <w:jc w:val="center"/>
            </w:pPr>
            <w:r>
              <w:t>0,9</w:t>
            </w:r>
          </w:p>
          <w:p w:rsidR="009747C1" w:rsidRPr="00130523" w:rsidRDefault="009747C1" w:rsidP="00172EBD">
            <w:pPr>
              <w:pStyle w:val="KeinLeerraum"/>
              <w:jc w:val="center"/>
            </w:pPr>
            <w:r w:rsidRPr="00130523">
              <w:t>1,</w:t>
            </w:r>
            <w:r>
              <w:t>6</w:t>
            </w:r>
          </w:p>
          <w:p w:rsidR="009747C1" w:rsidRPr="00130523" w:rsidRDefault="009747C1" w:rsidP="00172EBD">
            <w:pPr>
              <w:pStyle w:val="KeinLeerraum"/>
              <w:jc w:val="center"/>
            </w:pPr>
            <w:r w:rsidRPr="00130523">
              <w:t>0,</w:t>
            </w:r>
            <w:r>
              <w:t>2</w:t>
            </w:r>
          </w:p>
          <w:p w:rsidR="009747C1" w:rsidRPr="00130523" w:rsidRDefault="009747C1" w:rsidP="00172EBD">
            <w:pPr>
              <w:pStyle w:val="KeinLeerraum"/>
              <w:jc w:val="center"/>
            </w:pPr>
            <w:r>
              <w:t>0,2</w:t>
            </w:r>
          </w:p>
        </w:tc>
      </w:tr>
    </w:tbl>
    <w:p w:rsidR="009747C1" w:rsidRPr="00130523" w:rsidRDefault="009747C1" w:rsidP="009747C1">
      <w:pPr>
        <w:pStyle w:val="KeinLeerraum"/>
        <w:rPr>
          <w:sz w:val="24"/>
          <w:szCs w:val="24"/>
        </w:rPr>
      </w:pPr>
    </w:p>
    <w:p w:rsidR="00DB0D3C" w:rsidRPr="001430BB" w:rsidRDefault="00DB0D3C" w:rsidP="00340D17">
      <w:pPr>
        <w:pStyle w:val="KeinLeerraum"/>
        <w:rPr>
          <w:sz w:val="24"/>
          <w:szCs w:val="24"/>
        </w:rPr>
      </w:pPr>
    </w:p>
    <w:p w:rsidR="00AA6E4F" w:rsidRPr="00165C0D" w:rsidRDefault="00AA6E4F" w:rsidP="00AA6E4F">
      <w:pPr>
        <w:pStyle w:val="berschrift2"/>
      </w:pPr>
      <w:r w:rsidRPr="00165C0D">
        <w:t>3.2</w:t>
      </w:r>
      <w:r w:rsidRPr="00165C0D">
        <w:tab/>
        <w:t>Bisherige Aufgabenwahrnehmung</w:t>
      </w:r>
    </w:p>
    <w:p w:rsidR="00AA6E4F" w:rsidRDefault="00AA6E4F" w:rsidP="00AA6E4F"/>
    <w:p w:rsidR="00AA6E4F" w:rsidRDefault="002318F4" w:rsidP="00AA6E4F">
      <w:r>
        <w:t xml:space="preserve">Die vorhandenen Ressourcen für das niederschwellige Hilfeangebot im Rahmen des § 19 Infektionsschutzgesetz </w:t>
      </w:r>
      <w:r w:rsidR="002016D7">
        <w:t xml:space="preserve">und des SGB sind auf dieses Angebot abgestimmt, deshalb können die durch das </w:t>
      </w:r>
      <w:proofErr w:type="spellStart"/>
      <w:r w:rsidR="002016D7">
        <w:t>ProstSchG</w:t>
      </w:r>
      <w:proofErr w:type="spellEnd"/>
      <w:r w:rsidR="002016D7">
        <w:t xml:space="preserve"> zusätzlich entstehenden Aufgaben nicht damit abgedeckt werden. Auch sieht das </w:t>
      </w:r>
      <w:proofErr w:type="spellStart"/>
      <w:r w:rsidR="002016D7">
        <w:t>AGProstSchG</w:t>
      </w:r>
      <w:proofErr w:type="spellEnd"/>
      <w:r w:rsidR="002016D7">
        <w:t xml:space="preserve"> ausdrücklich eine organisatorische/räumliche Trennung</w:t>
      </w:r>
      <w:r>
        <w:t xml:space="preserve"> </w:t>
      </w:r>
      <w:r w:rsidR="002016D7">
        <w:t xml:space="preserve">der verschiedenen Aufgaben vor. </w:t>
      </w:r>
    </w:p>
    <w:p w:rsidR="00AA6E4F" w:rsidRDefault="00AA6E4F" w:rsidP="00AA6E4F">
      <w:pPr>
        <w:pStyle w:val="berschrift2"/>
      </w:pPr>
      <w:r>
        <w:t>3.3</w:t>
      </w:r>
      <w:r>
        <w:tab/>
        <w:t>Auswirkungen bei Ablehnung der Stellenschaffungen</w:t>
      </w:r>
    </w:p>
    <w:p w:rsidR="00AA6E4F" w:rsidRDefault="00AA6E4F" w:rsidP="00AA6E4F"/>
    <w:p w:rsidR="00AA6E4F" w:rsidRDefault="00AA6E4F" w:rsidP="00AA6E4F">
      <w:r>
        <w:t>Umsetzung des Gesetzes nicht möglich</w:t>
      </w:r>
    </w:p>
    <w:p w:rsidR="00AA6E4F" w:rsidRDefault="00AA6E4F" w:rsidP="00AA6E4F">
      <w:pPr>
        <w:pStyle w:val="berschrift1"/>
      </w:pPr>
      <w:r>
        <w:t>4</w:t>
      </w:r>
      <w:r>
        <w:tab/>
        <w:t>Stellenvermerke</w:t>
      </w:r>
    </w:p>
    <w:p w:rsidR="00AA6E4F" w:rsidRDefault="00AA6E4F" w:rsidP="00AA6E4F"/>
    <w:p w:rsidR="000074C8" w:rsidRDefault="000074C8" w:rsidP="000074C8">
      <w:r>
        <w:t>Die Planstellen erhalten einen Besetzungsvorbehalt „darf nur besetzt werden, wenn die Finanzierung aus Landeszuschuss gesichert ist“.</w:t>
      </w:r>
    </w:p>
    <w:p w:rsidR="00AA6E4F" w:rsidRDefault="00AA6E4F" w:rsidP="00884D6C"/>
    <w:sectPr w:rsidR="00AA6E4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87" w:rsidRDefault="00B11187">
      <w:r>
        <w:separator/>
      </w:r>
    </w:p>
  </w:endnote>
  <w:endnote w:type="continuationSeparator" w:id="0">
    <w:p w:rsidR="00B11187" w:rsidRDefault="00B1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87" w:rsidRDefault="00B11187">
      <w:r>
        <w:separator/>
      </w:r>
    </w:p>
  </w:footnote>
  <w:footnote w:type="continuationSeparator" w:id="0">
    <w:p w:rsidR="00B11187" w:rsidRDefault="00B1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F043F">
      <w:rPr>
        <w:rStyle w:val="Seitenzahl"/>
      </w:rPr>
      <w:fldChar w:fldCharType="begin"/>
    </w:r>
    <w:r>
      <w:rPr>
        <w:rStyle w:val="Seitenzahl"/>
      </w:rPr>
      <w:instrText xml:space="preserve"> PAGE </w:instrText>
    </w:r>
    <w:r w:rsidR="00FF043F">
      <w:rPr>
        <w:rStyle w:val="Seitenzahl"/>
      </w:rPr>
      <w:fldChar w:fldCharType="separate"/>
    </w:r>
    <w:r w:rsidR="00884900">
      <w:rPr>
        <w:rStyle w:val="Seitenzahl"/>
        <w:noProof/>
      </w:rPr>
      <w:t>2</w:t>
    </w:r>
    <w:r w:rsidR="00FF043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2718B"/>
    <w:multiLevelType w:val="hybridMultilevel"/>
    <w:tmpl w:val="52DC3412"/>
    <w:lvl w:ilvl="0" w:tplc="B7C6ABF0">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041"/>
    <w:multiLevelType w:val="hybridMultilevel"/>
    <w:tmpl w:val="4CA85E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23D2B"/>
    <w:multiLevelType w:val="hybridMultilevel"/>
    <w:tmpl w:val="0520E196"/>
    <w:lvl w:ilvl="0" w:tplc="DC101510">
      <w:start w:val="9"/>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0E751F9"/>
    <w:multiLevelType w:val="hybridMultilevel"/>
    <w:tmpl w:val="048CCD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C3E5E0C"/>
    <w:multiLevelType w:val="hybridMultilevel"/>
    <w:tmpl w:val="8C04FA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7177007"/>
    <w:multiLevelType w:val="hybridMultilevel"/>
    <w:tmpl w:val="6F465AF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6"/>
  </w:num>
  <w:num w:numId="5">
    <w:abstractNumId w:val="9"/>
  </w:num>
  <w:num w:numId="6">
    <w:abstractNumId w:val="7"/>
  </w:num>
  <w:num w:numId="7">
    <w:abstractNumId w:val="2"/>
  </w:num>
  <w:num w:numId="8">
    <w:abstractNumId w:val="10"/>
  </w:num>
  <w:num w:numId="9">
    <w:abstractNumId w:val="1"/>
  </w:num>
  <w:num w:numId="10">
    <w:abstractNumId w:val="3"/>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74C8"/>
    <w:rsid w:val="000279B8"/>
    <w:rsid w:val="00071F76"/>
    <w:rsid w:val="000A1146"/>
    <w:rsid w:val="0011112B"/>
    <w:rsid w:val="00120E59"/>
    <w:rsid w:val="0014415D"/>
    <w:rsid w:val="00163034"/>
    <w:rsid w:val="00165C0D"/>
    <w:rsid w:val="00181857"/>
    <w:rsid w:val="00184EDC"/>
    <w:rsid w:val="00194770"/>
    <w:rsid w:val="001A5F9B"/>
    <w:rsid w:val="001B589D"/>
    <w:rsid w:val="001F7237"/>
    <w:rsid w:val="002016D7"/>
    <w:rsid w:val="002318F4"/>
    <w:rsid w:val="002447A8"/>
    <w:rsid w:val="002779E3"/>
    <w:rsid w:val="00286B8A"/>
    <w:rsid w:val="002924CB"/>
    <w:rsid w:val="002A20D1"/>
    <w:rsid w:val="002B5955"/>
    <w:rsid w:val="002D11A0"/>
    <w:rsid w:val="00340D17"/>
    <w:rsid w:val="00341F1E"/>
    <w:rsid w:val="00366426"/>
    <w:rsid w:val="00380937"/>
    <w:rsid w:val="003D7B0B"/>
    <w:rsid w:val="00470135"/>
    <w:rsid w:val="0047606A"/>
    <w:rsid w:val="004908B5"/>
    <w:rsid w:val="0049121B"/>
    <w:rsid w:val="004A1688"/>
    <w:rsid w:val="004B6796"/>
    <w:rsid w:val="004E218E"/>
    <w:rsid w:val="005A0A9D"/>
    <w:rsid w:val="005A56AA"/>
    <w:rsid w:val="005A6E14"/>
    <w:rsid w:val="005C0A68"/>
    <w:rsid w:val="005E19C6"/>
    <w:rsid w:val="005F5B3D"/>
    <w:rsid w:val="00606F80"/>
    <w:rsid w:val="00697674"/>
    <w:rsid w:val="006A7700"/>
    <w:rsid w:val="006B6D50"/>
    <w:rsid w:val="006E0575"/>
    <w:rsid w:val="00731237"/>
    <w:rsid w:val="00754659"/>
    <w:rsid w:val="00765F51"/>
    <w:rsid w:val="007A29E4"/>
    <w:rsid w:val="007B245D"/>
    <w:rsid w:val="007E3B79"/>
    <w:rsid w:val="007E401C"/>
    <w:rsid w:val="0080140E"/>
    <w:rsid w:val="008066EE"/>
    <w:rsid w:val="00806FF9"/>
    <w:rsid w:val="00817BB6"/>
    <w:rsid w:val="00884900"/>
    <w:rsid w:val="00884D6C"/>
    <w:rsid w:val="008A6853"/>
    <w:rsid w:val="00906404"/>
    <w:rsid w:val="009747C1"/>
    <w:rsid w:val="00976588"/>
    <w:rsid w:val="00985F34"/>
    <w:rsid w:val="00994488"/>
    <w:rsid w:val="009D6D88"/>
    <w:rsid w:val="00A27CA7"/>
    <w:rsid w:val="00A71D0A"/>
    <w:rsid w:val="00A7367A"/>
    <w:rsid w:val="00A77F1E"/>
    <w:rsid w:val="00AA6E4F"/>
    <w:rsid w:val="00AA74F6"/>
    <w:rsid w:val="00AB7AE1"/>
    <w:rsid w:val="00B04290"/>
    <w:rsid w:val="00B11187"/>
    <w:rsid w:val="00B343C8"/>
    <w:rsid w:val="00B80DEF"/>
    <w:rsid w:val="00B8560A"/>
    <w:rsid w:val="00BC4669"/>
    <w:rsid w:val="00BF2B95"/>
    <w:rsid w:val="00C16EF1"/>
    <w:rsid w:val="00C260C2"/>
    <w:rsid w:val="00C448D3"/>
    <w:rsid w:val="00C93D08"/>
    <w:rsid w:val="00D461B9"/>
    <w:rsid w:val="00D94E7F"/>
    <w:rsid w:val="00DB0D3C"/>
    <w:rsid w:val="00DB3D6C"/>
    <w:rsid w:val="00E014B6"/>
    <w:rsid w:val="00E1162F"/>
    <w:rsid w:val="00E11D5F"/>
    <w:rsid w:val="00E20E1F"/>
    <w:rsid w:val="00E7118F"/>
    <w:rsid w:val="00F20D22"/>
    <w:rsid w:val="00F27657"/>
    <w:rsid w:val="00F342DC"/>
    <w:rsid w:val="00F63041"/>
    <w:rsid w:val="00F76452"/>
    <w:rsid w:val="00FB137F"/>
    <w:rsid w:val="00FB3590"/>
    <w:rsid w:val="00FD6B46"/>
    <w:rsid w:val="00FF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A485D"/>
  <w15:docId w15:val="{D6722064-400F-4E83-96D3-CAB8FB2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994488"/>
    <w:pPr>
      <w:keepNext/>
      <w:spacing w:before="240" w:after="60"/>
      <w:outlineLvl w:val="2"/>
    </w:pPr>
    <w:rPr>
      <w:b/>
    </w:rPr>
  </w:style>
  <w:style w:type="paragraph" w:styleId="berschrift4">
    <w:name w:val="heading 4"/>
    <w:basedOn w:val="Standard"/>
    <w:next w:val="Standard"/>
    <w:qFormat/>
    <w:rsid w:val="00994488"/>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994488"/>
    <w:rPr>
      <w:sz w:val="16"/>
    </w:rPr>
  </w:style>
  <w:style w:type="paragraph" w:styleId="Kommentartext">
    <w:name w:val="annotation text"/>
    <w:basedOn w:val="Standard"/>
    <w:semiHidden/>
    <w:rsid w:val="00994488"/>
    <w:rPr>
      <w:sz w:val="20"/>
    </w:rPr>
  </w:style>
  <w:style w:type="paragraph" w:styleId="Fuzeile">
    <w:name w:val="footer"/>
    <w:basedOn w:val="Standard"/>
    <w:rsid w:val="00994488"/>
    <w:pPr>
      <w:tabs>
        <w:tab w:val="center" w:pos="4819"/>
        <w:tab w:val="right" w:pos="9071"/>
      </w:tabs>
    </w:pPr>
  </w:style>
  <w:style w:type="paragraph" w:styleId="Kopfzeile">
    <w:name w:val="header"/>
    <w:basedOn w:val="Standard"/>
    <w:rsid w:val="00994488"/>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einLeerraum">
    <w:name w:val="No Spacing"/>
    <w:uiPriority w:val="1"/>
    <w:qFormat/>
    <w:rsid w:val="00AB7AE1"/>
    <w:rPr>
      <w:rFonts w:ascii="Arial" w:eastAsiaTheme="minorEastAsia" w:hAnsi="Arial" w:cstheme="minorBidi"/>
      <w:sz w:val="22"/>
      <w:szCs w:val="22"/>
    </w:rPr>
  </w:style>
  <w:style w:type="table" w:styleId="Tabellenraster">
    <w:name w:val="Table Grid"/>
    <w:basedOn w:val="NormaleTabelle"/>
    <w:uiPriority w:val="59"/>
    <w:rsid w:val="00AB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D82840E2.dotm</Template>
  <TotalTime>0</TotalTime>
  <Pages>5</Pages>
  <Words>1334</Words>
  <Characters>8604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5</cp:revision>
  <cp:lastPrinted>2017-09-15T18:16:00Z</cp:lastPrinted>
  <dcterms:created xsi:type="dcterms:W3CDTF">2017-09-01T07:12:00Z</dcterms:created>
  <dcterms:modified xsi:type="dcterms:W3CDTF">2017-09-15T18:16:00Z</dcterms:modified>
</cp:coreProperties>
</file>