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985A12">
      <w:pPr>
        <w:ind w:left="709" w:firstLine="709"/>
        <w:jc w:val="right"/>
      </w:pPr>
      <w:r w:rsidRPr="006E0575">
        <w:t xml:space="preserve">Anlage </w:t>
      </w:r>
      <w:r w:rsidR="00493324">
        <w:t>10</w:t>
      </w:r>
      <w:bookmarkStart w:id="0" w:name="_GoBack"/>
      <w:bookmarkEnd w:id="0"/>
      <w:r w:rsidRPr="006E0575">
        <w:t xml:space="preserve"> zur GRDrs</w:t>
      </w:r>
      <w:r w:rsidR="00114804">
        <w:t>.</w:t>
      </w:r>
      <w:r w:rsidRPr="006E0575">
        <w:t xml:space="preserve"> </w:t>
      </w:r>
      <w:r w:rsidR="00114804">
        <w:t>819</w:t>
      </w:r>
      <w:r w:rsidR="005F5B3D">
        <w:t>/20</w:t>
      </w:r>
      <w:r w:rsidR="00AE7B02">
        <w:t>2</w:t>
      </w:r>
      <w:r w:rsidR="00026253">
        <w:t>3</w:t>
      </w:r>
    </w:p>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985A12">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971332" w:rsidRDefault="00971332" w:rsidP="00971332">
            <w:pPr>
              <w:rPr>
                <w:sz w:val="20"/>
              </w:rPr>
            </w:pPr>
          </w:p>
          <w:p w:rsidR="00971332" w:rsidRDefault="006A4C91" w:rsidP="00971332">
            <w:pPr>
              <w:rPr>
                <w:sz w:val="20"/>
              </w:rPr>
            </w:pPr>
            <w:r>
              <w:rPr>
                <w:sz w:val="20"/>
              </w:rPr>
              <w:t>10-2.3</w:t>
            </w:r>
          </w:p>
          <w:p w:rsidR="00971332" w:rsidRDefault="00971332" w:rsidP="00971332">
            <w:pPr>
              <w:rPr>
                <w:sz w:val="20"/>
              </w:rPr>
            </w:pPr>
          </w:p>
          <w:p w:rsidR="00971332" w:rsidRDefault="006A4C91" w:rsidP="00971332">
            <w:pPr>
              <w:rPr>
                <w:sz w:val="20"/>
              </w:rPr>
            </w:pPr>
            <w:r>
              <w:rPr>
                <w:sz w:val="20"/>
              </w:rPr>
              <w:t>1023</w:t>
            </w:r>
            <w:r w:rsidR="00114804">
              <w:rPr>
                <w:sz w:val="20"/>
              </w:rPr>
              <w:t xml:space="preserve"> </w:t>
            </w:r>
            <w:r>
              <w:rPr>
                <w:sz w:val="20"/>
              </w:rPr>
              <w:t>5000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02293B" w:rsidP="0030686C">
            <w:pPr>
              <w:rPr>
                <w:sz w:val="20"/>
              </w:rPr>
            </w:pPr>
            <w:r>
              <w:rPr>
                <w:sz w:val="20"/>
              </w:rPr>
              <w:t xml:space="preserve">Haupt- und </w:t>
            </w:r>
            <w:r>
              <w:rPr>
                <w:sz w:val="20"/>
              </w:rPr>
              <w:br/>
              <w:t>Personalamt</w:t>
            </w:r>
          </w:p>
        </w:tc>
        <w:tc>
          <w:tcPr>
            <w:tcW w:w="851" w:type="dxa"/>
          </w:tcPr>
          <w:p w:rsidR="005F5B3D" w:rsidRDefault="005F5B3D" w:rsidP="0030686C">
            <w:pPr>
              <w:rPr>
                <w:sz w:val="20"/>
              </w:rPr>
            </w:pPr>
          </w:p>
          <w:p w:rsidR="005F5B3D" w:rsidRPr="006E0575" w:rsidRDefault="00750B0E" w:rsidP="00BA2685">
            <w:pPr>
              <w:rPr>
                <w:sz w:val="20"/>
              </w:rPr>
            </w:pPr>
            <w:r>
              <w:rPr>
                <w:sz w:val="20"/>
              </w:rPr>
              <w:t xml:space="preserve"> </w:t>
            </w:r>
            <w:r w:rsidR="006A4C91">
              <w:rPr>
                <w:sz w:val="20"/>
              </w:rPr>
              <w:t>A 12</w:t>
            </w:r>
          </w:p>
        </w:tc>
        <w:tc>
          <w:tcPr>
            <w:tcW w:w="1701" w:type="dxa"/>
          </w:tcPr>
          <w:p w:rsidR="005F5B3D" w:rsidRDefault="005F5B3D" w:rsidP="0030686C">
            <w:pPr>
              <w:rPr>
                <w:sz w:val="20"/>
              </w:rPr>
            </w:pPr>
          </w:p>
          <w:p w:rsidR="005F5B3D" w:rsidRDefault="00BA2685" w:rsidP="0030686C">
            <w:pPr>
              <w:rPr>
                <w:sz w:val="20"/>
              </w:rPr>
            </w:pPr>
            <w:r>
              <w:rPr>
                <w:sz w:val="20"/>
              </w:rPr>
              <w:t>Sachbear</w:t>
            </w:r>
            <w:r w:rsidR="0002293B">
              <w:rPr>
                <w:sz w:val="20"/>
              </w:rPr>
              <w:t>beiter/</w:t>
            </w:r>
            <w:r w:rsidR="00114804">
              <w:rPr>
                <w:sz w:val="20"/>
              </w:rPr>
              <w:t xml:space="preserve"> </w:t>
            </w:r>
            <w:r w:rsidR="0002293B">
              <w:rPr>
                <w:sz w:val="20"/>
              </w:rPr>
              <w:t>-in</w:t>
            </w:r>
          </w:p>
          <w:p w:rsidR="00BA2685" w:rsidRPr="006E0575" w:rsidRDefault="00BA2685" w:rsidP="0030686C">
            <w:pPr>
              <w:rPr>
                <w:sz w:val="20"/>
              </w:rPr>
            </w:pPr>
          </w:p>
        </w:tc>
        <w:tc>
          <w:tcPr>
            <w:tcW w:w="851" w:type="dxa"/>
            <w:shd w:val="pct12" w:color="auto" w:fill="FFFFFF"/>
          </w:tcPr>
          <w:p w:rsidR="005F5B3D" w:rsidRDefault="005F5B3D" w:rsidP="0030686C">
            <w:pPr>
              <w:rPr>
                <w:sz w:val="20"/>
              </w:rPr>
            </w:pPr>
          </w:p>
          <w:p w:rsidR="005F5B3D" w:rsidRPr="006E0575" w:rsidRDefault="006A4C91" w:rsidP="0030686C">
            <w:pPr>
              <w:rPr>
                <w:sz w:val="20"/>
              </w:rPr>
            </w:pPr>
            <w:r>
              <w:rPr>
                <w:sz w:val="20"/>
              </w:rPr>
              <w:t>1</w:t>
            </w:r>
            <w:r w:rsidR="00BA2685">
              <w:rPr>
                <w:sz w:val="20"/>
              </w:rPr>
              <w:t>,0</w:t>
            </w:r>
          </w:p>
        </w:tc>
        <w:tc>
          <w:tcPr>
            <w:tcW w:w="1134" w:type="dxa"/>
          </w:tcPr>
          <w:p w:rsidR="005F5B3D" w:rsidRDefault="005F5B3D" w:rsidP="0030686C">
            <w:pPr>
              <w:rPr>
                <w:sz w:val="20"/>
              </w:rPr>
            </w:pPr>
          </w:p>
          <w:p w:rsidR="005F5B3D" w:rsidRPr="006E0575" w:rsidRDefault="005F5B3D" w:rsidP="00F66D52">
            <w:pPr>
              <w:rPr>
                <w:sz w:val="20"/>
              </w:rPr>
            </w:pPr>
          </w:p>
        </w:tc>
        <w:tc>
          <w:tcPr>
            <w:tcW w:w="1588" w:type="dxa"/>
          </w:tcPr>
          <w:p w:rsidR="005F5B3D" w:rsidRDefault="005F5B3D" w:rsidP="0030686C">
            <w:pPr>
              <w:rPr>
                <w:sz w:val="20"/>
              </w:rPr>
            </w:pPr>
          </w:p>
          <w:p w:rsidR="005F5B3D" w:rsidRPr="006E0575" w:rsidRDefault="00114804" w:rsidP="0030686C">
            <w:pPr>
              <w:rPr>
                <w:sz w:val="20"/>
              </w:rPr>
            </w:pPr>
            <w:r>
              <w:rPr>
                <w:sz w:val="20"/>
              </w:rPr>
              <w:t>113.400</w:t>
            </w:r>
          </w:p>
        </w:tc>
      </w:tr>
    </w:tbl>
    <w:p w:rsidR="003D7B0B" w:rsidRPr="002233FD" w:rsidRDefault="006E0575" w:rsidP="00884D6C">
      <w:pPr>
        <w:pStyle w:val="berschrift1"/>
        <w:rPr>
          <w:sz w:val="22"/>
          <w:szCs w:val="22"/>
        </w:rPr>
      </w:pPr>
      <w:r w:rsidRPr="002233FD">
        <w:rPr>
          <w:sz w:val="22"/>
          <w:szCs w:val="22"/>
        </w:rPr>
        <w:t>1</w:t>
      </w:r>
      <w:r w:rsidR="00884D6C" w:rsidRPr="002233FD">
        <w:rPr>
          <w:sz w:val="22"/>
          <w:szCs w:val="22"/>
        </w:rPr>
        <w:tab/>
      </w:r>
      <w:r w:rsidR="003D7B0B" w:rsidRPr="002233FD">
        <w:rPr>
          <w:sz w:val="22"/>
          <w:szCs w:val="22"/>
        </w:rPr>
        <w:t>Antra</w:t>
      </w:r>
      <w:r w:rsidR="003D7B0B" w:rsidRPr="002233FD">
        <w:rPr>
          <w:sz w:val="22"/>
          <w:szCs w:val="22"/>
          <w:u w:val="none"/>
        </w:rPr>
        <w:t>g</w:t>
      </w:r>
      <w:r w:rsidR="003D7B0B" w:rsidRPr="002233FD">
        <w:rPr>
          <w:sz w:val="22"/>
          <w:szCs w:val="22"/>
        </w:rPr>
        <w:t>, Stellenausstattun</w:t>
      </w:r>
      <w:r w:rsidR="003D7B0B" w:rsidRPr="002233FD">
        <w:rPr>
          <w:sz w:val="22"/>
          <w:szCs w:val="22"/>
          <w:u w:val="none"/>
        </w:rPr>
        <w:t>g</w:t>
      </w:r>
    </w:p>
    <w:p w:rsidR="003D7B0B" w:rsidRDefault="003D7B0B" w:rsidP="00884D6C">
      <w:pPr>
        <w:rPr>
          <w:sz w:val="22"/>
          <w:szCs w:val="22"/>
        </w:rPr>
      </w:pPr>
    </w:p>
    <w:p w:rsidR="00DA78A3" w:rsidRDefault="00DA78A3" w:rsidP="00DA78A3">
      <w:r>
        <w:t>Schaffung von 1,0 Stelle in A 12 für eine</w:t>
      </w:r>
      <w:r w:rsidR="00114804">
        <w:t>/-</w:t>
      </w:r>
      <w:r>
        <w:t>n Sachbearbeiter</w:t>
      </w:r>
      <w:r w:rsidR="00114804">
        <w:t>/-</w:t>
      </w:r>
      <w:r>
        <w:t>in zur Bearbeitung des Themas „Koordinierung für informelle Bürgerbeteiligung“.</w:t>
      </w:r>
    </w:p>
    <w:p w:rsidR="00DA78A3" w:rsidRPr="002233FD" w:rsidRDefault="00DA78A3" w:rsidP="00884D6C">
      <w:pPr>
        <w:rPr>
          <w:sz w:val="22"/>
          <w:szCs w:val="22"/>
        </w:rPr>
      </w:pPr>
    </w:p>
    <w:p w:rsidR="003D7B0B" w:rsidRPr="002233FD" w:rsidRDefault="003D7B0B" w:rsidP="00884D6C">
      <w:pPr>
        <w:pStyle w:val="berschrift1"/>
        <w:rPr>
          <w:sz w:val="22"/>
          <w:szCs w:val="22"/>
        </w:rPr>
      </w:pPr>
      <w:r w:rsidRPr="002233FD">
        <w:rPr>
          <w:sz w:val="22"/>
          <w:szCs w:val="22"/>
        </w:rPr>
        <w:t>2</w:t>
      </w:r>
      <w:r w:rsidRPr="002233FD">
        <w:rPr>
          <w:sz w:val="22"/>
          <w:szCs w:val="22"/>
        </w:rPr>
        <w:tab/>
        <w:t>Schaffun</w:t>
      </w:r>
      <w:r w:rsidRPr="002233FD">
        <w:rPr>
          <w:sz w:val="22"/>
          <w:szCs w:val="22"/>
          <w:u w:val="none"/>
        </w:rPr>
        <w:t>g</w:t>
      </w:r>
      <w:r w:rsidRPr="002233FD">
        <w:rPr>
          <w:sz w:val="22"/>
          <w:szCs w:val="22"/>
        </w:rPr>
        <w:t>skriterien</w:t>
      </w:r>
    </w:p>
    <w:p w:rsidR="003D7B0B" w:rsidRPr="002233FD" w:rsidRDefault="003D7B0B" w:rsidP="00884D6C">
      <w:pPr>
        <w:rPr>
          <w:sz w:val="22"/>
          <w:szCs w:val="22"/>
        </w:rPr>
      </w:pPr>
    </w:p>
    <w:p w:rsidR="00DA78A3" w:rsidRDefault="00DA78A3" w:rsidP="00DA78A3">
      <w:r>
        <w:t>Erhebliche Arbeitsvermehrung</w:t>
      </w:r>
    </w:p>
    <w:p w:rsidR="003D7B0B" w:rsidRPr="002233FD" w:rsidRDefault="003D7B0B" w:rsidP="00884D6C">
      <w:pPr>
        <w:pStyle w:val="berschrift1"/>
        <w:rPr>
          <w:sz w:val="22"/>
          <w:szCs w:val="22"/>
        </w:rPr>
      </w:pPr>
      <w:r w:rsidRPr="002233FD">
        <w:rPr>
          <w:sz w:val="22"/>
          <w:szCs w:val="22"/>
        </w:rPr>
        <w:t>3</w:t>
      </w:r>
      <w:r w:rsidRPr="002233FD">
        <w:rPr>
          <w:sz w:val="22"/>
          <w:szCs w:val="22"/>
        </w:rPr>
        <w:tab/>
        <w:t>Bedarf</w:t>
      </w:r>
    </w:p>
    <w:p w:rsidR="003D7B0B" w:rsidRPr="002233FD" w:rsidRDefault="00884D6C" w:rsidP="00884D6C">
      <w:pPr>
        <w:pStyle w:val="berschrift2"/>
        <w:rPr>
          <w:sz w:val="22"/>
          <w:szCs w:val="22"/>
        </w:rPr>
      </w:pPr>
      <w:r w:rsidRPr="002233FD">
        <w:rPr>
          <w:sz w:val="22"/>
          <w:szCs w:val="22"/>
        </w:rPr>
        <w:t>3.1</w:t>
      </w:r>
      <w:r w:rsidRPr="002233FD">
        <w:rPr>
          <w:sz w:val="22"/>
          <w:szCs w:val="22"/>
        </w:rPr>
        <w:tab/>
      </w:r>
      <w:r w:rsidR="006E0575" w:rsidRPr="002233FD">
        <w:rPr>
          <w:sz w:val="22"/>
          <w:szCs w:val="22"/>
        </w:rPr>
        <w:t>Anlass</w:t>
      </w:r>
    </w:p>
    <w:p w:rsidR="003D7B0B" w:rsidRPr="002233FD" w:rsidRDefault="003D7B0B" w:rsidP="00884D6C">
      <w:pPr>
        <w:rPr>
          <w:sz w:val="22"/>
          <w:szCs w:val="22"/>
        </w:rPr>
      </w:pPr>
    </w:p>
    <w:p w:rsidR="003C671A" w:rsidRDefault="003C671A" w:rsidP="003C671A">
      <w:r>
        <w:t>Für die Bearbeitung des Themas „Koordinierung für informelle Bürgerbeteiligung“ stehen seit 2016 in Summe 1,5 Stellenanteile zur Verfügung. Mit dieser Stellenausstattung sind die derzeitigen regulären Aufgaben wie Geschäftsführung Beteiligungsbeirat, Beratung von Fachämtern, Pflege der Vorhabenliste</w:t>
      </w:r>
      <w:r w:rsidR="00114804">
        <w:t>,</w:t>
      </w:r>
      <w:r>
        <w:t xml:space="preserve"> usw. abgedeckt.</w:t>
      </w:r>
    </w:p>
    <w:p w:rsidR="003C671A" w:rsidRDefault="003C671A" w:rsidP="003C671A">
      <w:r>
        <w:t>Aus der im Jahr 2017 vom Gemeinderat beschlossenen Leitlinie für informelle Bürgerbeteiligung ergeben sich ab dem Jahr 2023 neben den regelmäßig anfallenden Aufgaben zwei zentrale Projekte für die Koordinierungsstelle für informelle Bürgerbeteiligung: die Weiterentwicklung der Leitlinie unter Einbeziehung des Beteiligungsbeirats (siehe hierzu GRDrs</w:t>
      </w:r>
      <w:r w:rsidR="00114804">
        <w:t>.</w:t>
      </w:r>
      <w:r>
        <w:t xml:space="preserve"> 742/2020) sowie der Relaunch des städtischen Beteiligungsportals „Stuttgart – meine Stadt“. </w:t>
      </w:r>
    </w:p>
    <w:p w:rsidR="003C671A" w:rsidRPr="006E0575" w:rsidRDefault="003C671A" w:rsidP="003C671A">
      <w:r>
        <w:t>Aufgrund der zusätzlichen Bearbeitung dieser zentralen Projekte ist mit einer erheblichen Arbeitsvermehrung zu rechnen. Es ist ebenfalls damit zu rechnen, dass nach dem Start eines neuen Beteiligungsportals die Zahl der User wachsen wird. Für die Fachämter muss Beratungskapazität zur Verfügung gestellt werden, um die neuen Funktionen und Instrumente des Portals auch optimal nutzen können.</w:t>
      </w:r>
    </w:p>
    <w:p w:rsidR="003C671A" w:rsidRDefault="003C671A" w:rsidP="003C671A"/>
    <w:p w:rsidR="006E0575" w:rsidRPr="002233FD" w:rsidRDefault="006E0575" w:rsidP="00884D6C">
      <w:pPr>
        <w:rPr>
          <w:sz w:val="22"/>
          <w:szCs w:val="22"/>
        </w:rPr>
      </w:pPr>
    </w:p>
    <w:p w:rsidR="003D7B0B" w:rsidRPr="002233FD" w:rsidRDefault="003D7B0B" w:rsidP="00165C0D">
      <w:pPr>
        <w:pStyle w:val="berschrift2"/>
        <w:rPr>
          <w:sz w:val="22"/>
          <w:szCs w:val="22"/>
        </w:rPr>
      </w:pPr>
      <w:r w:rsidRPr="002233FD">
        <w:rPr>
          <w:sz w:val="22"/>
          <w:szCs w:val="22"/>
        </w:rPr>
        <w:lastRenderedPageBreak/>
        <w:t>3.2</w:t>
      </w:r>
      <w:r w:rsidRPr="002233FD">
        <w:rPr>
          <w:sz w:val="22"/>
          <w:szCs w:val="22"/>
        </w:rPr>
        <w:tab/>
        <w:t>Bisherige Aufgabenwahrnehmung</w:t>
      </w:r>
    </w:p>
    <w:p w:rsidR="003D7B0B" w:rsidRPr="002233FD" w:rsidRDefault="003D7B0B" w:rsidP="00884D6C">
      <w:pPr>
        <w:rPr>
          <w:sz w:val="22"/>
          <w:szCs w:val="22"/>
        </w:rPr>
      </w:pPr>
    </w:p>
    <w:p w:rsidR="003C671A" w:rsidRDefault="003C671A" w:rsidP="003C671A">
      <w:r>
        <w:t xml:space="preserve">Siehe 3.1 </w:t>
      </w:r>
    </w:p>
    <w:p w:rsidR="003C671A" w:rsidRDefault="003C671A" w:rsidP="003C671A">
      <w:r>
        <w:t>Die Projektarbeit zum Relaunch ist dabei noch nicht berücksichtigt.</w:t>
      </w:r>
    </w:p>
    <w:p w:rsidR="003D7B0B" w:rsidRPr="002233FD" w:rsidRDefault="003D7B0B" w:rsidP="00884D6C">
      <w:pPr>
        <w:rPr>
          <w:sz w:val="22"/>
          <w:szCs w:val="22"/>
        </w:rPr>
      </w:pPr>
    </w:p>
    <w:p w:rsidR="003D7B0B" w:rsidRPr="002233FD" w:rsidRDefault="006E0575" w:rsidP="00884D6C">
      <w:pPr>
        <w:pStyle w:val="berschrift2"/>
        <w:rPr>
          <w:sz w:val="22"/>
          <w:szCs w:val="22"/>
        </w:rPr>
      </w:pPr>
      <w:r w:rsidRPr="002233FD">
        <w:rPr>
          <w:sz w:val="22"/>
          <w:szCs w:val="22"/>
        </w:rPr>
        <w:t>3.3</w:t>
      </w:r>
      <w:r w:rsidR="003D7B0B" w:rsidRPr="002233FD">
        <w:rPr>
          <w:sz w:val="22"/>
          <w:szCs w:val="22"/>
        </w:rPr>
        <w:tab/>
        <w:t>Auswirkungen bei Ablehnung der Stellenschaffungen</w:t>
      </w:r>
    </w:p>
    <w:p w:rsidR="003D7B0B" w:rsidRDefault="003D7B0B" w:rsidP="00884D6C">
      <w:pPr>
        <w:rPr>
          <w:sz w:val="22"/>
          <w:szCs w:val="22"/>
        </w:rPr>
      </w:pPr>
    </w:p>
    <w:p w:rsidR="003C671A" w:rsidRDefault="003C671A" w:rsidP="003C671A">
      <w:r>
        <w:t>Durch die unter 3.1. geschilderte Situation und unter Berücksichtigung der geplanten Projektarbeit zum Relaunch (bis mind. 2025) muss bei Ablehnung die regelmäßige Arbeit (Geschäftsführung des Beteiligungsbeirats, Weiterentwicklung Leitlinie, Pflege Vorhabenliste) eingeschränkt werden.</w:t>
      </w:r>
    </w:p>
    <w:p w:rsidR="003D7B0B" w:rsidRPr="002233FD" w:rsidRDefault="00884D6C" w:rsidP="00884D6C">
      <w:pPr>
        <w:pStyle w:val="berschrift1"/>
        <w:rPr>
          <w:sz w:val="22"/>
          <w:szCs w:val="22"/>
        </w:rPr>
      </w:pPr>
      <w:r w:rsidRPr="002233FD">
        <w:rPr>
          <w:sz w:val="22"/>
          <w:szCs w:val="22"/>
        </w:rPr>
        <w:t>4</w:t>
      </w:r>
      <w:r w:rsidRPr="002233FD">
        <w:rPr>
          <w:sz w:val="22"/>
          <w:szCs w:val="22"/>
        </w:rPr>
        <w:tab/>
      </w:r>
      <w:r w:rsidR="003D7B0B" w:rsidRPr="002233FD">
        <w:rPr>
          <w:sz w:val="22"/>
          <w:szCs w:val="22"/>
        </w:rPr>
        <w:t>Stellenvermerke</w:t>
      </w:r>
    </w:p>
    <w:p w:rsidR="003D7B0B" w:rsidRDefault="003D7B0B" w:rsidP="00884D6C"/>
    <w:p w:rsidR="00DE362D" w:rsidRDefault="00114804"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A12" w:rsidRDefault="00985A12">
      <w:r>
        <w:separator/>
      </w:r>
    </w:p>
  </w:endnote>
  <w:endnote w:type="continuationSeparator" w:id="0">
    <w:p w:rsidR="00985A12" w:rsidRDefault="0098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A12" w:rsidRDefault="00985A12">
      <w:r>
        <w:separator/>
      </w:r>
    </w:p>
  </w:footnote>
  <w:footnote w:type="continuationSeparator" w:id="0">
    <w:p w:rsidR="00985A12" w:rsidRDefault="00985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493324">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12"/>
    <w:rsid w:val="0002293B"/>
    <w:rsid w:val="00026253"/>
    <w:rsid w:val="00055758"/>
    <w:rsid w:val="00061F0B"/>
    <w:rsid w:val="000A1146"/>
    <w:rsid w:val="000E3077"/>
    <w:rsid w:val="001034AF"/>
    <w:rsid w:val="0011112B"/>
    <w:rsid w:val="00114804"/>
    <w:rsid w:val="0014415D"/>
    <w:rsid w:val="00151488"/>
    <w:rsid w:val="00161A4F"/>
    <w:rsid w:val="00163034"/>
    <w:rsid w:val="00164678"/>
    <w:rsid w:val="00165C0D"/>
    <w:rsid w:val="00181857"/>
    <w:rsid w:val="00184EDC"/>
    <w:rsid w:val="00194770"/>
    <w:rsid w:val="001A5F9B"/>
    <w:rsid w:val="001F7237"/>
    <w:rsid w:val="002233FD"/>
    <w:rsid w:val="002924CB"/>
    <w:rsid w:val="002A20D1"/>
    <w:rsid w:val="002A4DE3"/>
    <w:rsid w:val="002B5955"/>
    <w:rsid w:val="0030686C"/>
    <w:rsid w:val="00380937"/>
    <w:rsid w:val="00397717"/>
    <w:rsid w:val="003C671A"/>
    <w:rsid w:val="003D7B0B"/>
    <w:rsid w:val="003E0F4B"/>
    <w:rsid w:val="003F0FAA"/>
    <w:rsid w:val="00470135"/>
    <w:rsid w:val="0047606A"/>
    <w:rsid w:val="004908B5"/>
    <w:rsid w:val="0049121B"/>
    <w:rsid w:val="00493324"/>
    <w:rsid w:val="004A1688"/>
    <w:rsid w:val="004B6796"/>
    <w:rsid w:val="005A0A9D"/>
    <w:rsid w:val="005A56AA"/>
    <w:rsid w:val="005E19C6"/>
    <w:rsid w:val="005F5B3D"/>
    <w:rsid w:val="00606F80"/>
    <w:rsid w:val="00622CC7"/>
    <w:rsid w:val="006A406B"/>
    <w:rsid w:val="006A4C91"/>
    <w:rsid w:val="006B6D50"/>
    <w:rsid w:val="006E0575"/>
    <w:rsid w:val="0072799A"/>
    <w:rsid w:val="00750B0E"/>
    <w:rsid w:val="00754659"/>
    <w:rsid w:val="007B5E00"/>
    <w:rsid w:val="007E3B79"/>
    <w:rsid w:val="008066EE"/>
    <w:rsid w:val="00817BB6"/>
    <w:rsid w:val="00884D6C"/>
    <w:rsid w:val="00920F00"/>
    <w:rsid w:val="009373F6"/>
    <w:rsid w:val="00946276"/>
    <w:rsid w:val="0096038F"/>
    <w:rsid w:val="00971332"/>
    <w:rsid w:val="00976588"/>
    <w:rsid w:val="00985A12"/>
    <w:rsid w:val="00A27CA7"/>
    <w:rsid w:val="00A45B30"/>
    <w:rsid w:val="00A51BE9"/>
    <w:rsid w:val="00A71D0A"/>
    <w:rsid w:val="00A77F1E"/>
    <w:rsid w:val="00A847C4"/>
    <w:rsid w:val="00AB389D"/>
    <w:rsid w:val="00AE7B02"/>
    <w:rsid w:val="00AF0DEA"/>
    <w:rsid w:val="00AF25E0"/>
    <w:rsid w:val="00B04290"/>
    <w:rsid w:val="00B80DEF"/>
    <w:rsid w:val="00B86BB5"/>
    <w:rsid w:val="00B91903"/>
    <w:rsid w:val="00BA2685"/>
    <w:rsid w:val="00BC4669"/>
    <w:rsid w:val="00C16EF1"/>
    <w:rsid w:val="00C448D3"/>
    <w:rsid w:val="00CF62E5"/>
    <w:rsid w:val="00D66D3A"/>
    <w:rsid w:val="00D743D4"/>
    <w:rsid w:val="00DA78A3"/>
    <w:rsid w:val="00DB3D6C"/>
    <w:rsid w:val="00DE362D"/>
    <w:rsid w:val="00E014B6"/>
    <w:rsid w:val="00E1162F"/>
    <w:rsid w:val="00E11D5F"/>
    <w:rsid w:val="00E20E1F"/>
    <w:rsid w:val="00E42F96"/>
    <w:rsid w:val="00E7118F"/>
    <w:rsid w:val="00F27657"/>
    <w:rsid w:val="00F342DC"/>
    <w:rsid w:val="00F56F93"/>
    <w:rsid w:val="00F63041"/>
    <w:rsid w:val="00F66D52"/>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95673"/>
  <w15:docId w15:val="{C1DF8D66-3D0F-44B1-B2AD-5C6E9153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493324"/>
    <w:rPr>
      <w:rFonts w:ascii="Segoe UI" w:hAnsi="Segoe UI" w:cs="Segoe UI"/>
      <w:sz w:val="18"/>
      <w:szCs w:val="18"/>
    </w:rPr>
  </w:style>
  <w:style w:type="character" w:customStyle="1" w:styleId="SprechblasentextZchn">
    <w:name w:val="Sprechblasentext Zchn"/>
    <w:basedOn w:val="Absatz-Standardschriftart"/>
    <w:link w:val="Sprechblasentext"/>
    <w:semiHidden/>
    <w:rsid w:val="00493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4557\AppData\Local\Temp\notes1DACC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268</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Großmann, Andrea</dc:creator>
  <cp:lastModifiedBy>Baumann, Gerhard</cp:lastModifiedBy>
  <cp:revision>5</cp:revision>
  <cp:lastPrinted>2023-09-26T14:15:00Z</cp:lastPrinted>
  <dcterms:created xsi:type="dcterms:W3CDTF">2023-08-01T14:55:00Z</dcterms:created>
  <dcterms:modified xsi:type="dcterms:W3CDTF">2023-09-26T14:15:00Z</dcterms:modified>
</cp:coreProperties>
</file>