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rPr>
          <w:szCs w:val="24"/>
        </w:rPr>
      </w:pPr>
      <w:r w:rsidRPr="006E0575">
        <w:rPr>
          <w:szCs w:val="24"/>
        </w:rPr>
        <w:t xml:space="preserve">Anlage </w:t>
      </w:r>
      <w:r w:rsidR="00717835">
        <w:rPr>
          <w:szCs w:val="24"/>
        </w:rPr>
        <w:t>5</w:t>
      </w:r>
      <w:r w:rsidRPr="006E0575">
        <w:rPr>
          <w:szCs w:val="24"/>
        </w:rPr>
        <w:t xml:space="preserve"> zur GRDrs </w:t>
      </w:r>
      <w:r w:rsidR="00B71099">
        <w:rPr>
          <w:szCs w:val="24"/>
        </w:rPr>
        <w:t>834</w:t>
      </w:r>
      <w:r w:rsidR="00891246">
        <w:rPr>
          <w:szCs w:val="24"/>
        </w:rPr>
        <w:t>/</w:t>
      </w:r>
      <w:r w:rsidR="00B71099">
        <w:rPr>
          <w:szCs w:val="24"/>
        </w:rPr>
        <w:t>2017</w:t>
      </w:r>
    </w:p>
    <w:p w:rsidR="003D7B0B" w:rsidRPr="006E0575" w:rsidRDefault="003D7B0B" w:rsidP="006E0575"/>
    <w:p w:rsidR="003D7B0B" w:rsidRPr="006E0575" w:rsidRDefault="003D7B0B" w:rsidP="006E0575"/>
    <w:p w:rsidR="003D7B0B" w:rsidRPr="00796600" w:rsidRDefault="00FD19F5" w:rsidP="00D15184">
      <w:pPr>
        <w:pStyle w:val="berschrift1"/>
        <w:tabs>
          <w:tab w:val="clear" w:pos="6521"/>
        </w:tabs>
      </w:pPr>
      <w:r w:rsidRPr="00666CE4">
        <w:t>Stellen</w:t>
      </w:r>
      <w:r w:rsidR="002420BC">
        <w:t>schaffung</w:t>
      </w:r>
      <w:r w:rsidRPr="00666CE4">
        <w:t xml:space="preserve"> </w:t>
      </w:r>
      <w:r w:rsidRPr="00666CE4">
        <w:br/>
      </w:r>
      <w:r w:rsidRPr="00A4179B">
        <w:t>zum</w:t>
      </w:r>
      <w:r>
        <w:t xml:space="preserve"> Stellenplan </w:t>
      </w:r>
      <w:r w:rsidR="003D7B0B" w:rsidRPr="003A7A41">
        <w:t>20</w:t>
      </w:r>
      <w:r w:rsidR="003B3962">
        <w:t>1</w:t>
      </w:r>
      <w:r w:rsidR="002420BC">
        <w:t>8</w:t>
      </w:r>
    </w:p>
    <w:p w:rsidR="003D7B0B" w:rsidRDefault="003D7B0B" w:rsidP="006E0575"/>
    <w:p w:rsidR="003F1731" w:rsidRDefault="003F1731"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EA1C49" w:rsidRPr="006E0575" w:rsidTr="005103E9">
        <w:trPr>
          <w:cantSplit/>
          <w:tblHeader/>
        </w:trPr>
        <w:tc>
          <w:tcPr>
            <w:tcW w:w="1814" w:type="dxa"/>
            <w:shd w:val="pct12" w:color="auto" w:fill="FFFFFF"/>
          </w:tcPr>
          <w:p w:rsidR="00EA1C49" w:rsidRDefault="00EA1C49" w:rsidP="005103E9">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Pr>
                <w:sz w:val="16"/>
                <w:szCs w:val="16"/>
              </w:rPr>
              <w:t>,</w:t>
            </w:r>
          </w:p>
          <w:p w:rsidR="00EA1C49" w:rsidRPr="006E0575" w:rsidRDefault="00EA1C49" w:rsidP="005103E9">
            <w:pPr>
              <w:spacing w:before="120" w:after="120" w:line="200" w:lineRule="exact"/>
              <w:ind w:left="-85" w:right="-85"/>
              <w:jc w:val="center"/>
              <w:rPr>
                <w:sz w:val="16"/>
                <w:szCs w:val="16"/>
              </w:rPr>
            </w:pPr>
            <w:r>
              <w:rPr>
                <w:sz w:val="16"/>
                <w:szCs w:val="16"/>
              </w:rPr>
              <w:t>Kostenstelle</w:t>
            </w:r>
          </w:p>
        </w:tc>
        <w:tc>
          <w:tcPr>
            <w:tcW w:w="1701" w:type="dxa"/>
            <w:shd w:val="pct12" w:color="auto" w:fill="FFFFFF"/>
          </w:tcPr>
          <w:p w:rsidR="00EA1C49" w:rsidRPr="006E0575" w:rsidRDefault="00EA1C49" w:rsidP="005103E9">
            <w:pPr>
              <w:spacing w:before="120" w:after="120" w:line="200" w:lineRule="exact"/>
              <w:ind w:left="-85" w:right="-85"/>
              <w:jc w:val="center"/>
              <w:rPr>
                <w:sz w:val="16"/>
                <w:szCs w:val="16"/>
              </w:rPr>
            </w:pPr>
            <w:r w:rsidRPr="006E0575">
              <w:rPr>
                <w:sz w:val="16"/>
                <w:szCs w:val="16"/>
              </w:rPr>
              <w:t>Amt</w:t>
            </w:r>
          </w:p>
        </w:tc>
        <w:tc>
          <w:tcPr>
            <w:tcW w:w="794" w:type="dxa"/>
            <w:shd w:val="pct12" w:color="auto" w:fill="FFFFFF"/>
          </w:tcPr>
          <w:p w:rsidR="00EA1C49" w:rsidRDefault="00EA1C49" w:rsidP="005103E9">
            <w:pPr>
              <w:spacing w:before="120" w:after="120" w:line="200" w:lineRule="exact"/>
              <w:ind w:left="-85" w:right="-85"/>
              <w:jc w:val="center"/>
              <w:rPr>
                <w:sz w:val="16"/>
                <w:szCs w:val="16"/>
              </w:rPr>
            </w:pPr>
            <w:r>
              <w:rPr>
                <w:sz w:val="16"/>
                <w:szCs w:val="16"/>
              </w:rPr>
              <w:t>BesGr.</w:t>
            </w:r>
          </w:p>
          <w:p w:rsidR="00EA1C49" w:rsidRDefault="00EA1C49" w:rsidP="005103E9">
            <w:pPr>
              <w:spacing w:before="120" w:after="120" w:line="200" w:lineRule="exact"/>
              <w:ind w:left="-85" w:right="-85"/>
              <w:jc w:val="center"/>
              <w:rPr>
                <w:sz w:val="16"/>
                <w:szCs w:val="16"/>
              </w:rPr>
            </w:pPr>
            <w:r>
              <w:rPr>
                <w:sz w:val="16"/>
                <w:szCs w:val="16"/>
              </w:rPr>
              <w:t>oder</w:t>
            </w:r>
          </w:p>
          <w:p w:rsidR="00EA1C49" w:rsidRPr="006E0575" w:rsidRDefault="00EA1C49" w:rsidP="005103E9">
            <w:pPr>
              <w:spacing w:before="120" w:after="120" w:line="200" w:lineRule="exact"/>
              <w:ind w:left="-85" w:right="-85"/>
              <w:jc w:val="center"/>
              <w:rPr>
                <w:sz w:val="16"/>
                <w:szCs w:val="16"/>
              </w:rPr>
            </w:pPr>
            <w:r>
              <w:rPr>
                <w:sz w:val="16"/>
                <w:szCs w:val="16"/>
              </w:rPr>
              <w:t>EG</w:t>
            </w:r>
          </w:p>
        </w:tc>
        <w:tc>
          <w:tcPr>
            <w:tcW w:w="1928" w:type="dxa"/>
            <w:shd w:val="pct12" w:color="auto" w:fill="FFFFFF"/>
          </w:tcPr>
          <w:p w:rsidR="00EA1C49" w:rsidRPr="006E0575" w:rsidRDefault="00EA1C49" w:rsidP="005103E9">
            <w:pPr>
              <w:spacing w:before="120" w:after="120" w:line="200" w:lineRule="exact"/>
              <w:ind w:left="-85" w:right="-85"/>
              <w:jc w:val="center"/>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EA1C49" w:rsidRPr="006E0575" w:rsidRDefault="00EA1C49" w:rsidP="005103E9">
            <w:pPr>
              <w:spacing w:before="120" w:after="120" w:line="200" w:lineRule="exact"/>
              <w:ind w:left="-85" w:right="-85"/>
              <w:jc w:val="center"/>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EA1C49" w:rsidRPr="00033A35" w:rsidRDefault="00EA1C49" w:rsidP="003F1731">
            <w:pPr>
              <w:spacing w:before="120" w:after="120" w:line="200" w:lineRule="exact"/>
              <w:ind w:left="-85" w:right="-85"/>
              <w:jc w:val="center"/>
              <w:rPr>
                <w:sz w:val="16"/>
                <w:szCs w:val="16"/>
              </w:rPr>
            </w:pPr>
            <w:r w:rsidRPr="00723653">
              <w:rPr>
                <w:sz w:val="16"/>
                <w:szCs w:val="16"/>
              </w:rPr>
              <w:t>Stellen-</w:t>
            </w:r>
            <w:r w:rsidRPr="00723653">
              <w:rPr>
                <w:sz w:val="16"/>
                <w:szCs w:val="16"/>
              </w:rPr>
              <w:br/>
              <w:t>vermerk</w:t>
            </w:r>
          </w:p>
        </w:tc>
        <w:tc>
          <w:tcPr>
            <w:tcW w:w="1417" w:type="dxa"/>
            <w:shd w:val="pct12" w:color="auto" w:fill="FFFFFF"/>
          </w:tcPr>
          <w:p w:rsidR="00EA1C49" w:rsidRPr="006E0575" w:rsidRDefault="00EA1C49" w:rsidP="005103E9">
            <w:pPr>
              <w:spacing w:before="120" w:after="120" w:line="200" w:lineRule="exact"/>
              <w:ind w:left="-85" w:right="-85"/>
              <w:jc w:val="center"/>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EA1C49" w:rsidRPr="006E0575" w:rsidTr="000B7532">
        <w:tc>
          <w:tcPr>
            <w:tcW w:w="1814" w:type="dxa"/>
          </w:tcPr>
          <w:p w:rsidR="00EA1C49" w:rsidRDefault="00EA1C49" w:rsidP="005103E9">
            <w:pPr>
              <w:rPr>
                <w:sz w:val="20"/>
              </w:rPr>
            </w:pPr>
          </w:p>
          <w:p w:rsidR="00033A35" w:rsidRDefault="00281A50" w:rsidP="00033A35">
            <w:pPr>
              <w:rPr>
                <w:sz w:val="20"/>
              </w:rPr>
            </w:pPr>
            <w:r>
              <w:rPr>
                <w:sz w:val="20"/>
              </w:rPr>
              <w:t>360.050</w:t>
            </w:r>
          </w:p>
          <w:p w:rsidR="00033A35" w:rsidRDefault="00033A35" w:rsidP="00033A35">
            <w:pPr>
              <w:rPr>
                <w:sz w:val="20"/>
              </w:rPr>
            </w:pPr>
          </w:p>
          <w:p w:rsidR="00EA1C49" w:rsidRPr="006E0575" w:rsidRDefault="00281A50" w:rsidP="00A3119A">
            <w:pPr>
              <w:rPr>
                <w:sz w:val="20"/>
              </w:rPr>
            </w:pPr>
            <w:r>
              <w:rPr>
                <w:sz w:val="20"/>
              </w:rPr>
              <w:t>(3650 5X</w:t>
            </w:r>
            <w:r w:rsidRPr="00A8793F">
              <w:rPr>
                <w:sz w:val="20"/>
              </w:rPr>
              <w:t>00</w:t>
            </w:r>
            <w:r w:rsidR="00A3119A">
              <w:rPr>
                <w:sz w:val="20"/>
              </w:rPr>
              <w:t>)</w:t>
            </w:r>
          </w:p>
        </w:tc>
        <w:tc>
          <w:tcPr>
            <w:tcW w:w="1701" w:type="dxa"/>
          </w:tcPr>
          <w:p w:rsidR="00EA1C49" w:rsidRDefault="00EA1C49" w:rsidP="005103E9">
            <w:pPr>
              <w:rPr>
                <w:sz w:val="20"/>
              </w:rPr>
            </w:pPr>
          </w:p>
          <w:p w:rsidR="003F1731" w:rsidRDefault="00EA1C49" w:rsidP="002D31C2">
            <w:pPr>
              <w:rPr>
                <w:sz w:val="20"/>
              </w:rPr>
            </w:pPr>
            <w:r>
              <w:rPr>
                <w:sz w:val="20"/>
              </w:rPr>
              <w:t xml:space="preserve">Amt für </w:t>
            </w:r>
          </w:p>
          <w:p w:rsidR="00EA1C49" w:rsidRPr="006E0575" w:rsidRDefault="00EA1C49" w:rsidP="003F1731">
            <w:pPr>
              <w:rPr>
                <w:sz w:val="20"/>
              </w:rPr>
            </w:pPr>
            <w:r>
              <w:rPr>
                <w:sz w:val="20"/>
              </w:rPr>
              <w:t>Umweltschutz</w:t>
            </w:r>
            <w:r w:rsidR="002D31C2">
              <w:rPr>
                <w:sz w:val="20"/>
              </w:rPr>
              <w:t xml:space="preserve"> </w:t>
            </w:r>
          </w:p>
        </w:tc>
        <w:tc>
          <w:tcPr>
            <w:tcW w:w="794" w:type="dxa"/>
          </w:tcPr>
          <w:p w:rsidR="000B7532" w:rsidRDefault="000B7532" w:rsidP="005103E9">
            <w:pPr>
              <w:rPr>
                <w:sz w:val="20"/>
              </w:rPr>
            </w:pPr>
          </w:p>
          <w:p w:rsidR="00EA1C49" w:rsidRPr="006E0575" w:rsidRDefault="00EA1C49" w:rsidP="005103E9">
            <w:pPr>
              <w:rPr>
                <w:sz w:val="20"/>
              </w:rPr>
            </w:pPr>
            <w:r>
              <w:rPr>
                <w:sz w:val="20"/>
              </w:rPr>
              <w:t xml:space="preserve">EG 13 </w:t>
            </w:r>
          </w:p>
        </w:tc>
        <w:tc>
          <w:tcPr>
            <w:tcW w:w="1928" w:type="dxa"/>
          </w:tcPr>
          <w:p w:rsidR="00EA1C49" w:rsidRDefault="00EA1C49" w:rsidP="005103E9">
            <w:pPr>
              <w:rPr>
                <w:sz w:val="20"/>
              </w:rPr>
            </w:pPr>
          </w:p>
          <w:p w:rsidR="00EA1C49" w:rsidRDefault="00EA1C49" w:rsidP="005103E9">
            <w:pPr>
              <w:rPr>
                <w:sz w:val="20"/>
              </w:rPr>
            </w:pPr>
            <w:r>
              <w:rPr>
                <w:sz w:val="20"/>
              </w:rPr>
              <w:t>Sachbearbeiter/in</w:t>
            </w:r>
          </w:p>
          <w:p w:rsidR="00EA1C49" w:rsidRPr="006E0575" w:rsidRDefault="00EA1C49" w:rsidP="005103E9">
            <w:pPr>
              <w:rPr>
                <w:sz w:val="20"/>
              </w:rPr>
            </w:pPr>
            <w:r>
              <w:rPr>
                <w:sz w:val="20"/>
              </w:rPr>
              <w:t>(Koordination Wärmeversorgung Neckarpark)</w:t>
            </w:r>
          </w:p>
        </w:tc>
        <w:tc>
          <w:tcPr>
            <w:tcW w:w="737" w:type="dxa"/>
            <w:shd w:val="clear" w:color="auto" w:fill="auto"/>
          </w:tcPr>
          <w:p w:rsidR="00EA1C49" w:rsidRDefault="00EA1C49" w:rsidP="005103E9">
            <w:pPr>
              <w:jc w:val="center"/>
              <w:rPr>
                <w:sz w:val="20"/>
              </w:rPr>
            </w:pPr>
          </w:p>
          <w:p w:rsidR="00EA1C49" w:rsidRPr="006E0575" w:rsidRDefault="00033A35" w:rsidP="00830CF4">
            <w:pPr>
              <w:jc w:val="center"/>
              <w:rPr>
                <w:sz w:val="20"/>
              </w:rPr>
            </w:pPr>
            <w:r>
              <w:rPr>
                <w:sz w:val="20"/>
              </w:rPr>
              <w:t>0,75</w:t>
            </w:r>
          </w:p>
        </w:tc>
        <w:tc>
          <w:tcPr>
            <w:tcW w:w="1134" w:type="dxa"/>
          </w:tcPr>
          <w:p w:rsidR="00EA1C49" w:rsidRDefault="00EA1C49" w:rsidP="005103E9">
            <w:pPr>
              <w:jc w:val="center"/>
              <w:rPr>
                <w:sz w:val="20"/>
              </w:rPr>
            </w:pPr>
          </w:p>
          <w:p w:rsidR="00440F79" w:rsidRPr="00033A35" w:rsidRDefault="00440F79" w:rsidP="00440F79">
            <w:pPr>
              <w:jc w:val="center"/>
              <w:rPr>
                <w:sz w:val="20"/>
              </w:rPr>
            </w:pPr>
            <w:r w:rsidRPr="00033A35">
              <w:rPr>
                <w:sz w:val="20"/>
              </w:rPr>
              <w:t xml:space="preserve">KW </w:t>
            </w:r>
            <w:r w:rsidR="00033A35" w:rsidRPr="00033A35">
              <w:rPr>
                <w:sz w:val="20"/>
              </w:rPr>
              <w:t>01/2022</w:t>
            </w:r>
          </w:p>
        </w:tc>
        <w:tc>
          <w:tcPr>
            <w:tcW w:w="1417" w:type="dxa"/>
          </w:tcPr>
          <w:p w:rsidR="00EA1C49" w:rsidRDefault="00EA1C49" w:rsidP="005103E9">
            <w:pPr>
              <w:jc w:val="center"/>
              <w:rPr>
                <w:sz w:val="20"/>
              </w:rPr>
            </w:pPr>
          </w:p>
          <w:p w:rsidR="00EA1C49" w:rsidRPr="006E0575" w:rsidRDefault="003F1731" w:rsidP="005103E9">
            <w:pPr>
              <w:jc w:val="center"/>
              <w:rPr>
                <w:sz w:val="20"/>
              </w:rPr>
            </w:pPr>
            <w:r>
              <w:rPr>
                <w:sz w:val="20"/>
              </w:rPr>
              <w:t>62.400</w:t>
            </w:r>
          </w:p>
        </w:tc>
      </w:tr>
    </w:tbl>
    <w:p w:rsidR="00440F79" w:rsidRPr="000B7532" w:rsidRDefault="00440F79" w:rsidP="000B7532">
      <w:pPr>
        <w:pStyle w:val="berschrift1"/>
        <w:keepNext/>
        <w:tabs>
          <w:tab w:val="clear" w:pos="6521"/>
        </w:tabs>
        <w:spacing w:before="480"/>
        <w:ind w:left="284" w:hanging="284"/>
        <w:jc w:val="left"/>
        <w:rPr>
          <w:rFonts w:cs="Arial"/>
          <w:sz w:val="24"/>
        </w:rPr>
      </w:pPr>
      <w:r w:rsidRPr="000B7532">
        <w:rPr>
          <w:rFonts w:cs="Arial"/>
          <w:sz w:val="24"/>
        </w:rPr>
        <w:t>1</w:t>
      </w:r>
      <w:r w:rsidRPr="000B7532">
        <w:rPr>
          <w:rFonts w:cs="Arial"/>
          <w:sz w:val="24"/>
        </w:rPr>
        <w:tab/>
        <w:t>Antrag, Stellenausstattung</w:t>
      </w:r>
    </w:p>
    <w:p w:rsidR="00440F79" w:rsidRPr="00037033" w:rsidRDefault="00440F79" w:rsidP="00440F79">
      <w:pPr>
        <w:rPr>
          <w:rFonts w:cs="Arial"/>
        </w:rPr>
      </w:pPr>
    </w:p>
    <w:p w:rsidR="00033A35" w:rsidRDefault="00033A35" w:rsidP="00EC4558">
      <w:r>
        <w:t>Es</w:t>
      </w:r>
      <w:r w:rsidR="000B3AE7">
        <w:t xml:space="preserve"> wird die Schaffung einer </w:t>
      </w:r>
      <w:r>
        <w:t>0,75</w:t>
      </w:r>
      <w:r w:rsidR="000B3AE7">
        <w:t>-Stelle in EG 13</w:t>
      </w:r>
      <w:r>
        <w:t xml:space="preserve"> mit KW 01/2022</w:t>
      </w:r>
      <w:r w:rsidR="000B3AE7">
        <w:t xml:space="preserve"> für die Bearbeitung und Umsetzung der vom Gemeinderat beschlossenen innovativen Wärmeversorgung des neuen Stadtquartiers Neckarpark auf dem Areal des ehemaligen Güterbahnhofs Bad Cannstatt</w:t>
      </w:r>
      <w:r>
        <w:t xml:space="preserve"> beantragt</w:t>
      </w:r>
      <w:r w:rsidR="000B3AE7">
        <w:t>.</w:t>
      </w:r>
      <w:r w:rsidR="00EC4558">
        <w:t xml:space="preserve"> </w:t>
      </w:r>
    </w:p>
    <w:p w:rsidR="00EC4558" w:rsidRDefault="00EC4558" w:rsidP="00440F79">
      <w:pPr>
        <w:rPr>
          <w:rFonts w:cs="Arial"/>
        </w:rPr>
      </w:pPr>
    </w:p>
    <w:p w:rsidR="003F1731" w:rsidRPr="00037033" w:rsidRDefault="003F1731" w:rsidP="00440F79">
      <w:pPr>
        <w:rPr>
          <w:rFonts w:cs="Arial"/>
        </w:rPr>
      </w:pPr>
    </w:p>
    <w:p w:rsidR="00440F79" w:rsidRPr="00037033" w:rsidRDefault="00440F79" w:rsidP="00440F79">
      <w:pPr>
        <w:tabs>
          <w:tab w:val="left" w:pos="284"/>
        </w:tabs>
        <w:rPr>
          <w:rFonts w:cs="Arial"/>
          <w:b/>
          <w:u w:val="single"/>
        </w:rPr>
      </w:pPr>
      <w:r w:rsidRPr="00037033">
        <w:rPr>
          <w:rFonts w:cs="Arial"/>
          <w:b/>
          <w:u w:val="single"/>
        </w:rPr>
        <w:t>2</w:t>
      </w:r>
      <w:r w:rsidRPr="00037033">
        <w:rPr>
          <w:rFonts w:cs="Arial"/>
          <w:b/>
          <w:u w:val="single"/>
        </w:rPr>
        <w:tab/>
        <w:t>Schaffungskriterien</w:t>
      </w:r>
    </w:p>
    <w:p w:rsidR="00694161" w:rsidRDefault="00694161" w:rsidP="00694161"/>
    <w:p w:rsidR="003F1731" w:rsidRDefault="003F1731" w:rsidP="00694161">
      <w:pPr>
        <w:rPr>
          <w:szCs w:val="24"/>
        </w:rPr>
      </w:pPr>
      <w:r>
        <w:rPr>
          <w:szCs w:val="24"/>
        </w:rPr>
        <w:t>Es handelt sich um eine neue, vom Gemeinderat beschlossene bzw. erweiterte</w:t>
      </w:r>
      <w:r w:rsidR="00A3119A">
        <w:rPr>
          <w:szCs w:val="24"/>
        </w:rPr>
        <w:t xml:space="preserve"> </w:t>
      </w:r>
      <w:r>
        <w:rPr>
          <w:szCs w:val="24"/>
        </w:rPr>
        <w:t>Aufgabe.</w:t>
      </w:r>
    </w:p>
    <w:p w:rsidR="003F1731" w:rsidRDefault="003F1731" w:rsidP="00694161">
      <w:pPr>
        <w:rPr>
          <w:szCs w:val="24"/>
        </w:rPr>
      </w:pPr>
    </w:p>
    <w:p w:rsidR="00033A35" w:rsidRDefault="00EC4558" w:rsidP="00694161">
      <w:pPr>
        <w:rPr>
          <w:szCs w:val="24"/>
        </w:rPr>
      </w:pPr>
      <w:r w:rsidRPr="00543C5C">
        <w:rPr>
          <w:szCs w:val="24"/>
        </w:rPr>
        <w:t xml:space="preserve">Mit GRDrs 636/2013 vom 26.03.2014 und GRDrs 75/2016 (Projektbeschluss) vom 27.07.2016 </w:t>
      </w:r>
      <w:r w:rsidR="003F1731">
        <w:rPr>
          <w:szCs w:val="24"/>
        </w:rPr>
        <w:t xml:space="preserve">hat der Gemeinderat die </w:t>
      </w:r>
      <w:r>
        <w:rPr>
          <w:szCs w:val="24"/>
        </w:rPr>
        <w:t>Umsetzung</w:t>
      </w:r>
      <w:r w:rsidRPr="00543C5C">
        <w:rPr>
          <w:szCs w:val="24"/>
        </w:rPr>
        <w:t xml:space="preserve"> der Wärmeversorgung des Neckarparks auf Basis von Abwasserwärme </w:t>
      </w:r>
      <w:r w:rsidR="003F1731">
        <w:rPr>
          <w:szCs w:val="24"/>
        </w:rPr>
        <w:t>beschlossen</w:t>
      </w:r>
      <w:r w:rsidRPr="00543C5C">
        <w:rPr>
          <w:szCs w:val="24"/>
        </w:rPr>
        <w:t xml:space="preserve">. </w:t>
      </w:r>
      <w:r>
        <w:rPr>
          <w:szCs w:val="24"/>
        </w:rPr>
        <w:t>In der Folge wurde in der Zuständigkeit des Amts für Umweltschutz ein Betrieb gewerblicher Art (BgA) gegründet</w:t>
      </w:r>
      <w:r w:rsidR="003454FB">
        <w:rPr>
          <w:szCs w:val="24"/>
        </w:rPr>
        <w:t xml:space="preserve">. </w:t>
      </w:r>
    </w:p>
    <w:p w:rsidR="003F1731" w:rsidRDefault="003F1731" w:rsidP="00694161">
      <w:pPr>
        <w:rPr>
          <w:szCs w:val="24"/>
        </w:rPr>
      </w:pPr>
    </w:p>
    <w:p w:rsidR="003F1731" w:rsidRDefault="003F1731" w:rsidP="00694161">
      <w:pPr>
        <w:rPr>
          <w:szCs w:val="24"/>
        </w:rPr>
      </w:pPr>
    </w:p>
    <w:p w:rsidR="00677AA3" w:rsidRDefault="00677AA3" w:rsidP="00B71099">
      <w:pPr>
        <w:rPr>
          <w:rFonts w:cs="Arial"/>
          <w:b/>
          <w:u w:val="single"/>
        </w:rPr>
      </w:pPr>
      <w:r>
        <w:rPr>
          <w:rFonts w:cs="Arial"/>
          <w:b/>
          <w:u w:val="single"/>
        </w:rPr>
        <w:t>3</w:t>
      </w:r>
      <w:r w:rsidRPr="00037033">
        <w:rPr>
          <w:rFonts w:cs="Arial"/>
          <w:b/>
          <w:u w:val="single"/>
        </w:rPr>
        <w:tab/>
      </w:r>
      <w:r>
        <w:rPr>
          <w:rFonts w:cs="Arial"/>
          <w:b/>
          <w:u w:val="single"/>
        </w:rPr>
        <w:t>Bedarf</w:t>
      </w:r>
    </w:p>
    <w:p w:rsidR="00033A35" w:rsidRPr="00037033" w:rsidRDefault="00033A35" w:rsidP="00B71099">
      <w:pPr>
        <w:rPr>
          <w:rFonts w:cs="Arial"/>
          <w:b/>
          <w:u w:val="single"/>
        </w:rPr>
      </w:pPr>
    </w:p>
    <w:p w:rsidR="00033A35" w:rsidRDefault="00033A35" w:rsidP="00033A35">
      <w:pPr>
        <w:rPr>
          <w:b/>
        </w:rPr>
      </w:pPr>
      <w:r w:rsidRPr="00677AA3">
        <w:rPr>
          <w:b/>
        </w:rPr>
        <w:t>3.1 Anlass</w:t>
      </w:r>
    </w:p>
    <w:p w:rsidR="006E5DEC" w:rsidRDefault="006E5DEC" w:rsidP="00033A35">
      <w:pPr>
        <w:rPr>
          <w:b/>
        </w:rPr>
      </w:pPr>
    </w:p>
    <w:p w:rsidR="003F1731" w:rsidRDefault="006E5DEC" w:rsidP="003F1731">
      <w:pPr>
        <w:pStyle w:val="Textkrper-Einzug3"/>
        <w:spacing w:after="0"/>
        <w:ind w:left="0"/>
        <w:rPr>
          <w:sz w:val="24"/>
          <w:szCs w:val="24"/>
        </w:rPr>
      </w:pPr>
      <w:r>
        <w:rPr>
          <w:noProof/>
          <w:sz w:val="24"/>
          <w:szCs w:val="24"/>
        </w:rPr>
        <w:t>Z</w:t>
      </w:r>
      <w:r w:rsidRPr="00192801">
        <w:rPr>
          <w:noProof/>
          <w:sz w:val="24"/>
          <w:szCs w:val="24"/>
        </w:rPr>
        <w:t>um Stellenplan 20</w:t>
      </w:r>
      <w:r>
        <w:rPr>
          <w:noProof/>
          <w:sz w:val="24"/>
          <w:szCs w:val="24"/>
        </w:rPr>
        <w:t>12</w:t>
      </w:r>
      <w:r w:rsidRPr="00192801">
        <w:rPr>
          <w:noProof/>
          <w:sz w:val="24"/>
          <w:szCs w:val="24"/>
        </w:rPr>
        <w:t>/20</w:t>
      </w:r>
      <w:r>
        <w:rPr>
          <w:noProof/>
          <w:sz w:val="24"/>
          <w:szCs w:val="24"/>
        </w:rPr>
        <w:t>13</w:t>
      </w:r>
      <w:r w:rsidRPr="00192801">
        <w:rPr>
          <w:noProof/>
          <w:sz w:val="24"/>
          <w:szCs w:val="24"/>
        </w:rPr>
        <w:t xml:space="preserve"> </w:t>
      </w:r>
      <w:r>
        <w:rPr>
          <w:noProof/>
          <w:sz w:val="24"/>
          <w:szCs w:val="24"/>
        </w:rPr>
        <w:t xml:space="preserve">wurde eine 0,5 Stelle </w:t>
      </w:r>
      <w:r w:rsidRPr="00192801">
        <w:rPr>
          <w:noProof/>
          <w:sz w:val="24"/>
          <w:szCs w:val="24"/>
        </w:rPr>
        <w:t xml:space="preserve">mit </w:t>
      </w:r>
      <w:r>
        <w:rPr>
          <w:noProof/>
          <w:sz w:val="24"/>
          <w:szCs w:val="24"/>
        </w:rPr>
        <w:t>dem Ziel geschaffen, die Umsetzung der beabsichtigten innovativen Wärmeversorgung des Neckarparks mit Wärme aus Abwasser durch Personalressourcen zu stärken</w:t>
      </w:r>
      <w:r w:rsidRPr="00B71099">
        <w:rPr>
          <w:rFonts w:cs="Arial"/>
          <w:noProof/>
          <w:sz w:val="24"/>
          <w:szCs w:val="24"/>
        </w:rPr>
        <w:t xml:space="preserve">. </w:t>
      </w:r>
      <w:r w:rsidRPr="00B71099">
        <w:rPr>
          <w:rFonts w:cs="Arial"/>
          <w:sz w:val="24"/>
          <w:szCs w:val="24"/>
        </w:rPr>
        <w:t>Mit GRDrs 636/2013 vom 26.03.2014 wurde der Fortführung der Planung der Wärmeversorgung des Neckarparks auf Basis von Abwasserwärme und der Annahme von Bundesfördermitteln zugestimmt sowie die damit verbundene Durchführung des geförderten Forschungsprojekts und Entwicklung eines innovativen Energiekonzepts für den Neckarpark beschlossen.</w:t>
      </w:r>
      <w:r w:rsidRPr="006E5DEC">
        <w:rPr>
          <w:rFonts w:cs="Arial"/>
          <w:sz w:val="24"/>
          <w:szCs w:val="24"/>
        </w:rPr>
        <w:t xml:space="preserve"> </w:t>
      </w:r>
      <w:r w:rsidRPr="00B71099">
        <w:rPr>
          <w:sz w:val="24"/>
          <w:szCs w:val="24"/>
        </w:rPr>
        <w:t xml:space="preserve">Die Stelle </w:t>
      </w:r>
      <w:r>
        <w:rPr>
          <w:sz w:val="24"/>
          <w:szCs w:val="24"/>
        </w:rPr>
        <w:t xml:space="preserve">war </w:t>
      </w:r>
      <w:r w:rsidR="003F1731">
        <w:rPr>
          <w:sz w:val="24"/>
          <w:szCs w:val="24"/>
        </w:rPr>
        <w:t xml:space="preserve">zuständig </w:t>
      </w:r>
      <w:r>
        <w:rPr>
          <w:sz w:val="24"/>
          <w:szCs w:val="24"/>
        </w:rPr>
        <w:t>für</w:t>
      </w:r>
      <w:r w:rsidRPr="00B71099">
        <w:rPr>
          <w:sz w:val="24"/>
          <w:szCs w:val="24"/>
        </w:rPr>
        <w:t xml:space="preserve"> die Konzeptentwicklung, die innerstädtische Abstimmung und Koordination, die Abstimmung mit den Stadtwerken und den Bauherren im Gebiet, die </w:t>
      </w:r>
      <w:r w:rsidRPr="00B71099">
        <w:rPr>
          <w:sz w:val="24"/>
          <w:szCs w:val="24"/>
        </w:rPr>
        <w:lastRenderedPageBreak/>
        <w:t>Steuerung der beauftragten Ingenieurbüros für die Planung und Umsetzung der Wärmeversorgung sowie für die Bearbeit</w:t>
      </w:r>
      <w:r w:rsidR="003F1731">
        <w:rPr>
          <w:sz w:val="24"/>
          <w:szCs w:val="24"/>
        </w:rPr>
        <w:t>ung des Forschungsvorhabens</w:t>
      </w:r>
      <w:r w:rsidRPr="00B71099">
        <w:rPr>
          <w:sz w:val="24"/>
          <w:szCs w:val="24"/>
        </w:rPr>
        <w:t>.</w:t>
      </w:r>
    </w:p>
    <w:p w:rsidR="003F1731" w:rsidRDefault="003F1731" w:rsidP="003F1731">
      <w:pPr>
        <w:rPr>
          <w:szCs w:val="24"/>
        </w:rPr>
      </w:pPr>
    </w:p>
    <w:p w:rsidR="003F1731" w:rsidRDefault="006E5DEC" w:rsidP="003F1731">
      <w:pPr>
        <w:pStyle w:val="Textkrper-Einzug3"/>
        <w:spacing w:after="0"/>
        <w:ind w:left="0"/>
        <w:rPr>
          <w:sz w:val="24"/>
          <w:szCs w:val="24"/>
        </w:rPr>
      </w:pPr>
      <w:r w:rsidRPr="00B71099">
        <w:rPr>
          <w:sz w:val="24"/>
          <w:szCs w:val="24"/>
        </w:rPr>
        <w:t xml:space="preserve">Zur Bearbeitung der Wärmeversorgung des Neckarparks </w:t>
      </w:r>
      <w:r>
        <w:rPr>
          <w:sz w:val="24"/>
          <w:szCs w:val="24"/>
        </w:rPr>
        <w:t>wurde</w:t>
      </w:r>
      <w:r w:rsidRPr="00B71099">
        <w:rPr>
          <w:sz w:val="24"/>
          <w:szCs w:val="24"/>
        </w:rPr>
        <w:t xml:space="preserve"> im Amt für Umweltschutz</w:t>
      </w:r>
      <w:r>
        <w:rPr>
          <w:sz w:val="24"/>
          <w:szCs w:val="24"/>
        </w:rPr>
        <w:t xml:space="preserve"> bislang</w:t>
      </w:r>
      <w:r w:rsidRPr="00B71099">
        <w:rPr>
          <w:sz w:val="24"/>
          <w:szCs w:val="24"/>
        </w:rPr>
        <w:t xml:space="preserve"> eine </w:t>
      </w:r>
      <w:r>
        <w:rPr>
          <w:sz w:val="24"/>
          <w:szCs w:val="24"/>
        </w:rPr>
        <w:t>Vollzeitkraft</w:t>
      </w:r>
      <w:r w:rsidRPr="00B71099">
        <w:rPr>
          <w:sz w:val="24"/>
          <w:szCs w:val="24"/>
        </w:rPr>
        <w:t xml:space="preserve"> benötigt. </w:t>
      </w:r>
    </w:p>
    <w:p w:rsidR="003F1731" w:rsidRDefault="003F1731" w:rsidP="003F1731">
      <w:pPr>
        <w:pStyle w:val="Textkrper-Einzug3"/>
        <w:spacing w:after="0"/>
        <w:ind w:left="0"/>
        <w:rPr>
          <w:sz w:val="24"/>
          <w:szCs w:val="24"/>
        </w:rPr>
      </w:pPr>
    </w:p>
    <w:p w:rsidR="003F1731" w:rsidRDefault="006E5DEC" w:rsidP="00B71099">
      <w:pPr>
        <w:pStyle w:val="Textkrper-Einzug3"/>
        <w:ind w:left="0"/>
        <w:rPr>
          <w:sz w:val="24"/>
          <w:szCs w:val="24"/>
        </w:rPr>
      </w:pPr>
      <w:r w:rsidRPr="00B71099">
        <w:rPr>
          <w:sz w:val="24"/>
          <w:szCs w:val="24"/>
        </w:rPr>
        <w:t xml:space="preserve">Über das Forschungsprogramm „EnEff-Wärme“ des Bundesministeriums für Wirtschaft und Energie </w:t>
      </w:r>
      <w:r>
        <w:rPr>
          <w:sz w:val="24"/>
          <w:szCs w:val="24"/>
        </w:rPr>
        <w:t>konnten</w:t>
      </w:r>
      <w:r w:rsidRPr="00B71099">
        <w:rPr>
          <w:sz w:val="24"/>
          <w:szCs w:val="24"/>
        </w:rPr>
        <w:t xml:space="preserve"> 50 % der Pe</w:t>
      </w:r>
      <w:r>
        <w:rPr>
          <w:sz w:val="24"/>
          <w:szCs w:val="24"/>
        </w:rPr>
        <w:t xml:space="preserve">rsonalmittel bezuschusst werden. </w:t>
      </w:r>
      <w:r w:rsidRPr="006E5DEC">
        <w:rPr>
          <w:sz w:val="24"/>
          <w:szCs w:val="24"/>
        </w:rPr>
        <w:t>Die in GRDrs 636/2013 dargestellten Fördermittel für Personalkosten werden bis Ende des Jahres 2017 aufgebraucht sein</w:t>
      </w:r>
      <w:r>
        <w:rPr>
          <w:sz w:val="24"/>
          <w:szCs w:val="24"/>
        </w:rPr>
        <w:t xml:space="preserve"> und die 0,5 Planstelle fällt ebenfalls zum Jahresende weg.</w:t>
      </w:r>
    </w:p>
    <w:p w:rsidR="006E5DEC" w:rsidRPr="00B71099" w:rsidRDefault="006E5DEC" w:rsidP="00B71099">
      <w:pPr>
        <w:pStyle w:val="Textkrper-Einzug3"/>
        <w:ind w:left="0"/>
        <w:rPr>
          <w:szCs w:val="24"/>
        </w:rPr>
      </w:pPr>
      <w:r>
        <w:rPr>
          <w:sz w:val="24"/>
          <w:szCs w:val="24"/>
        </w:rPr>
        <w:t xml:space="preserve">Da die Aufgaben zur Realisierung der Wärmeversorgung noch nicht abgeschlossen sind, besteht </w:t>
      </w:r>
      <w:r w:rsidR="003F1731">
        <w:rPr>
          <w:sz w:val="24"/>
          <w:szCs w:val="24"/>
        </w:rPr>
        <w:t xml:space="preserve">ab dem Jahr 2018 </w:t>
      </w:r>
      <w:r>
        <w:rPr>
          <w:sz w:val="24"/>
          <w:szCs w:val="24"/>
        </w:rPr>
        <w:t>ein</w:t>
      </w:r>
      <w:r w:rsidR="00385BD8">
        <w:rPr>
          <w:sz w:val="24"/>
          <w:szCs w:val="24"/>
        </w:rPr>
        <w:t xml:space="preserve"> befristeter</w:t>
      </w:r>
      <w:r>
        <w:rPr>
          <w:sz w:val="24"/>
          <w:szCs w:val="24"/>
        </w:rPr>
        <w:t xml:space="preserve"> Bedarf von 0,75 Stellen. </w:t>
      </w:r>
      <w:r w:rsidRPr="006E5DEC">
        <w:rPr>
          <w:sz w:val="24"/>
          <w:szCs w:val="24"/>
        </w:rPr>
        <w:t>Dabei sind insbesondere folgende Aufgaben wahrzunehmen:</w:t>
      </w:r>
    </w:p>
    <w:p w:rsidR="00A27B85" w:rsidRDefault="00A27B85" w:rsidP="00A27B85">
      <w:pPr>
        <w:pStyle w:val="Textkrper-Einzug3"/>
        <w:numPr>
          <w:ilvl w:val="0"/>
          <w:numId w:val="13"/>
        </w:numPr>
        <w:spacing w:after="0"/>
        <w:rPr>
          <w:sz w:val="24"/>
          <w:szCs w:val="24"/>
        </w:rPr>
      </w:pPr>
      <w:r>
        <w:rPr>
          <w:sz w:val="24"/>
          <w:szCs w:val="24"/>
        </w:rPr>
        <w:t>Koordination und Vorantreiben der Umsetzung der Wärmeversorgung</w:t>
      </w:r>
    </w:p>
    <w:p w:rsidR="00A27B85" w:rsidRDefault="00A27B85" w:rsidP="00A27B85">
      <w:pPr>
        <w:pStyle w:val="Textkrper-Einzug3"/>
        <w:numPr>
          <w:ilvl w:val="0"/>
          <w:numId w:val="13"/>
        </w:numPr>
        <w:spacing w:after="0"/>
        <w:rPr>
          <w:sz w:val="24"/>
          <w:szCs w:val="24"/>
        </w:rPr>
      </w:pPr>
      <w:r>
        <w:rPr>
          <w:sz w:val="24"/>
          <w:szCs w:val="24"/>
        </w:rPr>
        <w:t>Beauftragung und Steuerung von planenden Ingenieurbüros und ausführenden Firmen</w:t>
      </w:r>
    </w:p>
    <w:p w:rsidR="00A27B85" w:rsidRPr="00A27B85" w:rsidRDefault="00A27B85" w:rsidP="00A27B85">
      <w:pPr>
        <w:pStyle w:val="Textkrper-Einzug3"/>
        <w:numPr>
          <w:ilvl w:val="0"/>
          <w:numId w:val="13"/>
        </w:numPr>
        <w:spacing w:after="0"/>
        <w:rPr>
          <w:sz w:val="24"/>
          <w:szCs w:val="24"/>
        </w:rPr>
      </w:pPr>
      <w:r w:rsidRPr="00A27B85">
        <w:rPr>
          <w:sz w:val="24"/>
          <w:szCs w:val="24"/>
        </w:rPr>
        <w:t>Koordination des Projekts mit der allgemeinen Erschließung des Gebiets,</w:t>
      </w:r>
      <w:r>
        <w:rPr>
          <w:sz w:val="24"/>
          <w:szCs w:val="24"/>
        </w:rPr>
        <w:t xml:space="preserve"> w</w:t>
      </w:r>
      <w:r w:rsidRPr="00A27B85">
        <w:rPr>
          <w:sz w:val="24"/>
          <w:szCs w:val="24"/>
        </w:rPr>
        <w:t xml:space="preserve">iederkehrende innerstädtische Abstimmungen mit </w:t>
      </w:r>
      <w:r w:rsidR="00120781">
        <w:rPr>
          <w:sz w:val="24"/>
          <w:szCs w:val="24"/>
        </w:rPr>
        <w:t>Stadtkämmerei, Amt für Stadtplanung und Stadterneuerung, Hochbauamt, Tiefbauamt und Amt für Liegenschaften und Wohnen</w:t>
      </w:r>
    </w:p>
    <w:p w:rsidR="00A27B85" w:rsidRDefault="00A27B85" w:rsidP="00A27B85">
      <w:pPr>
        <w:pStyle w:val="Textkrper-Einzug3"/>
        <w:numPr>
          <w:ilvl w:val="0"/>
          <w:numId w:val="13"/>
        </w:numPr>
        <w:spacing w:after="0"/>
        <w:rPr>
          <w:sz w:val="24"/>
          <w:szCs w:val="24"/>
        </w:rPr>
      </w:pPr>
      <w:r>
        <w:rPr>
          <w:sz w:val="24"/>
          <w:szCs w:val="24"/>
        </w:rPr>
        <w:t>Abstimmung mit den Stadtwerken Stuttgart über den Betrieb der Wärmeversorgung und der Wärmelieferung. Entwicklung eines wirtschaftlichen Betriebsmodells</w:t>
      </w:r>
    </w:p>
    <w:p w:rsidR="00A27B85" w:rsidRDefault="00A27B85" w:rsidP="00A27B85">
      <w:pPr>
        <w:pStyle w:val="Textkrper-Einzug3"/>
        <w:numPr>
          <w:ilvl w:val="0"/>
          <w:numId w:val="13"/>
        </w:numPr>
        <w:spacing w:after="0"/>
        <w:rPr>
          <w:sz w:val="24"/>
          <w:szCs w:val="24"/>
        </w:rPr>
      </w:pPr>
      <w:r w:rsidRPr="00A27B85">
        <w:rPr>
          <w:sz w:val="24"/>
          <w:szCs w:val="24"/>
        </w:rPr>
        <w:t>Steuerung der beauftragten Ingenieurbüros für die Planung und Bau der Wärmeversorgung</w:t>
      </w:r>
    </w:p>
    <w:p w:rsidR="00A27B85" w:rsidRDefault="00A27B85" w:rsidP="00A27B85">
      <w:pPr>
        <w:pStyle w:val="Textkrper-Einzug3"/>
        <w:numPr>
          <w:ilvl w:val="0"/>
          <w:numId w:val="13"/>
        </w:numPr>
        <w:spacing w:after="0"/>
        <w:rPr>
          <w:sz w:val="24"/>
          <w:szCs w:val="24"/>
        </w:rPr>
      </w:pPr>
      <w:r>
        <w:rPr>
          <w:sz w:val="24"/>
          <w:szCs w:val="24"/>
        </w:rPr>
        <w:t>Kommunikation der Vorgaben und Spezifikationen für die Nutzung der Wärmeversorgung gegenüber den privaten Bauherren/Anschlussnehmern</w:t>
      </w:r>
    </w:p>
    <w:p w:rsidR="00A27B85" w:rsidRDefault="00583BB8" w:rsidP="00A27B85">
      <w:pPr>
        <w:pStyle w:val="Textkrper-Einzug3"/>
        <w:numPr>
          <w:ilvl w:val="0"/>
          <w:numId w:val="13"/>
        </w:numPr>
        <w:spacing w:after="0"/>
        <w:rPr>
          <w:sz w:val="24"/>
          <w:szCs w:val="24"/>
        </w:rPr>
      </w:pPr>
      <w:r w:rsidRPr="00583BB8">
        <w:rPr>
          <w:sz w:val="24"/>
          <w:szCs w:val="24"/>
        </w:rPr>
        <w:t xml:space="preserve">Bearbeitung des </w:t>
      </w:r>
      <w:r>
        <w:rPr>
          <w:sz w:val="24"/>
          <w:szCs w:val="24"/>
        </w:rPr>
        <w:t>in Zusammenhang stehenden geförderten</w:t>
      </w:r>
      <w:r w:rsidRPr="00583BB8">
        <w:rPr>
          <w:sz w:val="24"/>
          <w:szCs w:val="24"/>
        </w:rPr>
        <w:t xml:space="preserve"> Forschungsvorhabens</w:t>
      </w:r>
    </w:p>
    <w:p w:rsidR="00994575" w:rsidRDefault="00994575" w:rsidP="00994575">
      <w:pPr>
        <w:pStyle w:val="Textkrper-Einzug3"/>
        <w:spacing w:after="0"/>
        <w:ind w:left="360"/>
        <w:rPr>
          <w:color w:val="000000" w:themeColor="text1"/>
          <w:sz w:val="24"/>
          <w:szCs w:val="24"/>
        </w:rPr>
      </w:pPr>
    </w:p>
    <w:p w:rsidR="00994575" w:rsidRDefault="00B2399D" w:rsidP="00994575">
      <w:pPr>
        <w:pStyle w:val="Textkrper-Einzug3"/>
        <w:spacing w:after="0"/>
        <w:ind w:left="360"/>
        <w:rPr>
          <w:color w:val="000000" w:themeColor="text1"/>
          <w:sz w:val="24"/>
          <w:szCs w:val="24"/>
        </w:rPr>
      </w:pPr>
      <w:r>
        <w:rPr>
          <w:color w:val="000000" w:themeColor="text1"/>
          <w:sz w:val="24"/>
          <w:szCs w:val="24"/>
        </w:rPr>
        <w:t xml:space="preserve">Außerdem </w:t>
      </w:r>
      <w:r w:rsidR="00A27B85" w:rsidRPr="00595197">
        <w:rPr>
          <w:color w:val="000000" w:themeColor="text1"/>
          <w:sz w:val="24"/>
          <w:szCs w:val="24"/>
        </w:rPr>
        <w:t>Bewirtschaftung des Betriebs gewerblicher Art:</w:t>
      </w:r>
    </w:p>
    <w:p w:rsidR="00994575" w:rsidRDefault="00994575" w:rsidP="00994575">
      <w:pPr>
        <w:pStyle w:val="Textkrper-Einzug3"/>
        <w:spacing w:after="0"/>
        <w:ind w:left="360"/>
        <w:rPr>
          <w:color w:val="000000" w:themeColor="text1"/>
          <w:sz w:val="24"/>
          <w:szCs w:val="24"/>
        </w:rPr>
      </w:pPr>
    </w:p>
    <w:p w:rsidR="00994575" w:rsidRPr="003F415C" w:rsidRDefault="00994575" w:rsidP="005076D5">
      <w:pPr>
        <w:pStyle w:val="Textkrper-Einzug3"/>
        <w:numPr>
          <w:ilvl w:val="0"/>
          <w:numId w:val="13"/>
        </w:numPr>
        <w:spacing w:after="0"/>
        <w:rPr>
          <w:color w:val="000000" w:themeColor="text1"/>
          <w:sz w:val="24"/>
          <w:szCs w:val="24"/>
        </w:rPr>
      </w:pPr>
      <w:r w:rsidRPr="003F415C">
        <w:rPr>
          <w:color w:val="000000" w:themeColor="text1"/>
          <w:sz w:val="24"/>
          <w:szCs w:val="24"/>
        </w:rPr>
        <w:t>Angebotseinholung und Kalkulation des Investitionsbedarfs</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Erstellung und Überprüfung der Ausschreibungsunterlagen</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 xml:space="preserve">Zusammentragen der </w:t>
      </w:r>
      <w:r>
        <w:rPr>
          <w:color w:val="000000" w:themeColor="text1"/>
          <w:sz w:val="24"/>
          <w:szCs w:val="24"/>
        </w:rPr>
        <w:t>Submission</w:t>
      </w:r>
      <w:r w:rsidRPr="003F415C">
        <w:rPr>
          <w:color w:val="000000" w:themeColor="text1"/>
          <w:sz w:val="24"/>
          <w:szCs w:val="24"/>
        </w:rPr>
        <w:t>sergebnisse und Beauftragung der Firmen</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Überwachung der Umsetzung (auf der Baustelle)</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Fördermittelabruf und Haushaltsplanung</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Anlage der Buchungskonten</w:t>
      </w:r>
    </w:p>
    <w:p w:rsidR="00994575" w:rsidRPr="003F415C" w:rsidRDefault="00994575" w:rsidP="00994575">
      <w:pPr>
        <w:pStyle w:val="Textkrper-Einzug3"/>
        <w:numPr>
          <w:ilvl w:val="0"/>
          <w:numId w:val="13"/>
        </w:numPr>
        <w:spacing w:after="0"/>
        <w:rPr>
          <w:color w:val="000000" w:themeColor="text1"/>
          <w:sz w:val="24"/>
          <w:szCs w:val="24"/>
        </w:rPr>
      </w:pPr>
      <w:r w:rsidRPr="003F415C">
        <w:rPr>
          <w:color w:val="000000" w:themeColor="text1"/>
          <w:sz w:val="24"/>
          <w:szCs w:val="24"/>
        </w:rPr>
        <w:t>Abrechnung der Ausgaben und Kostenkontrolle</w:t>
      </w:r>
    </w:p>
    <w:p w:rsidR="001B725D" w:rsidRDefault="001B725D" w:rsidP="00694161"/>
    <w:p w:rsidR="003F1731" w:rsidRDefault="003F1731" w:rsidP="00694161"/>
    <w:p w:rsidR="00033A35" w:rsidRPr="00677AA3" w:rsidRDefault="00033A35" w:rsidP="00033A35">
      <w:pPr>
        <w:rPr>
          <w:b/>
        </w:rPr>
      </w:pPr>
      <w:r w:rsidRPr="00677AA3">
        <w:rPr>
          <w:b/>
        </w:rPr>
        <w:t>3.</w:t>
      </w:r>
      <w:r>
        <w:rPr>
          <w:b/>
        </w:rPr>
        <w:t>2</w:t>
      </w:r>
      <w:r w:rsidRPr="00677AA3">
        <w:rPr>
          <w:b/>
        </w:rPr>
        <w:t xml:space="preserve"> </w:t>
      </w:r>
      <w:r>
        <w:rPr>
          <w:b/>
        </w:rPr>
        <w:t>Bisherige Aufgabenwahrnehmung</w:t>
      </w:r>
    </w:p>
    <w:p w:rsidR="00033A35" w:rsidRDefault="00033A35" w:rsidP="00033A35"/>
    <w:p w:rsidR="00033A35" w:rsidRDefault="006E5DEC" w:rsidP="00033A35">
      <w:r>
        <w:t xml:space="preserve">Die Aufgaben wurden von </w:t>
      </w:r>
      <w:r w:rsidR="00033A35">
        <w:t>einer Vollzeitkraft, davon 0,5 Planstelle mit KW-Vermerk 01/2017 und 0,5 Vollzeitkraft über geförderte Personalmittel</w:t>
      </w:r>
      <w:bookmarkStart w:id="0" w:name="_GoBack"/>
      <w:bookmarkEnd w:id="0"/>
      <w:r w:rsidR="00033A35">
        <w:t xml:space="preserve"> wahrgenommen. </w:t>
      </w:r>
      <w:r>
        <w:t xml:space="preserve">Sowohl die Planstelle als auch die Ermächtigung fallen zum </w:t>
      </w:r>
      <w:r w:rsidR="003F1731">
        <w:t>31.12.2017</w:t>
      </w:r>
      <w:r>
        <w:t xml:space="preserve"> weg.</w:t>
      </w:r>
    </w:p>
    <w:p w:rsidR="00033A35" w:rsidRDefault="00033A35" w:rsidP="00033A35"/>
    <w:p w:rsidR="003F1731" w:rsidRDefault="003F1731">
      <w:r>
        <w:br w:type="page"/>
      </w:r>
    </w:p>
    <w:p w:rsidR="003F1731" w:rsidRDefault="003F1731" w:rsidP="00033A35"/>
    <w:p w:rsidR="00033A35" w:rsidRPr="00677AA3" w:rsidRDefault="00033A35" w:rsidP="00033A35">
      <w:pPr>
        <w:rPr>
          <w:b/>
        </w:rPr>
      </w:pPr>
      <w:r w:rsidRPr="00677AA3">
        <w:rPr>
          <w:b/>
        </w:rPr>
        <w:t>3.</w:t>
      </w:r>
      <w:r>
        <w:rPr>
          <w:b/>
        </w:rPr>
        <w:t>3</w:t>
      </w:r>
      <w:r w:rsidRPr="00677AA3">
        <w:rPr>
          <w:b/>
        </w:rPr>
        <w:t xml:space="preserve"> </w:t>
      </w:r>
      <w:r>
        <w:rPr>
          <w:b/>
        </w:rPr>
        <w:t>Auswirkungen bei Ablehnung der Stellenschaffung</w:t>
      </w:r>
    </w:p>
    <w:p w:rsidR="00033A35" w:rsidRDefault="00033A35" w:rsidP="00033A35">
      <w:pPr>
        <w:pStyle w:val="Textkrper-Einzug3"/>
        <w:spacing w:after="0"/>
        <w:ind w:left="0"/>
        <w:rPr>
          <w:noProof/>
          <w:sz w:val="24"/>
          <w:szCs w:val="24"/>
        </w:rPr>
      </w:pPr>
    </w:p>
    <w:p w:rsidR="00033A35" w:rsidRPr="009D1337" w:rsidRDefault="00033A35" w:rsidP="00033A35">
      <w:pPr>
        <w:pStyle w:val="Textkrper-Einzug3"/>
        <w:spacing w:after="0"/>
        <w:ind w:left="0"/>
        <w:rPr>
          <w:noProof/>
          <w:sz w:val="24"/>
          <w:szCs w:val="24"/>
        </w:rPr>
      </w:pPr>
      <w:r>
        <w:rPr>
          <w:noProof/>
          <w:sz w:val="24"/>
          <w:szCs w:val="24"/>
        </w:rPr>
        <w:t>Die</w:t>
      </w:r>
      <w:r w:rsidRPr="009D1337">
        <w:rPr>
          <w:noProof/>
          <w:sz w:val="24"/>
          <w:szCs w:val="24"/>
        </w:rPr>
        <w:t xml:space="preserve"> </w:t>
      </w:r>
      <w:r>
        <w:rPr>
          <w:noProof/>
          <w:sz w:val="24"/>
          <w:szCs w:val="24"/>
        </w:rPr>
        <w:t>Umsetzung der Wärmeversorgung wäre nicht möglich</w:t>
      </w:r>
      <w:r w:rsidRPr="009D1337">
        <w:rPr>
          <w:noProof/>
          <w:sz w:val="24"/>
          <w:szCs w:val="24"/>
        </w:rPr>
        <w:t>.</w:t>
      </w:r>
    </w:p>
    <w:p w:rsidR="00033A35" w:rsidRDefault="00033A35" w:rsidP="00033A35"/>
    <w:p w:rsidR="00033A35" w:rsidRDefault="00033A35" w:rsidP="00033A35"/>
    <w:p w:rsidR="00033A35" w:rsidRPr="00037033" w:rsidRDefault="00033A35" w:rsidP="00033A35">
      <w:pPr>
        <w:tabs>
          <w:tab w:val="left" w:pos="284"/>
        </w:tabs>
        <w:rPr>
          <w:rFonts w:cs="Arial"/>
          <w:b/>
          <w:u w:val="single"/>
        </w:rPr>
      </w:pPr>
      <w:r>
        <w:rPr>
          <w:rFonts w:cs="Arial"/>
          <w:b/>
          <w:u w:val="single"/>
        </w:rPr>
        <w:t>4</w:t>
      </w:r>
      <w:r w:rsidRPr="00037033">
        <w:rPr>
          <w:rFonts w:cs="Arial"/>
          <w:b/>
          <w:u w:val="single"/>
        </w:rPr>
        <w:tab/>
      </w:r>
      <w:r>
        <w:rPr>
          <w:rFonts w:cs="Arial"/>
          <w:b/>
          <w:u w:val="single"/>
        </w:rPr>
        <w:t>Stellenvermerke</w:t>
      </w:r>
    </w:p>
    <w:p w:rsidR="00033A35" w:rsidRDefault="00033A35" w:rsidP="00033A35"/>
    <w:p w:rsidR="00C15464" w:rsidRDefault="00033A35" w:rsidP="00B71099">
      <w:r>
        <w:t>Es wird der KW-Vermerk 01/2022 angebracht.</w:t>
      </w:r>
    </w:p>
    <w:sectPr w:rsidR="00C15464" w:rsidSect="00165C0D">
      <w:headerReference w:type="default" r:id="rId8"/>
      <w:footerReference w:type="default" r:id="rId9"/>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9E" w:rsidRDefault="00B3389E">
      <w:r>
        <w:separator/>
      </w:r>
    </w:p>
  </w:endnote>
  <w:endnote w:type="continuationSeparator" w:id="0">
    <w:p w:rsidR="00B3389E" w:rsidRDefault="00B3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9E" w:rsidRDefault="00B33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9E" w:rsidRDefault="00B3389E">
      <w:r>
        <w:separator/>
      </w:r>
    </w:p>
  </w:footnote>
  <w:footnote w:type="continuationSeparator" w:id="0">
    <w:p w:rsidR="00B3389E" w:rsidRDefault="00B3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9E" w:rsidRDefault="00B3389E">
    <w:pPr>
      <w:framePr w:wrap="around" w:vAnchor="page" w:hAnchor="page" w:xAlign="center" w:y="710"/>
      <w:rPr>
        <w:rStyle w:val="Seitenzahl"/>
      </w:rPr>
    </w:pPr>
    <w:r>
      <w:rPr>
        <w:rStyle w:val="Seitenzahl"/>
      </w:rPr>
      <w:t xml:space="preserve">- </w:t>
    </w:r>
    <w:r w:rsidR="00ED7F0A">
      <w:rPr>
        <w:rStyle w:val="Seitenzahl"/>
      </w:rPr>
      <w:fldChar w:fldCharType="begin"/>
    </w:r>
    <w:r>
      <w:rPr>
        <w:rStyle w:val="Seitenzahl"/>
      </w:rPr>
      <w:instrText xml:space="preserve"> PAGE </w:instrText>
    </w:r>
    <w:r w:rsidR="00ED7F0A">
      <w:rPr>
        <w:rStyle w:val="Seitenzahl"/>
      </w:rPr>
      <w:fldChar w:fldCharType="separate"/>
    </w:r>
    <w:r w:rsidR="00A3119A">
      <w:rPr>
        <w:rStyle w:val="Seitenzahl"/>
        <w:noProof/>
      </w:rPr>
      <w:t>2</w:t>
    </w:r>
    <w:r w:rsidR="00ED7F0A">
      <w:rPr>
        <w:rStyle w:val="Seitenzahl"/>
      </w:rPr>
      <w:fldChar w:fldCharType="end"/>
    </w:r>
    <w:r>
      <w:rPr>
        <w:rStyle w:val="Seitenzahl"/>
      </w:rPr>
      <w:t xml:space="preserve"> -</w:t>
    </w:r>
  </w:p>
  <w:p w:rsidR="00B3389E" w:rsidRDefault="00B338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2445E"/>
    <w:multiLevelType w:val="hybridMultilevel"/>
    <w:tmpl w:val="FB045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D301A7"/>
    <w:multiLevelType w:val="hybridMultilevel"/>
    <w:tmpl w:val="044AC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345DE"/>
    <w:multiLevelType w:val="hybridMultilevel"/>
    <w:tmpl w:val="3BDCF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2E9D072C"/>
    <w:multiLevelType w:val="hybridMultilevel"/>
    <w:tmpl w:val="C26C2CA4"/>
    <w:lvl w:ilvl="0" w:tplc="A1BE805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1576F8"/>
    <w:multiLevelType w:val="hybridMultilevel"/>
    <w:tmpl w:val="BACEEA46"/>
    <w:lvl w:ilvl="0" w:tplc="A1BE80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4C60348F"/>
    <w:multiLevelType w:val="hybridMultilevel"/>
    <w:tmpl w:val="2C10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F127ED"/>
    <w:multiLevelType w:val="hybridMultilevel"/>
    <w:tmpl w:val="C4BAB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15:restartNumberingAfterBreak="0">
    <w:nsid w:val="79B60932"/>
    <w:multiLevelType w:val="hybridMultilevel"/>
    <w:tmpl w:val="FE0CA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0B2B7E"/>
    <w:multiLevelType w:val="hybridMultilevel"/>
    <w:tmpl w:val="6D0E456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8"/>
  </w:num>
  <w:num w:numId="5">
    <w:abstractNumId w:val="11"/>
  </w:num>
  <w:num w:numId="6">
    <w:abstractNumId w:val="1"/>
  </w:num>
  <w:num w:numId="7">
    <w:abstractNumId w:val="13"/>
  </w:num>
  <w:num w:numId="8">
    <w:abstractNumId w:val="9"/>
  </w:num>
  <w:num w:numId="9">
    <w:abstractNumId w:val="3"/>
  </w:num>
  <w:num w:numId="10">
    <w:abstractNumId w:val="2"/>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2343B"/>
    <w:rsid w:val="00024A4D"/>
    <w:rsid w:val="00033A35"/>
    <w:rsid w:val="000541F3"/>
    <w:rsid w:val="00055093"/>
    <w:rsid w:val="00055868"/>
    <w:rsid w:val="00060B5B"/>
    <w:rsid w:val="00084C4B"/>
    <w:rsid w:val="00094574"/>
    <w:rsid w:val="000A1146"/>
    <w:rsid w:val="000A2094"/>
    <w:rsid w:val="000A455B"/>
    <w:rsid w:val="000B3AE7"/>
    <w:rsid w:val="000B7532"/>
    <w:rsid w:val="000D0C51"/>
    <w:rsid w:val="000D7A5B"/>
    <w:rsid w:val="000E089E"/>
    <w:rsid w:val="000F1BCA"/>
    <w:rsid w:val="000F400F"/>
    <w:rsid w:val="001058DD"/>
    <w:rsid w:val="0011687B"/>
    <w:rsid w:val="00120781"/>
    <w:rsid w:val="00131F8C"/>
    <w:rsid w:val="00165C0D"/>
    <w:rsid w:val="00166678"/>
    <w:rsid w:val="00181857"/>
    <w:rsid w:val="001B725D"/>
    <w:rsid w:val="001D7D5B"/>
    <w:rsid w:val="001F0B53"/>
    <w:rsid w:val="001F5572"/>
    <w:rsid w:val="001F5D9F"/>
    <w:rsid w:val="002058C2"/>
    <w:rsid w:val="00213C7A"/>
    <w:rsid w:val="00216057"/>
    <w:rsid w:val="002420BC"/>
    <w:rsid w:val="002458D5"/>
    <w:rsid w:val="002724C9"/>
    <w:rsid w:val="002812E4"/>
    <w:rsid w:val="00281A50"/>
    <w:rsid w:val="0028230F"/>
    <w:rsid w:val="00282F7E"/>
    <w:rsid w:val="00284BD6"/>
    <w:rsid w:val="00286EDC"/>
    <w:rsid w:val="002924CB"/>
    <w:rsid w:val="002A664A"/>
    <w:rsid w:val="002B16BD"/>
    <w:rsid w:val="002B6783"/>
    <w:rsid w:val="002C2BCF"/>
    <w:rsid w:val="002C4403"/>
    <w:rsid w:val="002D05BB"/>
    <w:rsid w:val="002D2D6B"/>
    <w:rsid w:val="002D31C2"/>
    <w:rsid w:val="002E0DF9"/>
    <w:rsid w:val="002E48CC"/>
    <w:rsid w:val="002E5389"/>
    <w:rsid w:val="002F45DC"/>
    <w:rsid w:val="003166D7"/>
    <w:rsid w:val="00316857"/>
    <w:rsid w:val="003237BB"/>
    <w:rsid w:val="00323FCA"/>
    <w:rsid w:val="003454FB"/>
    <w:rsid w:val="0035263A"/>
    <w:rsid w:val="00354DF8"/>
    <w:rsid w:val="0036049F"/>
    <w:rsid w:val="00374592"/>
    <w:rsid w:val="0037645E"/>
    <w:rsid w:val="00385BD8"/>
    <w:rsid w:val="003961B8"/>
    <w:rsid w:val="003A639D"/>
    <w:rsid w:val="003A7A41"/>
    <w:rsid w:val="003B3962"/>
    <w:rsid w:val="003C0EA1"/>
    <w:rsid w:val="003D2BC3"/>
    <w:rsid w:val="003D5196"/>
    <w:rsid w:val="003D7B0B"/>
    <w:rsid w:val="003D7E7E"/>
    <w:rsid w:val="003F1731"/>
    <w:rsid w:val="003F415C"/>
    <w:rsid w:val="00406723"/>
    <w:rsid w:val="004170F7"/>
    <w:rsid w:val="004273B9"/>
    <w:rsid w:val="00440F79"/>
    <w:rsid w:val="004500BD"/>
    <w:rsid w:val="004566BD"/>
    <w:rsid w:val="00460D74"/>
    <w:rsid w:val="00476ED9"/>
    <w:rsid w:val="00481C7D"/>
    <w:rsid w:val="00484C25"/>
    <w:rsid w:val="004920E9"/>
    <w:rsid w:val="004B6796"/>
    <w:rsid w:val="004D6943"/>
    <w:rsid w:val="004D7F89"/>
    <w:rsid w:val="00501791"/>
    <w:rsid w:val="005076D5"/>
    <w:rsid w:val="005103E9"/>
    <w:rsid w:val="005341A5"/>
    <w:rsid w:val="00537E08"/>
    <w:rsid w:val="00543C5C"/>
    <w:rsid w:val="00572FCF"/>
    <w:rsid w:val="005778E9"/>
    <w:rsid w:val="00583BB8"/>
    <w:rsid w:val="0058468B"/>
    <w:rsid w:val="00585EE1"/>
    <w:rsid w:val="005906DB"/>
    <w:rsid w:val="00595197"/>
    <w:rsid w:val="0059628E"/>
    <w:rsid w:val="005B43C3"/>
    <w:rsid w:val="005D2F9D"/>
    <w:rsid w:val="005D5292"/>
    <w:rsid w:val="005E34B2"/>
    <w:rsid w:val="005E7511"/>
    <w:rsid w:val="005E7A74"/>
    <w:rsid w:val="00602382"/>
    <w:rsid w:val="0060281A"/>
    <w:rsid w:val="00613E0A"/>
    <w:rsid w:val="00623556"/>
    <w:rsid w:val="006277AA"/>
    <w:rsid w:val="00653F4B"/>
    <w:rsid w:val="00663F3B"/>
    <w:rsid w:val="00672B85"/>
    <w:rsid w:val="006731EB"/>
    <w:rsid w:val="00677AA3"/>
    <w:rsid w:val="00685CD2"/>
    <w:rsid w:val="00694161"/>
    <w:rsid w:val="006C1AC2"/>
    <w:rsid w:val="006D1BEF"/>
    <w:rsid w:val="006D69D0"/>
    <w:rsid w:val="006E0575"/>
    <w:rsid w:val="006E56A6"/>
    <w:rsid w:val="006E5DEC"/>
    <w:rsid w:val="00701699"/>
    <w:rsid w:val="007156E3"/>
    <w:rsid w:val="00717835"/>
    <w:rsid w:val="00740D9E"/>
    <w:rsid w:val="00746A71"/>
    <w:rsid w:val="00767369"/>
    <w:rsid w:val="00771907"/>
    <w:rsid w:val="0077491C"/>
    <w:rsid w:val="007840DD"/>
    <w:rsid w:val="00796600"/>
    <w:rsid w:val="007A1404"/>
    <w:rsid w:val="007A483A"/>
    <w:rsid w:val="007A632F"/>
    <w:rsid w:val="007B17F9"/>
    <w:rsid w:val="007B5FE2"/>
    <w:rsid w:val="007C0526"/>
    <w:rsid w:val="007C164A"/>
    <w:rsid w:val="007C1BEC"/>
    <w:rsid w:val="007C37F5"/>
    <w:rsid w:val="007D58FA"/>
    <w:rsid w:val="007F6411"/>
    <w:rsid w:val="00816CD4"/>
    <w:rsid w:val="0083052F"/>
    <w:rsid w:val="00830CF4"/>
    <w:rsid w:val="00835928"/>
    <w:rsid w:val="00840569"/>
    <w:rsid w:val="00845E1D"/>
    <w:rsid w:val="00864955"/>
    <w:rsid w:val="0087112E"/>
    <w:rsid w:val="00877528"/>
    <w:rsid w:val="00884D6C"/>
    <w:rsid w:val="00891246"/>
    <w:rsid w:val="00891460"/>
    <w:rsid w:val="00893E55"/>
    <w:rsid w:val="008A1899"/>
    <w:rsid w:val="008E446C"/>
    <w:rsid w:val="008E51A1"/>
    <w:rsid w:val="008F4351"/>
    <w:rsid w:val="008F6073"/>
    <w:rsid w:val="009140C2"/>
    <w:rsid w:val="00916F45"/>
    <w:rsid w:val="009349BF"/>
    <w:rsid w:val="00952094"/>
    <w:rsid w:val="00962548"/>
    <w:rsid w:val="00994575"/>
    <w:rsid w:val="00995EBD"/>
    <w:rsid w:val="00997433"/>
    <w:rsid w:val="009A5206"/>
    <w:rsid w:val="009B0FBE"/>
    <w:rsid w:val="009B1AEA"/>
    <w:rsid w:val="009B3EEC"/>
    <w:rsid w:val="009C1260"/>
    <w:rsid w:val="009C5A28"/>
    <w:rsid w:val="009D1337"/>
    <w:rsid w:val="009D3F92"/>
    <w:rsid w:val="009F3382"/>
    <w:rsid w:val="009F456B"/>
    <w:rsid w:val="00A0136D"/>
    <w:rsid w:val="00A02899"/>
    <w:rsid w:val="00A045DC"/>
    <w:rsid w:val="00A14E09"/>
    <w:rsid w:val="00A206E5"/>
    <w:rsid w:val="00A20EE3"/>
    <w:rsid w:val="00A27B85"/>
    <w:rsid w:val="00A3119A"/>
    <w:rsid w:val="00A34898"/>
    <w:rsid w:val="00A5498C"/>
    <w:rsid w:val="00A556CE"/>
    <w:rsid w:val="00A57627"/>
    <w:rsid w:val="00A670C5"/>
    <w:rsid w:val="00A77F1E"/>
    <w:rsid w:val="00A8778F"/>
    <w:rsid w:val="00AA2C3F"/>
    <w:rsid w:val="00AD411D"/>
    <w:rsid w:val="00AF120D"/>
    <w:rsid w:val="00B04290"/>
    <w:rsid w:val="00B04376"/>
    <w:rsid w:val="00B121C3"/>
    <w:rsid w:val="00B1353F"/>
    <w:rsid w:val="00B14BF7"/>
    <w:rsid w:val="00B238D8"/>
    <w:rsid w:val="00B2399D"/>
    <w:rsid w:val="00B23F22"/>
    <w:rsid w:val="00B3389E"/>
    <w:rsid w:val="00B409D4"/>
    <w:rsid w:val="00B50B64"/>
    <w:rsid w:val="00B54D81"/>
    <w:rsid w:val="00B57F3C"/>
    <w:rsid w:val="00B71099"/>
    <w:rsid w:val="00B76C25"/>
    <w:rsid w:val="00B80DEF"/>
    <w:rsid w:val="00B818F9"/>
    <w:rsid w:val="00BA3024"/>
    <w:rsid w:val="00BA469E"/>
    <w:rsid w:val="00BA6B42"/>
    <w:rsid w:val="00BB5B0F"/>
    <w:rsid w:val="00BC60F4"/>
    <w:rsid w:val="00BD538B"/>
    <w:rsid w:val="00C13BC9"/>
    <w:rsid w:val="00C15464"/>
    <w:rsid w:val="00C246B8"/>
    <w:rsid w:val="00C311F6"/>
    <w:rsid w:val="00C34B9F"/>
    <w:rsid w:val="00C42332"/>
    <w:rsid w:val="00C448D3"/>
    <w:rsid w:val="00C84F61"/>
    <w:rsid w:val="00CA76BC"/>
    <w:rsid w:val="00CD0B27"/>
    <w:rsid w:val="00CD3BCA"/>
    <w:rsid w:val="00CE7D5B"/>
    <w:rsid w:val="00D07007"/>
    <w:rsid w:val="00D134E0"/>
    <w:rsid w:val="00D15184"/>
    <w:rsid w:val="00D1724F"/>
    <w:rsid w:val="00D24277"/>
    <w:rsid w:val="00D35EBC"/>
    <w:rsid w:val="00D544BF"/>
    <w:rsid w:val="00D85538"/>
    <w:rsid w:val="00DA00D5"/>
    <w:rsid w:val="00DA24CD"/>
    <w:rsid w:val="00DA468B"/>
    <w:rsid w:val="00DA552F"/>
    <w:rsid w:val="00DA56D0"/>
    <w:rsid w:val="00DA701E"/>
    <w:rsid w:val="00DB64CD"/>
    <w:rsid w:val="00DC5100"/>
    <w:rsid w:val="00DE32BA"/>
    <w:rsid w:val="00DF268B"/>
    <w:rsid w:val="00DF3470"/>
    <w:rsid w:val="00E1162F"/>
    <w:rsid w:val="00E11BA5"/>
    <w:rsid w:val="00E11D5F"/>
    <w:rsid w:val="00E15F1C"/>
    <w:rsid w:val="00E300B4"/>
    <w:rsid w:val="00E30326"/>
    <w:rsid w:val="00E40A25"/>
    <w:rsid w:val="00E773C6"/>
    <w:rsid w:val="00EA1C49"/>
    <w:rsid w:val="00EC4558"/>
    <w:rsid w:val="00ED7F0A"/>
    <w:rsid w:val="00EE7F56"/>
    <w:rsid w:val="00EF3C37"/>
    <w:rsid w:val="00EF69ED"/>
    <w:rsid w:val="00F00C79"/>
    <w:rsid w:val="00F132FA"/>
    <w:rsid w:val="00F15C7B"/>
    <w:rsid w:val="00F27657"/>
    <w:rsid w:val="00F27BB8"/>
    <w:rsid w:val="00F31D1C"/>
    <w:rsid w:val="00F334BC"/>
    <w:rsid w:val="00F342C2"/>
    <w:rsid w:val="00F50E0A"/>
    <w:rsid w:val="00F55060"/>
    <w:rsid w:val="00F62F33"/>
    <w:rsid w:val="00F81A95"/>
    <w:rsid w:val="00F941A6"/>
    <w:rsid w:val="00F9663F"/>
    <w:rsid w:val="00FB48AA"/>
    <w:rsid w:val="00FD19F5"/>
    <w:rsid w:val="00FF0CF7"/>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48797"/>
  <w15:docId w15:val="{48C848BF-2EDF-4CBB-92C2-D7CB6EC0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569"/>
    <w:rPr>
      <w:rFonts w:ascii="Arial" w:hAnsi="Arial"/>
      <w:sz w:val="24"/>
    </w:rPr>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Textkrper-Einzug2">
    <w:name w:val="Body Text Indent 2"/>
    <w:basedOn w:val="Standard"/>
    <w:link w:val="Textkrper-Einzug2Zchn"/>
    <w:rsid w:val="003B3962"/>
    <w:pPr>
      <w:tabs>
        <w:tab w:val="left" w:pos="1985"/>
        <w:tab w:val="left" w:pos="4536"/>
        <w:tab w:val="right" w:pos="8505"/>
      </w:tabs>
      <w:ind w:left="357" w:hanging="357"/>
      <w:jc w:val="both"/>
    </w:pPr>
  </w:style>
  <w:style w:type="character" w:customStyle="1" w:styleId="Textkrper-Einzug2Zchn">
    <w:name w:val="Textkörper-Einzug 2 Zchn"/>
    <w:basedOn w:val="Absatz-Standardschriftart"/>
    <w:link w:val="Textkrper-Einzug2"/>
    <w:rsid w:val="003B3962"/>
    <w:rPr>
      <w:rFonts w:ascii="Arial" w:hAnsi="Arial"/>
      <w:sz w:val="24"/>
    </w:rPr>
  </w:style>
  <w:style w:type="paragraph" w:styleId="Textkrper-Einzug3">
    <w:name w:val="Body Text Indent 3"/>
    <w:basedOn w:val="Standard"/>
    <w:link w:val="Textkrper-Einzug3Zchn"/>
    <w:rsid w:val="003B3962"/>
    <w:pPr>
      <w:spacing w:after="120"/>
      <w:ind w:left="283"/>
    </w:pPr>
    <w:rPr>
      <w:sz w:val="16"/>
      <w:szCs w:val="16"/>
    </w:rPr>
  </w:style>
  <w:style w:type="character" w:customStyle="1" w:styleId="Textkrper-Einzug3Zchn">
    <w:name w:val="Textkörper-Einzug 3 Zchn"/>
    <w:basedOn w:val="Absatz-Standardschriftart"/>
    <w:link w:val="Textkrper-Einzug3"/>
    <w:rsid w:val="003B3962"/>
    <w:rPr>
      <w:rFonts w:ascii="Arial" w:hAnsi="Arial"/>
      <w:sz w:val="16"/>
      <w:szCs w:val="16"/>
    </w:rPr>
  </w:style>
  <w:style w:type="paragraph" w:styleId="Listenabsatz">
    <w:name w:val="List Paragraph"/>
    <w:basedOn w:val="Standard"/>
    <w:uiPriority w:val="34"/>
    <w:qFormat/>
    <w:rsid w:val="0028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D8C4E-E35C-48D0-B0FD-FE99588E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DC28F1E.dotm</Template>
  <TotalTime>0</TotalTime>
  <Pages>3</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Wegfall eines Stellenvermerks zum Stellenplan</vt:lpstr>
    </vt:vector>
  </TitlesOfParts>
  <Company>Landeshauptstadt Stuttgart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eines Stellenvermerks zum Stellenplan</dc:title>
  <dc:subject>Musterformular für das Stellenplanverfahren 2016/2017</dc:subject>
  <dc:creator>10-3</dc:creator>
  <cp:lastModifiedBy>U103007</cp:lastModifiedBy>
  <cp:revision>16</cp:revision>
  <cp:lastPrinted>2017-09-18T14:28:00Z</cp:lastPrinted>
  <dcterms:created xsi:type="dcterms:W3CDTF">2017-01-17T16:45:00Z</dcterms:created>
  <dcterms:modified xsi:type="dcterms:W3CDTF">2017-09-18T14:28:00Z</dcterms:modified>
</cp:coreProperties>
</file>