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0C1630">
        <w:rPr>
          <w:szCs w:val="24"/>
        </w:rPr>
        <w:t>13</w:t>
      </w:r>
      <w:r w:rsidRPr="006E0575">
        <w:rPr>
          <w:szCs w:val="24"/>
        </w:rPr>
        <w:t xml:space="preserve"> zur GRDrs </w:t>
      </w:r>
      <w:r w:rsidR="000C1630">
        <w:rPr>
          <w:szCs w:val="24"/>
        </w:rPr>
        <w:t>833</w:t>
      </w:r>
      <w:r w:rsidR="005F5B3D">
        <w:rPr>
          <w:szCs w:val="24"/>
        </w:rPr>
        <w:t>/201</w:t>
      </w:r>
      <w:r w:rsidR="008A6853">
        <w:rPr>
          <w:szCs w:val="24"/>
        </w:rPr>
        <w:t>7</w:t>
      </w:r>
    </w:p>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Pr="00341F1E" w:rsidRDefault="007A29E4" w:rsidP="005A56AA">
      <w:pPr>
        <w:tabs>
          <w:tab w:val="left" w:pos="6521"/>
        </w:tabs>
        <w:jc w:val="center"/>
        <w:rPr>
          <w:b/>
          <w:sz w:val="36"/>
          <w:u w:val="single"/>
        </w:rPr>
      </w:pPr>
      <w:r>
        <w:rPr>
          <w:b/>
          <w:sz w:val="36"/>
          <w:u w:val="single"/>
        </w:rPr>
        <w:t>zum</w:t>
      </w:r>
      <w:r w:rsidR="00184EDC" w:rsidRPr="00341F1E">
        <w:rPr>
          <w:b/>
          <w:sz w:val="36"/>
          <w:u w:val="single"/>
        </w:rPr>
        <w:t xml:space="preserve"> Stellenplan 20</w:t>
      </w:r>
      <w:r w:rsidR="00341F1E" w:rsidRPr="00341F1E">
        <w:rPr>
          <w:b/>
          <w:sz w:val="36"/>
          <w:u w:val="single"/>
        </w:rPr>
        <w:t>1</w:t>
      </w:r>
      <w:r w:rsidR="008A6853">
        <w:rPr>
          <w:b/>
          <w:sz w:val="36"/>
          <w:u w:val="single"/>
        </w:rPr>
        <w:t>8</w:t>
      </w:r>
    </w:p>
    <w:p w:rsidR="003D7B0B" w:rsidRDefault="003D7B0B" w:rsidP="006E0575"/>
    <w:p w:rsidR="00AB7628" w:rsidRDefault="00AB7628"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03"/>
        <w:gridCol w:w="2012"/>
        <w:gridCol w:w="794"/>
        <w:gridCol w:w="1928"/>
        <w:gridCol w:w="737"/>
        <w:gridCol w:w="1134"/>
        <w:gridCol w:w="1417"/>
      </w:tblGrid>
      <w:tr w:rsidR="005F5B3D" w:rsidRPr="006E0575" w:rsidTr="000C1630">
        <w:trPr>
          <w:tblHeader/>
        </w:trPr>
        <w:tc>
          <w:tcPr>
            <w:tcW w:w="1503"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Org.</w:t>
            </w:r>
            <w:r w:rsidR="005F5B3D">
              <w:rPr>
                <w:sz w:val="16"/>
                <w:szCs w:val="16"/>
              </w:rPr>
              <w:t>-E</w:t>
            </w:r>
            <w:r w:rsidR="005F5B3D" w:rsidRPr="006E0575">
              <w:rPr>
                <w:sz w:val="16"/>
                <w:szCs w:val="16"/>
              </w:rPr>
              <w:t>inheit</w:t>
            </w:r>
            <w:r w:rsidR="005F5B3D" w:rsidRPr="006E0575">
              <w:rPr>
                <w:sz w:val="16"/>
                <w:szCs w:val="16"/>
              </w:rPr>
              <w:br/>
            </w:r>
            <w:r w:rsidR="005F5B3D">
              <w:rPr>
                <w:sz w:val="16"/>
                <w:szCs w:val="16"/>
              </w:rPr>
              <w:br/>
            </w:r>
            <w:r>
              <w:rPr>
                <w:sz w:val="16"/>
                <w:szCs w:val="16"/>
              </w:rPr>
              <w:t xml:space="preserve"> </w:t>
            </w:r>
            <w:r w:rsidR="005F5B3D">
              <w:rPr>
                <w:sz w:val="16"/>
                <w:szCs w:val="16"/>
              </w:rPr>
              <w:t>Kostenstelle</w:t>
            </w:r>
          </w:p>
        </w:tc>
        <w:tc>
          <w:tcPr>
            <w:tcW w:w="2012"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Amt</w:t>
            </w:r>
          </w:p>
        </w:tc>
        <w:tc>
          <w:tcPr>
            <w:tcW w:w="794" w:type="dxa"/>
            <w:shd w:val="pct12" w:color="auto" w:fill="FFFFFF"/>
            <w:vAlign w:val="center"/>
          </w:tcPr>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BesGr.</w:t>
            </w:r>
          </w:p>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oder</w:t>
            </w:r>
          </w:p>
          <w:p w:rsidR="00606F80" w:rsidRPr="006E0575" w:rsidRDefault="008A6853" w:rsidP="008A6853">
            <w:pPr>
              <w:spacing w:before="60" w:after="60" w:line="200" w:lineRule="exact"/>
              <w:ind w:left="-85" w:right="-85"/>
              <w:rPr>
                <w:sz w:val="16"/>
                <w:szCs w:val="16"/>
              </w:rPr>
            </w:pPr>
            <w:r>
              <w:rPr>
                <w:sz w:val="16"/>
                <w:szCs w:val="16"/>
              </w:rPr>
              <w:t xml:space="preserve"> </w:t>
            </w:r>
            <w:r w:rsidR="00606F80">
              <w:rPr>
                <w:sz w:val="16"/>
                <w:szCs w:val="16"/>
              </w:rPr>
              <w:t>EG</w:t>
            </w:r>
          </w:p>
        </w:tc>
        <w:tc>
          <w:tcPr>
            <w:tcW w:w="1928"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Funktionsbezeichnung</w:t>
            </w:r>
          </w:p>
        </w:tc>
        <w:tc>
          <w:tcPr>
            <w:tcW w:w="737"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Anzahl</w:t>
            </w:r>
            <w:r w:rsidR="005F5B3D">
              <w:rPr>
                <w:sz w:val="16"/>
                <w:szCs w:val="16"/>
              </w:rPr>
              <w:br/>
            </w:r>
            <w:r>
              <w:rPr>
                <w:sz w:val="16"/>
                <w:szCs w:val="16"/>
              </w:rPr>
              <w:t xml:space="preserve"> </w:t>
            </w:r>
            <w:r w:rsidR="005F5B3D" w:rsidRPr="006E0575">
              <w:rPr>
                <w:sz w:val="16"/>
                <w:szCs w:val="16"/>
              </w:rPr>
              <w:t>der</w:t>
            </w:r>
            <w:r w:rsidR="005F5B3D" w:rsidRPr="006E0575">
              <w:rPr>
                <w:sz w:val="16"/>
                <w:szCs w:val="16"/>
              </w:rPr>
              <w:br/>
            </w:r>
            <w:r>
              <w:rPr>
                <w:sz w:val="16"/>
                <w:szCs w:val="16"/>
              </w:rPr>
              <w:t xml:space="preserve"> </w:t>
            </w:r>
            <w:r w:rsidR="005F5B3D" w:rsidRPr="006E0575">
              <w:rPr>
                <w:sz w:val="16"/>
                <w:szCs w:val="16"/>
              </w:rPr>
              <w:t>Stellen</w:t>
            </w:r>
          </w:p>
        </w:tc>
        <w:tc>
          <w:tcPr>
            <w:tcW w:w="1134"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Stellen-</w:t>
            </w:r>
            <w:r w:rsidR="005F5B3D" w:rsidRPr="006E0575">
              <w:rPr>
                <w:sz w:val="16"/>
                <w:szCs w:val="16"/>
              </w:rPr>
              <w:br/>
            </w:r>
            <w:r>
              <w:rPr>
                <w:sz w:val="16"/>
                <w:szCs w:val="16"/>
              </w:rPr>
              <w:t xml:space="preserve"> </w:t>
            </w:r>
            <w:r w:rsidR="005F5B3D" w:rsidRPr="006E0575">
              <w:rPr>
                <w:sz w:val="16"/>
                <w:szCs w:val="16"/>
              </w:rPr>
              <w:t>vermerk</w:t>
            </w:r>
          </w:p>
        </w:tc>
        <w:tc>
          <w:tcPr>
            <w:tcW w:w="1417" w:type="dxa"/>
            <w:shd w:val="pct12" w:color="auto" w:fill="FFFFFF"/>
            <w:vAlign w:val="center"/>
          </w:tcPr>
          <w:p w:rsidR="005F5B3D" w:rsidRPr="006E0575" w:rsidRDefault="00906404" w:rsidP="00906404">
            <w:pPr>
              <w:spacing w:before="60" w:after="60" w:line="200" w:lineRule="exact"/>
              <w:ind w:left="-85" w:right="-85"/>
              <w:rPr>
                <w:sz w:val="16"/>
                <w:szCs w:val="16"/>
              </w:rPr>
            </w:pPr>
            <w:r>
              <w:rPr>
                <w:sz w:val="16"/>
                <w:szCs w:val="16"/>
              </w:rPr>
              <w:t xml:space="preserve"> </w:t>
            </w:r>
            <w:r w:rsidR="005F5B3D">
              <w:rPr>
                <w:sz w:val="16"/>
                <w:szCs w:val="16"/>
              </w:rPr>
              <w:t>d</w:t>
            </w:r>
            <w:r w:rsidR="005F5B3D" w:rsidRPr="006E0575">
              <w:rPr>
                <w:sz w:val="16"/>
                <w:szCs w:val="16"/>
              </w:rPr>
              <w:t>urchschnittl.</w:t>
            </w:r>
            <w:r w:rsidR="008A6853">
              <w:rPr>
                <w:sz w:val="16"/>
                <w:szCs w:val="16"/>
              </w:rPr>
              <w:t xml:space="preserve"> jährl.</w:t>
            </w:r>
            <w:r>
              <w:rPr>
                <w:sz w:val="16"/>
                <w:szCs w:val="16"/>
              </w:rPr>
              <w:br/>
              <w:t xml:space="preserve"> </w:t>
            </w:r>
            <w:r w:rsidR="008A6853">
              <w:rPr>
                <w:sz w:val="16"/>
                <w:szCs w:val="16"/>
              </w:rPr>
              <w:t>kosten</w:t>
            </w:r>
            <w:r w:rsidR="005F5B3D">
              <w:rPr>
                <w:sz w:val="16"/>
                <w:szCs w:val="16"/>
              </w:rPr>
              <w:t>wirksamer</w:t>
            </w:r>
            <w:r w:rsidR="005F5B3D">
              <w:rPr>
                <w:sz w:val="16"/>
                <w:szCs w:val="16"/>
              </w:rPr>
              <w:br/>
            </w:r>
            <w:r>
              <w:rPr>
                <w:sz w:val="16"/>
                <w:szCs w:val="16"/>
              </w:rPr>
              <w:t xml:space="preserve"> </w:t>
            </w:r>
            <w:r w:rsidR="005F5B3D" w:rsidRPr="006E0575">
              <w:rPr>
                <w:sz w:val="16"/>
                <w:szCs w:val="16"/>
              </w:rPr>
              <w:t>Auf</w:t>
            </w:r>
            <w:r w:rsidR="005F5B3D">
              <w:rPr>
                <w:sz w:val="16"/>
                <w:szCs w:val="16"/>
              </w:rPr>
              <w:t>wand</w:t>
            </w:r>
            <w:r w:rsidR="008A6853">
              <w:rPr>
                <w:sz w:val="16"/>
                <w:szCs w:val="16"/>
              </w:rPr>
              <w:t xml:space="preserve"> in €</w:t>
            </w:r>
          </w:p>
        </w:tc>
      </w:tr>
      <w:tr w:rsidR="005F5B3D" w:rsidRPr="006E0575" w:rsidTr="000C1630">
        <w:tc>
          <w:tcPr>
            <w:tcW w:w="1503" w:type="dxa"/>
          </w:tcPr>
          <w:p w:rsidR="005F5B3D" w:rsidRDefault="005F5B3D" w:rsidP="006E0575">
            <w:pPr>
              <w:rPr>
                <w:sz w:val="20"/>
              </w:rPr>
            </w:pPr>
          </w:p>
          <w:p w:rsidR="000C1630" w:rsidRPr="006E0575" w:rsidRDefault="000C1630" w:rsidP="006E0575">
            <w:pPr>
              <w:rPr>
                <w:sz w:val="20"/>
              </w:rPr>
            </w:pPr>
            <w:r>
              <w:rPr>
                <w:sz w:val="20"/>
              </w:rPr>
              <w:t>001 …</w:t>
            </w:r>
          </w:p>
        </w:tc>
        <w:tc>
          <w:tcPr>
            <w:tcW w:w="2012" w:type="dxa"/>
          </w:tcPr>
          <w:p w:rsidR="005F5B3D" w:rsidRDefault="005F5B3D" w:rsidP="006E0575">
            <w:pPr>
              <w:rPr>
                <w:sz w:val="20"/>
              </w:rPr>
            </w:pPr>
          </w:p>
          <w:p w:rsidR="000C1630" w:rsidRDefault="000C1630" w:rsidP="006E0575">
            <w:pPr>
              <w:rPr>
                <w:sz w:val="20"/>
              </w:rPr>
            </w:pPr>
            <w:r>
              <w:rPr>
                <w:sz w:val="20"/>
              </w:rPr>
              <w:t>Bürgermeisteramt</w:t>
            </w:r>
          </w:p>
          <w:p w:rsidR="005F5B3D" w:rsidRPr="006E0575" w:rsidRDefault="006B07BB" w:rsidP="006E0575">
            <w:pPr>
              <w:rPr>
                <w:sz w:val="20"/>
              </w:rPr>
            </w:pPr>
            <w:r>
              <w:rPr>
                <w:sz w:val="20"/>
              </w:rPr>
              <w:t>Referat SI</w:t>
            </w:r>
          </w:p>
        </w:tc>
        <w:tc>
          <w:tcPr>
            <w:tcW w:w="794" w:type="dxa"/>
          </w:tcPr>
          <w:p w:rsidR="005F5B3D" w:rsidRDefault="005F5B3D" w:rsidP="008A6853">
            <w:pPr>
              <w:rPr>
                <w:sz w:val="20"/>
              </w:rPr>
            </w:pPr>
          </w:p>
          <w:p w:rsidR="005F5B3D" w:rsidRDefault="006B07BB" w:rsidP="008A6853">
            <w:pPr>
              <w:rPr>
                <w:sz w:val="20"/>
              </w:rPr>
            </w:pPr>
            <w:r>
              <w:rPr>
                <w:sz w:val="20"/>
              </w:rPr>
              <w:t>A 14</w:t>
            </w:r>
          </w:p>
          <w:p w:rsidR="006B07BB" w:rsidRPr="006E0575" w:rsidRDefault="006B07BB" w:rsidP="008A6853">
            <w:pPr>
              <w:rPr>
                <w:sz w:val="20"/>
              </w:rPr>
            </w:pPr>
          </w:p>
        </w:tc>
        <w:tc>
          <w:tcPr>
            <w:tcW w:w="1928" w:type="dxa"/>
          </w:tcPr>
          <w:p w:rsidR="005F5B3D" w:rsidRDefault="005F5B3D" w:rsidP="006E0575">
            <w:pPr>
              <w:rPr>
                <w:sz w:val="20"/>
              </w:rPr>
            </w:pPr>
          </w:p>
          <w:p w:rsidR="005F5B3D" w:rsidRPr="006E0575" w:rsidRDefault="006B07BB" w:rsidP="006E0575">
            <w:pPr>
              <w:rPr>
                <w:sz w:val="20"/>
              </w:rPr>
            </w:pPr>
            <w:r>
              <w:rPr>
                <w:sz w:val="20"/>
              </w:rPr>
              <w:t>Behinderten</w:t>
            </w:r>
            <w:r w:rsidR="000C1630">
              <w:rPr>
                <w:sz w:val="20"/>
              </w:rPr>
              <w:t>-</w:t>
            </w:r>
            <w:r>
              <w:rPr>
                <w:sz w:val="20"/>
              </w:rPr>
              <w:t>beauftragte/-r</w:t>
            </w:r>
          </w:p>
        </w:tc>
        <w:tc>
          <w:tcPr>
            <w:tcW w:w="737" w:type="dxa"/>
            <w:shd w:val="pct12" w:color="auto" w:fill="FFFFFF"/>
          </w:tcPr>
          <w:p w:rsidR="005F5B3D" w:rsidRDefault="005F5B3D" w:rsidP="008A6853">
            <w:pPr>
              <w:rPr>
                <w:sz w:val="20"/>
              </w:rPr>
            </w:pPr>
          </w:p>
          <w:p w:rsidR="005F5B3D" w:rsidRPr="006E0575" w:rsidRDefault="006B07BB" w:rsidP="008A6853">
            <w:pPr>
              <w:rPr>
                <w:sz w:val="20"/>
              </w:rPr>
            </w:pPr>
            <w:r>
              <w:rPr>
                <w:sz w:val="20"/>
              </w:rPr>
              <w:t>1</w:t>
            </w:r>
            <w:r w:rsidR="00F26CF6">
              <w:rPr>
                <w:sz w:val="20"/>
              </w:rPr>
              <w:t>,0</w:t>
            </w:r>
            <w:r w:rsidR="00A02C50">
              <w:rPr>
                <w:sz w:val="20"/>
              </w:rPr>
              <w:t>0</w:t>
            </w:r>
          </w:p>
        </w:tc>
        <w:tc>
          <w:tcPr>
            <w:tcW w:w="1134" w:type="dxa"/>
          </w:tcPr>
          <w:p w:rsidR="005F5B3D" w:rsidRDefault="005F5B3D" w:rsidP="008A6853">
            <w:pPr>
              <w:rPr>
                <w:sz w:val="20"/>
              </w:rPr>
            </w:pPr>
          </w:p>
          <w:p w:rsidR="005F5B3D" w:rsidRPr="006E0575" w:rsidRDefault="000C1630" w:rsidP="008A6853">
            <w:pPr>
              <w:rPr>
                <w:sz w:val="20"/>
              </w:rPr>
            </w:pPr>
            <w:r>
              <w:rPr>
                <w:sz w:val="20"/>
              </w:rPr>
              <w:t xml:space="preserve"> --</w:t>
            </w:r>
          </w:p>
        </w:tc>
        <w:tc>
          <w:tcPr>
            <w:tcW w:w="1417" w:type="dxa"/>
          </w:tcPr>
          <w:p w:rsidR="005F5B3D" w:rsidRDefault="005F5B3D" w:rsidP="00AB7628">
            <w:pPr>
              <w:jc w:val="center"/>
              <w:rPr>
                <w:sz w:val="20"/>
              </w:rPr>
            </w:pPr>
          </w:p>
          <w:p w:rsidR="006B07BB" w:rsidRDefault="000C1630" w:rsidP="006B07BB">
            <w:pPr>
              <w:jc w:val="center"/>
              <w:rPr>
                <w:sz w:val="20"/>
              </w:rPr>
            </w:pPr>
            <w:r>
              <w:rPr>
                <w:sz w:val="20"/>
              </w:rPr>
              <w:t>(125.100)</w:t>
            </w:r>
          </w:p>
          <w:p w:rsidR="000C1630" w:rsidRPr="006E0575" w:rsidRDefault="000C1630" w:rsidP="006B07BB">
            <w:pPr>
              <w:jc w:val="center"/>
              <w:rPr>
                <w:sz w:val="20"/>
              </w:rPr>
            </w:pPr>
            <w:r>
              <w:rPr>
                <w:sz w:val="20"/>
              </w:rPr>
              <w:t>hh-neutral</w:t>
            </w:r>
          </w:p>
          <w:p w:rsidR="005F5B3D" w:rsidRPr="006E0575" w:rsidRDefault="005F5B3D" w:rsidP="00AB7628">
            <w:pPr>
              <w:jc w:val="center"/>
              <w:rPr>
                <w:sz w:val="20"/>
              </w:rPr>
            </w:pP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3D7B0B" w:rsidRPr="007A5DDA" w:rsidRDefault="00147471" w:rsidP="00884D6C">
      <w:pPr>
        <w:rPr>
          <w:szCs w:val="24"/>
        </w:rPr>
      </w:pPr>
      <w:r w:rsidRPr="007A5DDA">
        <w:rPr>
          <w:rStyle w:val="CharacterStyle1"/>
          <w:rFonts w:cs="Arial"/>
          <w:sz w:val="24"/>
          <w:szCs w:val="24"/>
        </w:rPr>
        <w:t xml:space="preserve">Beantragt wird die Schaffung von </w:t>
      </w:r>
      <w:r w:rsidR="006B07BB" w:rsidRPr="007A5DDA">
        <w:rPr>
          <w:rStyle w:val="CharacterStyle1"/>
          <w:rFonts w:cs="Arial"/>
          <w:sz w:val="24"/>
          <w:szCs w:val="24"/>
        </w:rPr>
        <w:t>1</w:t>
      </w:r>
      <w:r w:rsidR="00F26CF6" w:rsidRPr="007A5DDA">
        <w:rPr>
          <w:rStyle w:val="CharacterStyle1"/>
          <w:rFonts w:cs="Arial"/>
          <w:sz w:val="24"/>
          <w:szCs w:val="24"/>
        </w:rPr>
        <w:t>,0</w:t>
      </w:r>
      <w:r w:rsidR="00593BEC" w:rsidRPr="007A5DDA">
        <w:rPr>
          <w:rStyle w:val="CharacterStyle1"/>
          <w:rFonts w:cs="Arial"/>
          <w:sz w:val="24"/>
          <w:szCs w:val="24"/>
        </w:rPr>
        <w:t xml:space="preserve"> Stelle </w:t>
      </w:r>
      <w:r w:rsidR="000C1630">
        <w:rPr>
          <w:rStyle w:val="CharacterStyle1"/>
          <w:rFonts w:cs="Arial"/>
          <w:sz w:val="24"/>
          <w:szCs w:val="24"/>
        </w:rPr>
        <w:t xml:space="preserve">für einen hauptamtlichen Behindertenbeauftragten / eine </w:t>
      </w:r>
      <w:r w:rsidR="006B07BB" w:rsidRPr="007A5DDA">
        <w:rPr>
          <w:rStyle w:val="CharacterStyle1"/>
          <w:rFonts w:cs="Arial"/>
          <w:sz w:val="24"/>
          <w:szCs w:val="24"/>
        </w:rPr>
        <w:t xml:space="preserve">hauptamtliche Behindertenbeauftragte beim </w:t>
      </w:r>
      <w:r w:rsidR="000C1630">
        <w:rPr>
          <w:rStyle w:val="CharacterStyle1"/>
          <w:rFonts w:cs="Arial"/>
          <w:sz w:val="24"/>
          <w:szCs w:val="24"/>
        </w:rPr>
        <w:t xml:space="preserve">Bürgermeisteramt, </w:t>
      </w:r>
      <w:r w:rsidR="006B07BB" w:rsidRPr="007A5DDA">
        <w:rPr>
          <w:rStyle w:val="CharacterStyle1"/>
          <w:rFonts w:cs="Arial"/>
          <w:sz w:val="24"/>
          <w:szCs w:val="24"/>
        </w:rPr>
        <w:t xml:space="preserve">Referat SI in </w:t>
      </w:r>
      <w:r w:rsidR="00F76FED" w:rsidRPr="007A5DDA">
        <w:rPr>
          <w:szCs w:val="24"/>
        </w:rPr>
        <w:t>Bes. Gr. A</w:t>
      </w:r>
      <w:r w:rsidR="007036B6">
        <w:rPr>
          <w:szCs w:val="24"/>
        </w:rPr>
        <w:t xml:space="preserve"> </w:t>
      </w:r>
      <w:r w:rsidR="00F76FED" w:rsidRPr="007A5DDA">
        <w:rPr>
          <w:szCs w:val="24"/>
        </w:rPr>
        <w:t>1</w:t>
      </w:r>
      <w:r w:rsidR="006B07BB" w:rsidRPr="007A5DDA">
        <w:rPr>
          <w:szCs w:val="24"/>
        </w:rPr>
        <w:t xml:space="preserve">4 </w:t>
      </w:r>
      <w:r w:rsidR="008A00FF">
        <w:rPr>
          <w:szCs w:val="24"/>
        </w:rPr>
        <w:t>ab dem 01.09.2018</w:t>
      </w:r>
      <w:r w:rsidR="00593BEC" w:rsidRPr="007A5DDA">
        <w:rPr>
          <w:szCs w:val="24"/>
        </w:rPr>
        <w:t>.</w:t>
      </w:r>
    </w:p>
    <w:p w:rsidR="006B07BB" w:rsidRDefault="006B07BB" w:rsidP="00884D6C"/>
    <w:p w:rsidR="004A6572" w:rsidRPr="00357F49" w:rsidRDefault="004A6572" w:rsidP="004A6572">
      <w:pPr>
        <w:rPr>
          <w:color w:val="000000"/>
        </w:rPr>
      </w:pPr>
      <w:r w:rsidRPr="00357F49">
        <w:rPr>
          <w:color w:val="000000"/>
        </w:rPr>
        <w:t>Mit Blick auf die politische Bedeutung und Reichweite des Amtes wird die zu schaffende Stelle als Stabsstelle direkt im Referatsbereich Soziales und gesellschaft</w:t>
      </w:r>
      <w:r>
        <w:rPr>
          <w:color w:val="000000"/>
        </w:rPr>
        <w:t>liche Integration angesiedelt.</w:t>
      </w:r>
    </w:p>
    <w:p w:rsidR="003D7B0B" w:rsidRDefault="003D7B0B" w:rsidP="00884D6C">
      <w:pPr>
        <w:pStyle w:val="berschrift1"/>
      </w:pPr>
      <w:r>
        <w:t>2</w:t>
      </w:r>
      <w:r>
        <w:tab/>
        <w:t>Schaffun</w:t>
      </w:r>
      <w:r w:rsidRPr="00884D6C">
        <w:rPr>
          <w:u w:val="none"/>
        </w:rPr>
        <w:t>g</w:t>
      </w:r>
      <w:r>
        <w:t>skriterien</w:t>
      </w:r>
    </w:p>
    <w:p w:rsidR="003D7B0B" w:rsidRDefault="003D7B0B" w:rsidP="00884D6C"/>
    <w:p w:rsidR="00F26CF6" w:rsidRDefault="007A5DDA" w:rsidP="007A5DDA">
      <w:pPr>
        <w:rPr>
          <w:color w:val="000000"/>
        </w:rPr>
      </w:pPr>
      <w:r>
        <w:t xml:space="preserve">Es handelt sich um eine in der Form geänderte Wahrnehmung (nicht mehr ehrenamtlich, sondern hauptamtlich) einer bereits bestehenden Aufgabe. Grundlage ist das </w:t>
      </w:r>
      <w:r w:rsidRPr="00357F49">
        <w:rPr>
          <w:color w:val="000000"/>
        </w:rPr>
        <w:t>Landesbehindertengleichstellungsgesetz (L-BBG)</w:t>
      </w:r>
      <w:r>
        <w:rPr>
          <w:color w:val="000000"/>
        </w:rPr>
        <w:t>.</w:t>
      </w:r>
    </w:p>
    <w:p w:rsidR="007A5DDA" w:rsidRDefault="007A5DDA" w:rsidP="007A5DDA">
      <w:pPr>
        <w:rPr>
          <w:color w:val="000000"/>
        </w:rPr>
      </w:pPr>
    </w:p>
    <w:p w:rsidR="006A3E88" w:rsidRDefault="006A3E88" w:rsidP="007A5DDA">
      <w:pPr>
        <w:tabs>
          <w:tab w:val="num" w:pos="360"/>
        </w:tabs>
        <w:rPr>
          <w:color w:val="000000"/>
        </w:rPr>
      </w:pPr>
      <w:r>
        <w:rPr>
          <w:color w:val="000000"/>
        </w:rPr>
        <w:t>Die Stelle wird durch die Gewährung von Landeszuschüssen und die gleichzeitige Streich</w:t>
      </w:r>
      <w:r w:rsidR="00966656">
        <w:rPr>
          <w:color w:val="000000"/>
        </w:rPr>
        <w:t xml:space="preserve">ung </w:t>
      </w:r>
      <w:r w:rsidR="000C1630">
        <w:rPr>
          <w:color w:val="000000"/>
        </w:rPr>
        <w:t>einer</w:t>
      </w:r>
      <w:r w:rsidR="008D7261">
        <w:rPr>
          <w:color w:val="000000"/>
        </w:rPr>
        <w:t xml:space="preserve"> 0,5-Stelle</w:t>
      </w:r>
      <w:r w:rsidR="00966656">
        <w:rPr>
          <w:color w:val="000000"/>
        </w:rPr>
        <w:t xml:space="preserve"> </w:t>
      </w:r>
      <w:r w:rsidR="000C1630">
        <w:rPr>
          <w:color w:val="000000"/>
        </w:rPr>
        <w:t xml:space="preserve">der Bes.Gr. A 13 g.D. beim Referat SI (Stellennummer </w:t>
      </w:r>
      <w:r w:rsidR="00966656">
        <w:rPr>
          <w:color w:val="000000"/>
        </w:rPr>
        <w:t>001 0900 017</w:t>
      </w:r>
      <w:r w:rsidR="000C1630">
        <w:rPr>
          <w:color w:val="000000"/>
        </w:rPr>
        <w:t>)</w:t>
      </w:r>
      <w:r w:rsidR="008D7261">
        <w:rPr>
          <w:color w:val="000000"/>
        </w:rPr>
        <w:t xml:space="preserve"> </w:t>
      </w:r>
      <w:r w:rsidR="00966656">
        <w:rPr>
          <w:color w:val="000000"/>
        </w:rPr>
        <w:t>zum Stellenplan 2019 weitgehend</w:t>
      </w:r>
      <w:r>
        <w:rPr>
          <w:color w:val="000000"/>
        </w:rPr>
        <w:t xml:space="preserve"> haushaltsneutral geschaffen.</w:t>
      </w:r>
    </w:p>
    <w:p w:rsidR="006A3E88" w:rsidRDefault="006A3E88" w:rsidP="006A3E88">
      <w:pPr>
        <w:tabs>
          <w:tab w:val="num" w:pos="360"/>
        </w:tabs>
        <w:rPr>
          <w:color w:val="000000"/>
        </w:rPr>
      </w:pPr>
    </w:p>
    <w:p w:rsidR="006A3E88" w:rsidRDefault="006A3E88" w:rsidP="00966656">
      <w:pPr>
        <w:tabs>
          <w:tab w:val="num" w:pos="360"/>
        </w:tabs>
        <w:rPr>
          <w:color w:val="000000"/>
        </w:rPr>
      </w:pPr>
      <w:r w:rsidRPr="00F24F3F">
        <w:t xml:space="preserve">Die </w:t>
      </w:r>
      <w:r w:rsidR="00966656">
        <w:t xml:space="preserve">detaillierte Darstellung der </w:t>
      </w:r>
      <w:r w:rsidRPr="00F24F3F">
        <w:t xml:space="preserve">finanziellen Auswirkungen </w:t>
      </w:r>
      <w:r w:rsidR="00966656">
        <w:t xml:space="preserve">ist der GRDrs 1342/2017 zu entnehmen.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EE11DE" w:rsidRDefault="00EE11DE" w:rsidP="006B07BB"/>
    <w:p w:rsidR="004A6572" w:rsidRDefault="006B07BB" w:rsidP="006B07BB">
      <w:r w:rsidRPr="00550CEB">
        <w:t xml:space="preserve">Am 13.12.2006 beschlossen die Vereinten Nationen die UN-Konvention über die Rechte von Menschen mit Behinderungen zum Schutz und zur Stärkung der Rechte und Möglichkeiten der weltweit auf ca. 650 Millionen geschätzten Zahl von Menschen mit Behinderung. Die Länder, die die Konvention unterzeichneten, verpflichteten sich, die Konvention in nationales Recht umzusetzen und bestehende Gesetze anzupassen. </w:t>
      </w:r>
      <w:r w:rsidR="00300A8E">
        <w:br/>
      </w:r>
      <w:r w:rsidRPr="00550CEB">
        <w:t xml:space="preserve">Am 24.02.2009 ratifizierte Deutschland die UN-Behindertenrechtskonvention. </w:t>
      </w:r>
      <w:r w:rsidR="00EE11DE">
        <w:br/>
      </w:r>
      <w:r w:rsidRPr="00550CEB">
        <w:lastRenderedPageBreak/>
        <w:t xml:space="preserve">Diese konkretisiert die universellen Menschenrechte für die speziellen Bedürfnisse und Lebenslagen von Menschen mit Behinderungen. </w:t>
      </w:r>
    </w:p>
    <w:p w:rsidR="004A6572" w:rsidRDefault="004A6572" w:rsidP="006B07BB"/>
    <w:p w:rsidR="006B07BB" w:rsidRPr="00357F49" w:rsidRDefault="006B07BB" w:rsidP="006B07BB">
      <w:pPr>
        <w:rPr>
          <w:color w:val="000000"/>
        </w:rPr>
      </w:pPr>
      <w:r w:rsidRPr="00550CEB">
        <w:t xml:space="preserve">Inklusion ist dabei das zentrale Handlungsprinzip. </w:t>
      </w:r>
    </w:p>
    <w:p w:rsidR="006B07BB" w:rsidRPr="00357F49" w:rsidRDefault="006B07BB" w:rsidP="006B07BB">
      <w:pPr>
        <w:rPr>
          <w:color w:val="000000"/>
        </w:rPr>
      </w:pPr>
    </w:p>
    <w:p w:rsidR="006B07BB" w:rsidRPr="00550CEB" w:rsidRDefault="006B07BB" w:rsidP="006B07BB">
      <w:r w:rsidRPr="00550CEB">
        <w:t xml:space="preserve">Am 17.12.2014 hat der Landtag Baden-Württemberg das Landesbehindertengleichstellungsgesetz (L-BGG) beschlossen, es trat am 01.01.2015 in Kraft. Durch dieses Gesetz sollen die Belange von Menschen mit Behinderungen direkt vor Ort gestärkt sowie die Umsetzung der UN-Behindertenrechtskonvention vorangebracht werden. Unter Abschnitt 1 "Allgemeine Bestimmungen" und hier unter § 15 Abs. 1 bis 4 werden Konkretisierungen zu kommunalen Beauftragten für die Belange von Menschen mit Behinderungen vorgenommen. </w:t>
      </w:r>
    </w:p>
    <w:p w:rsidR="008D7261" w:rsidRDefault="008D7261" w:rsidP="006B07BB">
      <w:pPr>
        <w:rPr>
          <w:color w:val="000000"/>
        </w:rPr>
      </w:pPr>
    </w:p>
    <w:p w:rsidR="006B07BB" w:rsidRDefault="006B07BB" w:rsidP="006B07BB">
      <w:pPr>
        <w:rPr>
          <w:color w:val="000000"/>
        </w:rPr>
      </w:pPr>
      <w:r w:rsidRPr="00357F49">
        <w:rPr>
          <w:color w:val="000000"/>
        </w:rPr>
        <w:t>Dies betrifft sowohl die gesetzliche Verpflichtung als auch die Aufgabenstellungen:</w:t>
      </w:r>
    </w:p>
    <w:p w:rsidR="006B07BB" w:rsidRPr="00357F49" w:rsidRDefault="006B07BB" w:rsidP="006B07BB">
      <w:pPr>
        <w:rPr>
          <w:color w:val="000000"/>
        </w:rPr>
      </w:pPr>
    </w:p>
    <w:p w:rsidR="006B07BB" w:rsidRDefault="006B07BB" w:rsidP="006B07BB">
      <w:pPr>
        <w:rPr>
          <w:color w:val="000000"/>
        </w:rPr>
      </w:pPr>
      <w:r w:rsidRPr="00357F49">
        <w:rPr>
          <w:color w:val="000000"/>
        </w:rPr>
        <w:t>(1) In jedem Stadt- und Landkreis ist eine Beauftragte oder ein Beauftragter</w:t>
      </w:r>
      <w:r>
        <w:rPr>
          <w:color w:val="000000"/>
        </w:rPr>
        <w:t xml:space="preserve"> </w:t>
      </w:r>
      <w:r w:rsidRPr="00357F49">
        <w:rPr>
          <w:color w:val="000000"/>
        </w:rPr>
        <w:t>für die Belange von Menschen mit Behinderungen (kommunale Behindertenbeauftragte oder kommunaler Behindertenbeauftragter) zu bestellen. In den übrigen Gemeinden können kommunale Behindertenbeauftragte bestellt werden. Die kommunalen Behindertenbeauftragten sind unabhängig und weisungsungebunden.</w:t>
      </w:r>
    </w:p>
    <w:p w:rsidR="006B07BB" w:rsidRDefault="006B07BB" w:rsidP="006B07BB">
      <w:pPr>
        <w:rPr>
          <w:color w:val="000000"/>
        </w:rPr>
      </w:pPr>
    </w:p>
    <w:p w:rsidR="006B07BB" w:rsidRDefault="006B07BB" w:rsidP="006B07BB">
      <w:r>
        <w:t>(2) Das Land fördert die Bestellung von hauptamtlichen Behindertenbeauftragten in den Stadt- und Landkreisen.</w:t>
      </w:r>
    </w:p>
    <w:p w:rsidR="006B07BB" w:rsidRPr="00357F49" w:rsidRDefault="006B07BB" w:rsidP="006B07BB">
      <w:pPr>
        <w:rPr>
          <w:color w:val="000000"/>
        </w:rPr>
      </w:pPr>
    </w:p>
    <w:p w:rsidR="006B07BB" w:rsidRDefault="006B07BB" w:rsidP="006B07BB">
      <w:pPr>
        <w:rPr>
          <w:color w:val="000000"/>
        </w:rPr>
      </w:pPr>
      <w:r w:rsidRPr="00357F49">
        <w:rPr>
          <w:color w:val="000000"/>
        </w:rPr>
        <w:t>(</w:t>
      </w:r>
      <w:r>
        <w:rPr>
          <w:color w:val="000000"/>
        </w:rPr>
        <w:t xml:space="preserve">3) </w:t>
      </w:r>
      <w:r w:rsidRPr="00357F49">
        <w:rPr>
          <w:color w:val="000000"/>
        </w:rPr>
        <w:t>Die Beauftragten im Sinne von Abs. 1 Satz 1 beraten die Stadt- und Landkreise</w:t>
      </w:r>
      <w:r>
        <w:rPr>
          <w:color w:val="000000"/>
        </w:rPr>
        <w:t xml:space="preserve"> </w:t>
      </w:r>
      <w:r w:rsidRPr="00357F49">
        <w:rPr>
          <w:color w:val="000000"/>
        </w:rPr>
        <w:t>in Fragen der Politik für Menschen mit Behinderungen und arbeiten mit der Verwaltung zusammen. Zudem sind sie Ombudsfrau beziehungsweise Ombudsmann. Die Beauftragten der Landkreise nehmen neben ihren eigenen Aufgaben die Koordination der Beauftragten bei den k</w:t>
      </w:r>
      <w:r>
        <w:rPr>
          <w:color w:val="000000"/>
        </w:rPr>
        <w:t>reisangehörigen Gemeinden wahr.</w:t>
      </w:r>
    </w:p>
    <w:p w:rsidR="006B07BB" w:rsidRPr="00357F49" w:rsidRDefault="006B07BB" w:rsidP="006B07BB">
      <w:pPr>
        <w:rPr>
          <w:color w:val="000000"/>
        </w:rPr>
      </w:pPr>
    </w:p>
    <w:p w:rsidR="006B07BB" w:rsidRPr="00357F49" w:rsidRDefault="006B07BB" w:rsidP="006B07BB">
      <w:pPr>
        <w:rPr>
          <w:color w:val="000000"/>
        </w:rPr>
      </w:pPr>
      <w:r w:rsidRPr="00357F49">
        <w:rPr>
          <w:color w:val="000000"/>
        </w:rPr>
        <w:t>(</w:t>
      </w:r>
      <w:r>
        <w:rPr>
          <w:color w:val="000000"/>
        </w:rPr>
        <w:t>4</w:t>
      </w:r>
      <w:r w:rsidRPr="00357F49">
        <w:rPr>
          <w:color w:val="000000"/>
        </w:rPr>
        <w:t>)</w:t>
      </w:r>
      <w:r>
        <w:rPr>
          <w:color w:val="000000"/>
        </w:rPr>
        <w:t xml:space="preserve"> </w:t>
      </w:r>
      <w:r w:rsidRPr="00357F49">
        <w:rPr>
          <w:color w:val="000000"/>
        </w:rPr>
        <w:t>Die Beauftragten im Sinne von Abs. 1 sind bei allen Vorhaben der Gemeinden</w:t>
      </w:r>
      <w:r>
        <w:rPr>
          <w:color w:val="000000"/>
        </w:rPr>
        <w:t xml:space="preserve"> </w:t>
      </w:r>
      <w:r w:rsidRPr="00357F49">
        <w:rPr>
          <w:color w:val="000000"/>
        </w:rPr>
        <w:t>und Landkreise, soweit die spezifischen Belange der Menschen mit Behinderungen betroffen sind, frühzeitig zu beteiligen. Über die jeweilige Stellungnahme informiert die Bürgermeisterin oder der Bürgermeister den Gemeinderat sowie die Landrätin oder</w:t>
      </w:r>
      <w:r>
        <w:rPr>
          <w:color w:val="000000"/>
        </w:rPr>
        <w:t xml:space="preserve"> der Landrat den Kreistag.</w:t>
      </w:r>
    </w:p>
    <w:p w:rsidR="006B07BB" w:rsidRPr="00357F49" w:rsidRDefault="006B07BB" w:rsidP="006B07BB">
      <w:pPr>
        <w:rPr>
          <w:color w:val="000000"/>
        </w:rPr>
      </w:pPr>
    </w:p>
    <w:p w:rsidR="006B07BB" w:rsidRDefault="006B07BB" w:rsidP="006B07BB">
      <w:pPr>
        <w:rPr>
          <w:color w:val="000000"/>
        </w:rPr>
      </w:pPr>
      <w:r w:rsidRPr="00357F49">
        <w:rPr>
          <w:color w:val="000000"/>
        </w:rPr>
        <w:t>Am 01.05.2015 trat zudem die "Verwaltungsvorschrift des Sozialministeriums zur Kostenerstattung und Zuwendungsgewährung für Beauftragte für die Belange von Menschen mit Behinderungen bei den Stadt- und Landkreisen (VwV kommunale Behindertenbeauftragte)" in Kraft. Näheres zur Ausgestaltung des Amtes der/des hauptamtlichen Beauftragten ist im L-BBG nicht geregelt. So kann lt. L-BBG an d</w:t>
      </w:r>
      <w:r w:rsidR="00DF3EE0">
        <w:rPr>
          <w:color w:val="000000"/>
        </w:rPr>
        <w:t>ie</w:t>
      </w:r>
      <w:r w:rsidRPr="00357F49">
        <w:rPr>
          <w:color w:val="000000"/>
        </w:rPr>
        <w:t xml:space="preserve"> bereits vor Ort entwickelten, teilweise sehr unterschiedlichen Strukturen angeknüpft werden. </w:t>
      </w:r>
    </w:p>
    <w:p w:rsidR="006B07BB" w:rsidRPr="00357F49" w:rsidRDefault="006B07BB" w:rsidP="006B07BB">
      <w:pPr>
        <w:rPr>
          <w:color w:val="000000"/>
        </w:rPr>
      </w:pPr>
    </w:p>
    <w:p w:rsidR="006B07BB" w:rsidRPr="00357F49" w:rsidRDefault="006B07BB" w:rsidP="006B07BB">
      <w:pPr>
        <w:rPr>
          <w:color w:val="000000"/>
          <w:u w:val="single"/>
        </w:rPr>
      </w:pPr>
      <w:r w:rsidRPr="00357F49">
        <w:rPr>
          <w:color w:val="000000"/>
          <w:u w:val="single"/>
        </w:rPr>
        <w:t>Stellung ein</w:t>
      </w:r>
      <w:r w:rsidR="00173330">
        <w:rPr>
          <w:color w:val="000000"/>
          <w:u w:val="single"/>
        </w:rPr>
        <w:t>es/r h</w:t>
      </w:r>
      <w:r w:rsidRPr="00357F49">
        <w:rPr>
          <w:color w:val="000000"/>
          <w:u w:val="single"/>
        </w:rPr>
        <w:t>auptamtliche/</w:t>
      </w:r>
      <w:r w:rsidR="00173330">
        <w:rPr>
          <w:color w:val="000000"/>
          <w:u w:val="single"/>
        </w:rPr>
        <w:t>n</w:t>
      </w:r>
      <w:r w:rsidRPr="00357F49">
        <w:rPr>
          <w:color w:val="000000"/>
          <w:u w:val="single"/>
        </w:rPr>
        <w:t xml:space="preserve"> Behindertenbeauftragten</w:t>
      </w:r>
    </w:p>
    <w:p w:rsidR="006B07BB" w:rsidRPr="00357F49" w:rsidRDefault="006B07BB" w:rsidP="006B07BB">
      <w:pPr>
        <w:rPr>
          <w:color w:val="000000"/>
        </w:rPr>
      </w:pPr>
    </w:p>
    <w:p w:rsidR="006B07BB" w:rsidRPr="00357F49" w:rsidRDefault="006B07BB" w:rsidP="006B07BB">
      <w:pPr>
        <w:rPr>
          <w:color w:val="000000"/>
        </w:rPr>
      </w:pPr>
      <w:r w:rsidRPr="00357F49">
        <w:rPr>
          <w:color w:val="000000"/>
        </w:rPr>
        <w:t xml:space="preserve">Der/die hauptamtliche Behindertenbeauftragte handelt auf der Grundlage des am 01.01.2015 in Kraft getretenen Landesbehindertengleichstellungsgesetzes (L-BBG) weisungsungebunden und unabhängig. </w:t>
      </w:r>
      <w:r w:rsidR="00300A8E">
        <w:rPr>
          <w:color w:val="000000"/>
        </w:rPr>
        <w:br/>
      </w:r>
      <w:r w:rsidRPr="00357F49">
        <w:rPr>
          <w:color w:val="000000"/>
        </w:rPr>
        <w:t>Die Ausgestaltung des Amtes der/des hauptamtlichen Behindertenbeauftragten wird im Folgenden auf der Grundlage des L-BGG skizziert:</w:t>
      </w:r>
    </w:p>
    <w:p w:rsidR="006B07BB" w:rsidRPr="00357F49" w:rsidRDefault="006B07BB" w:rsidP="006B07BB">
      <w:pPr>
        <w:rPr>
          <w:color w:val="000000"/>
        </w:rPr>
      </w:pPr>
    </w:p>
    <w:p w:rsidR="006B07BB" w:rsidRPr="00357F49" w:rsidRDefault="006B07BB" w:rsidP="006B07BB">
      <w:pPr>
        <w:pStyle w:val="Listenabsatz"/>
        <w:numPr>
          <w:ilvl w:val="0"/>
          <w:numId w:val="6"/>
        </w:numPr>
        <w:rPr>
          <w:color w:val="000000"/>
        </w:rPr>
      </w:pPr>
      <w:r w:rsidRPr="00357F49">
        <w:rPr>
          <w:color w:val="000000"/>
        </w:rPr>
        <w:t>als Stabstelle die Belange der Menschen mit Behinderungen in der Stadt Stuttgart vertreten,</w:t>
      </w:r>
    </w:p>
    <w:p w:rsidR="006B07BB" w:rsidRPr="00357F49" w:rsidRDefault="006B07BB" w:rsidP="006B07BB">
      <w:pPr>
        <w:pStyle w:val="Listenabsatz"/>
        <w:numPr>
          <w:ilvl w:val="0"/>
          <w:numId w:val="6"/>
        </w:numPr>
        <w:rPr>
          <w:color w:val="000000"/>
        </w:rPr>
      </w:pPr>
      <w:r w:rsidRPr="00357F49">
        <w:rPr>
          <w:color w:val="000000"/>
        </w:rPr>
        <w:t>die Stadtverwaltung in Fragen der Politik für Menschen mit Behinderungen beraten,</w:t>
      </w:r>
    </w:p>
    <w:p w:rsidR="006B07BB" w:rsidRPr="00357F49" w:rsidRDefault="006B07BB" w:rsidP="006B07BB">
      <w:pPr>
        <w:pStyle w:val="Listenabsatz"/>
        <w:numPr>
          <w:ilvl w:val="0"/>
          <w:numId w:val="6"/>
        </w:numPr>
        <w:rPr>
          <w:color w:val="000000"/>
        </w:rPr>
      </w:pPr>
      <w:r w:rsidRPr="00357F49">
        <w:rPr>
          <w:color w:val="000000"/>
        </w:rPr>
        <w:t>die Sozialpolitik und die Verwaltung über die Bedarfe und Schwierigkeiten der Betroffenen in Kenntnis setzen,</w:t>
      </w:r>
    </w:p>
    <w:p w:rsidR="006B07BB" w:rsidRPr="00357F49" w:rsidRDefault="006B07BB" w:rsidP="006B07BB">
      <w:pPr>
        <w:pStyle w:val="Listenabsatz"/>
        <w:numPr>
          <w:ilvl w:val="0"/>
          <w:numId w:val="6"/>
        </w:numPr>
        <w:rPr>
          <w:color w:val="000000"/>
        </w:rPr>
      </w:pPr>
      <w:r w:rsidRPr="00357F49">
        <w:rPr>
          <w:color w:val="000000"/>
        </w:rPr>
        <w:t>in alle Planungen der Stadt miteinbezogen werden, die Menschen mit Behinderungen betreffen und lösungsorientiert an verwaltungsinternen Prozessen mitarbeiten,</w:t>
      </w:r>
    </w:p>
    <w:p w:rsidR="006B07BB" w:rsidRPr="00357F49" w:rsidRDefault="006B07BB" w:rsidP="006B07BB">
      <w:pPr>
        <w:pStyle w:val="Listenabsatz"/>
        <w:numPr>
          <w:ilvl w:val="0"/>
          <w:numId w:val="6"/>
        </w:numPr>
        <w:rPr>
          <w:color w:val="000000"/>
        </w:rPr>
      </w:pPr>
      <w:r w:rsidRPr="00357F49">
        <w:rPr>
          <w:color w:val="000000"/>
        </w:rPr>
        <w:t>zwischen den Betroffenen, der Bevölkerung und den Ämtern der Stadtverwaltung vermitteln und die Interessen und Anliegen der Betroffenen vertreten und in die Verwaltung hinein kommunizieren (als Ombudsfrau/-mann),</w:t>
      </w:r>
    </w:p>
    <w:p w:rsidR="006B07BB" w:rsidRPr="00357F49" w:rsidRDefault="006B07BB" w:rsidP="006B07BB">
      <w:pPr>
        <w:pStyle w:val="Listenabsatz"/>
        <w:numPr>
          <w:ilvl w:val="0"/>
          <w:numId w:val="6"/>
        </w:numPr>
        <w:rPr>
          <w:color w:val="000000"/>
        </w:rPr>
      </w:pPr>
      <w:r w:rsidRPr="00357F49">
        <w:rPr>
          <w:color w:val="000000"/>
        </w:rPr>
        <w:t>intensiv mit dem Beirat für Menschen mit Behinderungen kooperieren und die Geschäftsführung des Beirats wahrnehmen,</w:t>
      </w:r>
    </w:p>
    <w:p w:rsidR="006B07BB" w:rsidRPr="00357F49" w:rsidRDefault="006B07BB" w:rsidP="006B07BB">
      <w:pPr>
        <w:pStyle w:val="Listenabsatz"/>
        <w:numPr>
          <w:ilvl w:val="0"/>
          <w:numId w:val="6"/>
        </w:numPr>
        <w:rPr>
          <w:color w:val="000000"/>
        </w:rPr>
      </w:pPr>
      <w:r w:rsidRPr="00357F49">
        <w:rPr>
          <w:color w:val="000000"/>
        </w:rPr>
        <w:t>umfangreiche Öffentlichkeitsarbeit leisten, um den Prozess der Inklusion in der Stadt Stuttgart zu unterstützen und mit den Beteiligten weiter zu entwickeln, gemeinsam mit dem Beirat Ideen und Initiativen für Maßnahmen zur Verbesserung der Lebenssituation von Menschen mit Behinderung entwickeln und damit zur Umsetzung der Inklusion im Sinne der UN-Behindertenrechtskonvention beitragen.</w:t>
      </w:r>
    </w:p>
    <w:p w:rsidR="006B07BB" w:rsidRPr="00357F49" w:rsidRDefault="006B07BB" w:rsidP="006B07BB">
      <w:pPr>
        <w:rPr>
          <w:color w:val="000000"/>
        </w:rPr>
      </w:pPr>
    </w:p>
    <w:p w:rsidR="006B07BB" w:rsidRDefault="006B07BB" w:rsidP="006B07BB">
      <w:pPr>
        <w:rPr>
          <w:color w:val="000000"/>
        </w:rPr>
      </w:pPr>
      <w:r w:rsidRPr="00357F49">
        <w:rPr>
          <w:color w:val="000000"/>
        </w:rPr>
        <w:t>Der/die hauptamtliche Behindertenbeauftragte fungiert innerhalb dieses Aufgabenspektrums als "Mittler/in" zwischen Politik, Verwaltung und den betroffenen</w:t>
      </w:r>
      <w:r>
        <w:rPr>
          <w:color w:val="000000"/>
        </w:rPr>
        <w:t xml:space="preserve"> </w:t>
      </w:r>
      <w:r w:rsidRPr="00357F49">
        <w:rPr>
          <w:color w:val="000000"/>
        </w:rPr>
        <w:t>Menschen.</w:t>
      </w:r>
    </w:p>
    <w:p w:rsidR="003D7B0B" w:rsidRPr="00165C0D" w:rsidRDefault="003D7B0B" w:rsidP="00165C0D">
      <w:pPr>
        <w:pStyle w:val="berschrift2"/>
      </w:pPr>
      <w:r w:rsidRPr="00165C0D">
        <w:t>3.2</w:t>
      </w:r>
      <w:r w:rsidRPr="00165C0D">
        <w:tab/>
        <w:t>Bisherige Aufgabenwahrnehmung</w:t>
      </w:r>
    </w:p>
    <w:p w:rsidR="00EE11DE" w:rsidRDefault="00EE11DE" w:rsidP="008A00FF">
      <w:pPr>
        <w:rPr>
          <w:color w:val="000000"/>
        </w:rPr>
      </w:pPr>
    </w:p>
    <w:p w:rsidR="00DD0F8D" w:rsidRDefault="004A6572" w:rsidP="008A00FF">
      <w:pPr>
        <w:rPr>
          <w:color w:val="000000"/>
        </w:rPr>
      </w:pPr>
      <w:r>
        <w:rPr>
          <w:color w:val="000000"/>
        </w:rPr>
        <w:t>Die Funktion des</w:t>
      </w:r>
      <w:r w:rsidR="008D5B1C">
        <w:rPr>
          <w:color w:val="000000"/>
        </w:rPr>
        <w:t>/der</w:t>
      </w:r>
      <w:r>
        <w:rPr>
          <w:color w:val="000000"/>
        </w:rPr>
        <w:t xml:space="preserve"> Behindertenbeauftragten wird</w:t>
      </w:r>
      <w:r w:rsidR="006B07BB" w:rsidRPr="00357F49">
        <w:rPr>
          <w:color w:val="000000"/>
        </w:rPr>
        <w:t xml:space="preserve"> </w:t>
      </w:r>
      <w:r>
        <w:rPr>
          <w:color w:val="000000"/>
        </w:rPr>
        <w:t xml:space="preserve">bisher ehrenamtlich </w:t>
      </w:r>
      <w:r w:rsidR="006B07BB" w:rsidRPr="00357F49">
        <w:rPr>
          <w:color w:val="000000"/>
        </w:rPr>
        <w:t xml:space="preserve">für den Stadtkreis Stuttgart </w:t>
      </w:r>
      <w:r>
        <w:rPr>
          <w:color w:val="000000"/>
        </w:rPr>
        <w:t>wahrgenommen</w:t>
      </w:r>
      <w:r w:rsidR="006B07BB" w:rsidRPr="00357F49">
        <w:rPr>
          <w:color w:val="000000"/>
        </w:rPr>
        <w:t xml:space="preserve">. </w:t>
      </w:r>
      <w:r w:rsidR="008D7261">
        <w:rPr>
          <w:color w:val="000000"/>
        </w:rPr>
        <w:t>In der Stabstelle st</w:t>
      </w:r>
      <w:r w:rsidR="00DF3EE0">
        <w:rPr>
          <w:color w:val="000000"/>
        </w:rPr>
        <w:t>eh</w:t>
      </w:r>
      <w:r w:rsidR="008D7261">
        <w:rPr>
          <w:color w:val="000000"/>
        </w:rPr>
        <w:t>en</w:t>
      </w:r>
      <w:r w:rsidR="008A00FF" w:rsidRPr="00357F49">
        <w:rPr>
          <w:color w:val="000000"/>
        </w:rPr>
        <w:t xml:space="preserve"> </w:t>
      </w:r>
      <w:r w:rsidR="00DF3EE0">
        <w:rPr>
          <w:color w:val="000000"/>
        </w:rPr>
        <w:t xml:space="preserve">bisher </w:t>
      </w:r>
      <w:r w:rsidR="008D7261">
        <w:rPr>
          <w:color w:val="000000"/>
        </w:rPr>
        <w:t xml:space="preserve">zusätzlich </w:t>
      </w:r>
      <w:r w:rsidR="008A00FF" w:rsidRPr="00357F49">
        <w:rPr>
          <w:color w:val="000000"/>
        </w:rPr>
        <w:t xml:space="preserve">1,5 Stellen in </w:t>
      </w:r>
      <w:r w:rsidR="00966656">
        <w:rPr>
          <w:color w:val="000000"/>
        </w:rPr>
        <w:br/>
      </w:r>
      <w:r w:rsidR="008A00FF">
        <w:rPr>
          <w:color w:val="000000"/>
        </w:rPr>
        <w:t>A 13 gD</w:t>
      </w:r>
      <w:r w:rsidR="008A00FF" w:rsidRPr="00357F49">
        <w:rPr>
          <w:color w:val="000000"/>
        </w:rPr>
        <w:t xml:space="preserve"> zur Unterstützung zur Verfügung. </w:t>
      </w:r>
      <w:r w:rsidR="00DF3EE0">
        <w:rPr>
          <w:color w:val="000000"/>
        </w:rPr>
        <w:t xml:space="preserve">Zum Stellenplan 2019 </w:t>
      </w:r>
      <w:r w:rsidR="00DD0F8D">
        <w:rPr>
          <w:color w:val="000000"/>
        </w:rPr>
        <w:t xml:space="preserve">ist vorgesehen, </w:t>
      </w:r>
    </w:p>
    <w:p w:rsidR="008A00FF" w:rsidRPr="00357F49" w:rsidRDefault="00DD0F8D" w:rsidP="008A00FF">
      <w:pPr>
        <w:rPr>
          <w:color w:val="000000"/>
        </w:rPr>
      </w:pPr>
      <w:r>
        <w:rPr>
          <w:color w:val="000000"/>
        </w:rPr>
        <w:t>0,5 dieser 1,5 Stellen zu streichen (vgl. dazu die Aussagen zu HH-Neutralität auf Seite 1).</w:t>
      </w:r>
    </w:p>
    <w:p w:rsidR="008A00FF" w:rsidRDefault="008A00FF" w:rsidP="006B07BB">
      <w:pPr>
        <w:rPr>
          <w:color w:val="000000"/>
        </w:rPr>
      </w:pPr>
    </w:p>
    <w:p w:rsidR="006B07BB" w:rsidRDefault="006B07BB" w:rsidP="006B07BB">
      <w:pPr>
        <w:rPr>
          <w:color w:val="000000"/>
        </w:rPr>
      </w:pPr>
      <w:r w:rsidRPr="00357F49">
        <w:rPr>
          <w:color w:val="000000"/>
        </w:rPr>
        <w:t>Die Bestellung zum ehrenamtlichen Behindertenbeauftragten der Landeshauptstadt Stuttgart erfolgte befristet vom 01. Juli 2015 bis zum 31.</w:t>
      </w:r>
      <w:r>
        <w:rPr>
          <w:color w:val="000000"/>
        </w:rPr>
        <w:t xml:space="preserve"> Dezember 2018 (GRDrs 517/2015).</w:t>
      </w:r>
    </w:p>
    <w:p w:rsidR="00CC756B" w:rsidRPr="00357F49" w:rsidRDefault="00CC756B" w:rsidP="006B07BB">
      <w:pPr>
        <w:rPr>
          <w:color w:val="000000"/>
        </w:rPr>
      </w:pPr>
    </w:p>
    <w:p w:rsidR="00620366" w:rsidRDefault="00620366" w:rsidP="007359EA"/>
    <w:p w:rsidR="003D7B0B" w:rsidRPr="007359EA" w:rsidRDefault="006E0575" w:rsidP="007359EA">
      <w:pPr>
        <w:rPr>
          <w:b/>
        </w:rPr>
      </w:pPr>
      <w:r w:rsidRPr="007359EA">
        <w:rPr>
          <w:b/>
        </w:rPr>
        <w:t>3.3</w:t>
      </w:r>
      <w:r w:rsidR="003D7B0B" w:rsidRPr="007359EA">
        <w:rPr>
          <w:b/>
        </w:rPr>
        <w:tab/>
        <w:t>Auswirkungen bei Ablehnung der Stellenschaffungen</w:t>
      </w:r>
    </w:p>
    <w:p w:rsidR="00631C7A" w:rsidRDefault="00631C7A" w:rsidP="00884D6C"/>
    <w:p w:rsidR="00620366" w:rsidRDefault="008D5B1C" w:rsidP="00884D6C">
      <w:bookmarkStart w:id="0" w:name="_GoBack"/>
      <w:bookmarkEnd w:id="0"/>
      <w:r>
        <w:t>Die Funktion des/der Behindertenbeauftragten müsste weiter ehrenamtlich wahrgenommen werden. Eine Wahrnehmung der Funktion im Sinne des L-BGG bzw. eine Umsetzung von konkreten Maßnahmen im gebotenen Umfang wäre so nicht zu leisten.</w:t>
      </w:r>
    </w:p>
    <w:p w:rsidR="003D7B0B" w:rsidRDefault="00884D6C" w:rsidP="00884D6C">
      <w:pPr>
        <w:pStyle w:val="berschrift1"/>
      </w:pPr>
      <w:r>
        <w:t>4</w:t>
      </w:r>
      <w:r>
        <w:tab/>
      </w:r>
      <w:r w:rsidR="003D7B0B">
        <w:t>Stellenvermerke</w:t>
      </w:r>
    </w:p>
    <w:p w:rsidR="006E0575" w:rsidRDefault="006E0575" w:rsidP="00884D6C"/>
    <w:p w:rsidR="007C4478" w:rsidRDefault="007C4478" w:rsidP="00884D6C">
      <w:r>
        <w:t>keine</w:t>
      </w:r>
    </w:p>
    <w:sectPr w:rsidR="007C4478"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E0E" w:rsidRDefault="005F7E0E">
      <w:r>
        <w:separator/>
      </w:r>
    </w:p>
  </w:endnote>
  <w:endnote w:type="continuationSeparator" w:id="0">
    <w:p w:rsidR="005F7E0E" w:rsidRDefault="005F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E0E" w:rsidRDefault="005F7E0E">
      <w:r>
        <w:separator/>
      </w:r>
    </w:p>
  </w:footnote>
  <w:footnote w:type="continuationSeparator" w:id="0">
    <w:p w:rsidR="005F7E0E" w:rsidRDefault="005F7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9EA" w:rsidRDefault="007359EA">
    <w:pPr>
      <w:framePr w:wrap="around" w:vAnchor="page" w:hAnchor="page" w:xAlign="center" w:y="710"/>
      <w:rPr>
        <w:rStyle w:val="Seitenzahl"/>
      </w:rPr>
    </w:pPr>
    <w:r>
      <w:rPr>
        <w:rStyle w:val="Seitenzahl"/>
      </w:rPr>
      <w:t xml:space="preserve">- </w:t>
    </w:r>
    <w:r w:rsidR="00F97CBA">
      <w:rPr>
        <w:rStyle w:val="Seitenzahl"/>
      </w:rPr>
      <w:fldChar w:fldCharType="begin"/>
    </w:r>
    <w:r>
      <w:rPr>
        <w:rStyle w:val="Seitenzahl"/>
      </w:rPr>
      <w:instrText xml:space="preserve"> PAGE </w:instrText>
    </w:r>
    <w:r w:rsidR="00F97CBA">
      <w:rPr>
        <w:rStyle w:val="Seitenzahl"/>
      </w:rPr>
      <w:fldChar w:fldCharType="separate"/>
    </w:r>
    <w:r w:rsidR="00631C7A">
      <w:rPr>
        <w:rStyle w:val="Seitenzahl"/>
        <w:noProof/>
      </w:rPr>
      <w:t>3</w:t>
    </w:r>
    <w:r w:rsidR="00F97CBA">
      <w:rPr>
        <w:rStyle w:val="Seitenzahl"/>
      </w:rPr>
      <w:fldChar w:fldCharType="end"/>
    </w:r>
    <w:r>
      <w:rPr>
        <w:rStyle w:val="Seitenzahl"/>
      </w:rPr>
      <w:t xml:space="preserve"> -</w:t>
    </w:r>
  </w:p>
  <w:p w:rsidR="007359EA" w:rsidRDefault="007359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C2A6A22"/>
    <w:multiLevelType w:val="hybridMultilevel"/>
    <w:tmpl w:val="D640E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54005CAD"/>
    <w:multiLevelType w:val="hybridMultilevel"/>
    <w:tmpl w:val="7C1E2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80DEF"/>
    <w:rsid w:val="00074FF1"/>
    <w:rsid w:val="000A1146"/>
    <w:rsid w:val="000A4D41"/>
    <w:rsid w:val="000C1630"/>
    <w:rsid w:val="0011112B"/>
    <w:rsid w:val="0014415D"/>
    <w:rsid w:val="00147471"/>
    <w:rsid w:val="001476CC"/>
    <w:rsid w:val="00160F4E"/>
    <w:rsid w:val="00163034"/>
    <w:rsid w:val="00165C0D"/>
    <w:rsid w:val="00173330"/>
    <w:rsid w:val="00181857"/>
    <w:rsid w:val="00181F86"/>
    <w:rsid w:val="00184EDC"/>
    <w:rsid w:val="00194770"/>
    <w:rsid w:val="001A35E3"/>
    <w:rsid w:val="001A5F9B"/>
    <w:rsid w:val="001E079F"/>
    <w:rsid w:val="001F7237"/>
    <w:rsid w:val="00213F4F"/>
    <w:rsid w:val="002524A2"/>
    <w:rsid w:val="00271DA7"/>
    <w:rsid w:val="00275906"/>
    <w:rsid w:val="002779E3"/>
    <w:rsid w:val="002924CB"/>
    <w:rsid w:val="00297CD4"/>
    <w:rsid w:val="002A20D1"/>
    <w:rsid w:val="002B40C0"/>
    <w:rsid w:val="002B5955"/>
    <w:rsid w:val="00300A8E"/>
    <w:rsid w:val="00334C67"/>
    <w:rsid w:val="00341F1E"/>
    <w:rsid w:val="00356C38"/>
    <w:rsid w:val="003746FA"/>
    <w:rsid w:val="00380937"/>
    <w:rsid w:val="0038551D"/>
    <w:rsid w:val="003D7B0B"/>
    <w:rsid w:val="003F1AAE"/>
    <w:rsid w:val="00470135"/>
    <w:rsid w:val="0047606A"/>
    <w:rsid w:val="004810B3"/>
    <w:rsid w:val="00484707"/>
    <w:rsid w:val="004908B5"/>
    <w:rsid w:val="0049121B"/>
    <w:rsid w:val="004A1688"/>
    <w:rsid w:val="004A6572"/>
    <w:rsid w:val="004B6796"/>
    <w:rsid w:val="00505FFE"/>
    <w:rsid w:val="00590470"/>
    <w:rsid w:val="00593BEC"/>
    <w:rsid w:val="005A0A9D"/>
    <w:rsid w:val="005A56AA"/>
    <w:rsid w:val="005A5EE0"/>
    <w:rsid w:val="005E19C6"/>
    <w:rsid w:val="005F5B3D"/>
    <w:rsid w:val="005F7E0E"/>
    <w:rsid w:val="00605ADE"/>
    <w:rsid w:val="00606F80"/>
    <w:rsid w:val="00620366"/>
    <w:rsid w:val="00631C7A"/>
    <w:rsid w:val="00657AE8"/>
    <w:rsid w:val="006A3E88"/>
    <w:rsid w:val="006A7700"/>
    <w:rsid w:val="006B07BB"/>
    <w:rsid w:val="006B6D50"/>
    <w:rsid w:val="006E0575"/>
    <w:rsid w:val="007036B6"/>
    <w:rsid w:val="007359EA"/>
    <w:rsid w:val="00754659"/>
    <w:rsid w:val="007A29E4"/>
    <w:rsid w:val="007A5DDA"/>
    <w:rsid w:val="007B5DC1"/>
    <w:rsid w:val="007C4478"/>
    <w:rsid w:val="007D7EB5"/>
    <w:rsid w:val="007E3B79"/>
    <w:rsid w:val="008066EE"/>
    <w:rsid w:val="00817BB6"/>
    <w:rsid w:val="00831FCC"/>
    <w:rsid w:val="008405AF"/>
    <w:rsid w:val="00884D6C"/>
    <w:rsid w:val="008A00FF"/>
    <w:rsid w:val="008A6853"/>
    <w:rsid w:val="008D5B1C"/>
    <w:rsid w:val="008D7261"/>
    <w:rsid w:val="00906404"/>
    <w:rsid w:val="009270B2"/>
    <w:rsid w:val="00966656"/>
    <w:rsid w:val="00966CF6"/>
    <w:rsid w:val="00976588"/>
    <w:rsid w:val="009B6EEC"/>
    <w:rsid w:val="00A02C50"/>
    <w:rsid w:val="00A27CA7"/>
    <w:rsid w:val="00A31249"/>
    <w:rsid w:val="00A71D0A"/>
    <w:rsid w:val="00A77F1E"/>
    <w:rsid w:val="00AB7628"/>
    <w:rsid w:val="00AE291E"/>
    <w:rsid w:val="00AF73B5"/>
    <w:rsid w:val="00B04290"/>
    <w:rsid w:val="00B11187"/>
    <w:rsid w:val="00B5438A"/>
    <w:rsid w:val="00B60478"/>
    <w:rsid w:val="00B80DEF"/>
    <w:rsid w:val="00BC4669"/>
    <w:rsid w:val="00BE7145"/>
    <w:rsid w:val="00BF2B95"/>
    <w:rsid w:val="00C16EF1"/>
    <w:rsid w:val="00C448D3"/>
    <w:rsid w:val="00CC756B"/>
    <w:rsid w:val="00D42AE7"/>
    <w:rsid w:val="00D45B83"/>
    <w:rsid w:val="00D461B9"/>
    <w:rsid w:val="00DB3D6C"/>
    <w:rsid w:val="00DD0F8D"/>
    <w:rsid w:val="00DF3EE0"/>
    <w:rsid w:val="00E014B6"/>
    <w:rsid w:val="00E1162F"/>
    <w:rsid w:val="00E11D5F"/>
    <w:rsid w:val="00E20E1F"/>
    <w:rsid w:val="00E31AF9"/>
    <w:rsid w:val="00E52696"/>
    <w:rsid w:val="00E7118F"/>
    <w:rsid w:val="00EE11DE"/>
    <w:rsid w:val="00F13700"/>
    <w:rsid w:val="00F150FC"/>
    <w:rsid w:val="00F26CF6"/>
    <w:rsid w:val="00F27657"/>
    <w:rsid w:val="00F305A5"/>
    <w:rsid w:val="00F342DC"/>
    <w:rsid w:val="00F53FA1"/>
    <w:rsid w:val="00F63041"/>
    <w:rsid w:val="00F64D35"/>
    <w:rsid w:val="00F72EBA"/>
    <w:rsid w:val="00F76452"/>
    <w:rsid w:val="00F76FED"/>
    <w:rsid w:val="00F96ED2"/>
    <w:rsid w:val="00F97CBA"/>
    <w:rsid w:val="00FD297F"/>
    <w:rsid w:val="00FD6B46"/>
    <w:rsid w:val="00FE6AA9"/>
    <w:rsid w:val="00FF64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5A1CF"/>
  <w15:docId w15:val="{714672A2-AC10-4BF6-84DC-B435879E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F53FA1"/>
    <w:pPr>
      <w:keepNext/>
      <w:spacing w:before="240" w:after="60"/>
      <w:outlineLvl w:val="2"/>
    </w:pPr>
    <w:rPr>
      <w:b/>
    </w:rPr>
  </w:style>
  <w:style w:type="paragraph" w:styleId="berschrift4">
    <w:name w:val="heading 4"/>
    <w:basedOn w:val="Standard"/>
    <w:next w:val="Standard"/>
    <w:qFormat/>
    <w:rsid w:val="00F53FA1"/>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F53FA1"/>
    <w:rPr>
      <w:sz w:val="16"/>
    </w:rPr>
  </w:style>
  <w:style w:type="paragraph" w:styleId="Kommentartext">
    <w:name w:val="annotation text"/>
    <w:basedOn w:val="Standard"/>
    <w:semiHidden/>
    <w:rsid w:val="00F53FA1"/>
    <w:rPr>
      <w:sz w:val="20"/>
    </w:rPr>
  </w:style>
  <w:style w:type="paragraph" w:styleId="Fuzeile">
    <w:name w:val="footer"/>
    <w:basedOn w:val="Standard"/>
    <w:rsid w:val="00F53FA1"/>
    <w:pPr>
      <w:tabs>
        <w:tab w:val="center" w:pos="4819"/>
        <w:tab w:val="right" w:pos="9071"/>
      </w:tabs>
    </w:pPr>
  </w:style>
  <w:style w:type="paragraph" w:styleId="Kopfzeile">
    <w:name w:val="header"/>
    <w:basedOn w:val="Standard"/>
    <w:rsid w:val="00F53FA1"/>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character" w:customStyle="1" w:styleId="CharacterStyle1">
    <w:name w:val="Character Style 1"/>
    <w:uiPriority w:val="99"/>
    <w:rsid w:val="00147471"/>
    <w:rPr>
      <w:sz w:val="20"/>
    </w:rPr>
  </w:style>
  <w:style w:type="paragraph" w:styleId="KeinLeerraum">
    <w:name w:val="No Spacing"/>
    <w:uiPriority w:val="1"/>
    <w:qFormat/>
    <w:rsid w:val="00F26CF6"/>
    <w:rPr>
      <w:rFonts w:asciiTheme="minorHAnsi" w:eastAsiaTheme="minorEastAsia" w:hAnsiTheme="minorHAnsi" w:cstheme="minorBidi"/>
      <w:sz w:val="22"/>
      <w:szCs w:val="22"/>
    </w:rPr>
  </w:style>
  <w:style w:type="paragraph" w:styleId="Listenabsatz">
    <w:name w:val="List Paragraph"/>
    <w:basedOn w:val="Standard"/>
    <w:uiPriority w:val="34"/>
    <w:qFormat/>
    <w:rsid w:val="006B0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5917C1C1.dotm</Template>
  <TotalTime>0</TotalTime>
  <Pages>3</Pages>
  <Words>944</Words>
  <Characters>5951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keywords/>
  <dc:description/>
  <cp:lastModifiedBy>Dambacher, Michael</cp:lastModifiedBy>
  <cp:revision>12</cp:revision>
  <cp:lastPrinted>2017-11-21T14:13:00Z</cp:lastPrinted>
  <dcterms:created xsi:type="dcterms:W3CDTF">2017-11-14T14:21:00Z</dcterms:created>
  <dcterms:modified xsi:type="dcterms:W3CDTF">2017-11-29T10:44:00Z</dcterms:modified>
</cp:coreProperties>
</file>