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6E0575">
      <w:pPr>
        <w:tabs>
          <w:tab w:val="left" w:pos="5812"/>
        </w:tabs>
        <w:jc w:val="right"/>
        <w:rPr>
          <w:szCs w:val="24"/>
        </w:rPr>
      </w:pPr>
      <w:r w:rsidRPr="006E0575">
        <w:rPr>
          <w:szCs w:val="24"/>
        </w:rPr>
        <w:t xml:space="preserve">Anlage </w:t>
      </w:r>
      <w:r w:rsidR="00630025">
        <w:rPr>
          <w:szCs w:val="24"/>
        </w:rPr>
        <w:t>12</w:t>
      </w:r>
      <w:r w:rsidRPr="006E0575">
        <w:rPr>
          <w:szCs w:val="24"/>
        </w:rPr>
        <w:t xml:space="preserve"> zur </w:t>
      </w:r>
      <w:proofErr w:type="spellStart"/>
      <w:r w:rsidRPr="006E0575">
        <w:rPr>
          <w:szCs w:val="24"/>
        </w:rPr>
        <w:t>GRDrs</w:t>
      </w:r>
      <w:proofErr w:type="spellEnd"/>
      <w:r w:rsidRPr="006E0575">
        <w:rPr>
          <w:szCs w:val="24"/>
        </w:rPr>
        <w:t xml:space="preserve"> </w:t>
      </w:r>
      <w:r w:rsidR="00630025">
        <w:rPr>
          <w:szCs w:val="24"/>
        </w:rPr>
        <w:t>833</w:t>
      </w:r>
      <w:r w:rsidR="005F5B3D">
        <w:rPr>
          <w:szCs w:val="24"/>
        </w:rPr>
        <w:t>/201</w:t>
      </w:r>
      <w:r w:rsidR="008A6853">
        <w:rPr>
          <w:szCs w:val="24"/>
        </w:rPr>
        <w:t>7</w:t>
      </w:r>
    </w:p>
    <w:p w:rsidR="003D7B0B" w:rsidRPr="006E0575" w:rsidRDefault="003D7B0B" w:rsidP="006E0575"/>
    <w:p w:rsidR="00184EDC" w:rsidRDefault="003D7B0B" w:rsidP="005A56AA">
      <w:pPr>
        <w:tabs>
          <w:tab w:val="left" w:pos="6521"/>
        </w:tabs>
        <w:jc w:val="center"/>
        <w:rPr>
          <w:b/>
          <w:sz w:val="36"/>
        </w:rPr>
      </w:pPr>
      <w:r>
        <w:rPr>
          <w:b/>
          <w:sz w:val="36"/>
          <w:u w:val="single"/>
        </w:rPr>
        <w:t>Stellenschaffun</w:t>
      </w:r>
      <w:r w:rsidRPr="00184EDC">
        <w:rPr>
          <w:b/>
          <w:sz w:val="36"/>
          <w:u w:val="single"/>
        </w:rPr>
        <w:t>g</w:t>
      </w:r>
    </w:p>
    <w:p w:rsidR="003D7B0B" w:rsidRPr="00341F1E" w:rsidRDefault="007A29E4" w:rsidP="005A56AA">
      <w:pPr>
        <w:tabs>
          <w:tab w:val="left" w:pos="6521"/>
        </w:tabs>
        <w:jc w:val="center"/>
        <w:rPr>
          <w:b/>
          <w:sz w:val="36"/>
          <w:u w:val="single"/>
        </w:rPr>
      </w:pPr>
      <w:r>
        <w:rPr>
          <w:b/>
          <w:sz w:val="36"/>
          <w:u w:val="single"/>
        </w:rPr>
        <w:t>zum</w:t>
      </w:r>
      <w:r w:rsidR="00184EDC" w:rsidRPr="00341F1E">
        <w:rPr>
          <w:b/>
          <w:sz w:val="36"/>
          <w:u w:val="single"/>
        </w:rPr>
        <w:t xml:space="preserve"> Stellenplan 20</w:t>
      </w:r>
      <w:r w:rsidR="00341F1E" w:rsidRPr="00341F1E">
        <w:rPr>
          <w:b/>
          <w:sz w:val="36"/>
          <w:u w:val="single"/>
        </w:rPr>
        <w:t>1</w:t>
      </w:r>
      <w:r w:rsidR="008A6853">
        <w:rPr>
          <w:b/>
          <w:sz w:val="36"/>
          <w:u w:val="single"/>
        </w:rPr>
        <w:t>8</w:t>
      </w:r>
    </w:p>
    <w:p w:rsidR="003D7B0B" w:rsidRDefault="003D7B0B" w:rsidP="006E0575"/>
    <w:p w:rsidR="00630025" w:rsidRDefault="00630025" w:rsidP="006E05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5F5B3D">
        <w:trPr>
          <w:tblHeader/>
        </w:trPr>
        <w:tc>
          <w:tcPr>
            <w:tcW w:w="1814" w:type="dxa"/>
            <w:shd w:val="pct12" w:color="auto" w:fill="FFFFFF"/>
            <w:vAlign w:val="center"/>
          </w:tcPr>
          <w:p w:rsidR="005F5B3D" w:rsidRPr="006E0575" w:rsidRDefault="008A6853" w:rsidP="008A6853">
            <w:pPr>
              <w:spacing w:before="60" w:after="60" w:line="200" w:lineRule="exact"/>
              <w:ind w:left="-85" w:right="-85"/>
              <w:rPr>
                <w:sz w:val="16"/>
                <w:szCs w:val="16"/>
              </w:rPr>
            </w:pPr>
            <w:r>
              <w:rPr>
                <w:sz w:val="16"/>
                <w:szCs w:val="16"/>
              </w:rPr>
              <w:t xml:space="preserve"> </w:t>
            </w:r>
            <w:r w:rsidR="005F5B3D" w:rsidRPr="006E0575">
              <w:rPr>
                <w:sz w:val="16"/>
                <w:szCs w:val="16"/>
              </w:rPr>
              <w:t>Org.</w:t>
            </w:r>
            <w:r w:rsidR="005F5B3D">
              <w:rPr>
                <w:sz w:val="16"/>
                <w:szCs w:val="16"/>
              </w:rPr>
              <w:t>-E</w:t>
            </w:r>
            <w:r w:rsidR="005F5B3D" w:rsidRPr="006E0575">
              <w:rPr>
                <w:sz w:val="16"/>
                <w:szCs w:val="16"/>
              </w:rPr>
              <w:t>inheit</w:t>
            </w:r>
            <w:r w:rsidR="005F5B3D" w:rsidRPr="006E0575">
              <w:rPr>
                <w:sz w:val="16"/>
                <w:szCs w:val="16"/>
              </w:rPr>
              <w:br/>
            </w:r>
            <w:r w:rsidR="005F5B3D">
              <w:rPr>
                <w:sz w:val="16"/>
                <w:szCs w:val="16"/>
              </w:rPr>
              <w:br/>
            </w:r>
            <w:r>
              <w:rPr>
                <w:sz w:val="16"/>
                <w:szCs w:val="16"/>
              </w:rPr>
              <w:t xml:space="preserve"> </w:t>
            </w:r>
            <w:r w:rsidR="005F5B3D">
              <w:rPr>
                <w:sz w:val="16"/>
                <w:szCs w:val="16"/>
              </w:rPr>
              <w:t>Kostenstelle</w:t>
            </w:r>
          </w:p>
        </w:tc>
        <w:tc>
          <w:tcPr>
            <w:tcW w:w="1701" w:type="dxa"/>
            <w:shd w:val="pct12" w:color="auto" w:fill="FFFFFF"/>
            <w:vAlign w:val="center"/>
          </w:tcPr>
          <w:p w:rsidR="005F5B3D" w:rsidRPr="006E0575" w:rsidRDefault="008A6853" w:rsidP="008A6853">
            <w:pPr>
              <w:spacing w:before="60" w:after="60" w:line="200" w:lineRule="exact"/>
              <w:ind w:left="-85" w:right="-85"/>
              <w:rPr>
                <w:sz w:val="16"/>
                <w:szCs w:val="16"/>
              </w:rPr>
            </w:pPr>
            <w:r>
              <w:rPr>
                <w:sz w:val="16"/>
                <w:szCs w:val="16"/>
              </w:rPr>
              <w:t xml:space="preserve"> </w:t>
            </w:r>
            <w:r w:rsidR="005F5B3D" w:rsidRPr="006E0575">
              <w:rPr>
                <w:sz w:val="16"/>
                <w:szCs w:val="16"/>
              </w:rPr>
              <w:t>Amt</w:t>
            </w:r>
          </w:p>
        </w:tc>
        <w:tc>
          <w:tcPr>
            <w:tcW w:w="794" w:type="dxa"/>
            <w:shd w:val="pct12" w:color="auto" w:fill="FFFFFF"/>
            <w:vAlign w:val="center"/>
          </w:tcPr>
          <w:p w:rsidR="00606F80" w:rsidRDefault="008A6853" w:rsidP="008A6853">
            <w:pPr>
              <w:spacing w:before="60" w:after="60" w:line="200" w:lineRule="exact"/>
              <w:ind w:left="-85" w:right="-85"/>
              <w:rPr>
                <w:sz w:val="16"/>
                <w:szCs w:val="16"/>
              </w:rPr>
            </w:pPr>
            <w:r>
              <w:rPr>
                <w:sz w:val="16"/>
                <w:szCs w:val="16"/>
              </w:rPr>
              <w:t xml:space="preserve"> </w:t>
            </w:r>
            <w:proofErr w:type="spellStart"/>
            <w:r w:rsidR="00606F80">
              <w:rPr>
                <w:sz w:val="16"/>
                <w:szCs w:val="16"/>
              </w:rPr>
              <w:t>BesGr</w:t>
            </w:r>
            <w:proofErr w:type="spellEnd"/>
            <w:r w:rsidR="00606F80">
              <w:rPr>
                <w:sz w:val="16"/>
                <w:szCs w:val="16"/>
              </w:rPr>
              <w:t>.</w:t>
            </w:r>
          </w:p>
          <w:p w:rsidR="00606F80" w:rsidRDefault="008A6853" w:rsidP="008A6853">
            <w:pPr>
              <w:spacing w:before="60" w:after="60" w:line="200" w:lineRule="exact"/>
              <w:ind w:left="-85" w:right="-85"/>
              <w:rPr>
                <w:sz w:val="16"/>
                <w:szCs w:val="16"/>
              </w:rPr>
            </w:pPr>
            <w:r>
              <w:rPr>
                <w:sz w:val="16"/>
                <w:szCs w:val="16"/>
              </w:rPr>
              <w:t xml:space="preserve"> </w:t>
            </w:r>
            <w:r w:rsidR="00606F80">
              <w:rPr>
                <w:sz w:val="16"/>
                <w:szCs w:val="16"/>
              </w:rPr>
              <w:t>oder</w:t>
            </w:r>
          </w:p>
          <w:p w:rsidR="00606F80" w:rsidRPr="006E0575" w:rsidRDefault="008A6853" w:rsidP="008A6853">
            <w:pPr>
              <w:spacing w:before="60" w:after="60" w:line="200" w:lineRule="exact"/>
              <w:ind w:left="-85" w:right="-85"/>
              <w:rPr>
                <w:sz w:val="16"/>
                <w:szCs w:val="16"/>
              </w:rPr>
            </w:pPr>
            <w:r>
              <w:rPr>
                <w:sz w:val="16"/>
                <w:szCs w:val="16"/>
              </w:rPr>
              <w:t xml:space="preserve"> </w:t>
            </w:r>
            <w:r w:rsidR="00606F80">
              <w:rPr>
                <w:sz w:val="16"/>
                <w:szCs w:val="16"/>
              </w:rPr>
              <w:t>EG</w:t>
            </w:r>
          </w:p>
        </w:tc>
        <w:tc>
          <w:tcPr>
            <w:tcW w:w="1928" w:type="dxa"/>
            <w:shd w:val="pct12" w:color="auto" w:fill="FFFFFF"/>
            <w:vAlign w:val="center"/>
          </w:tcPr>
          <w:p w:rsidR="005F5B3D" w:rsidRPr="006E0575" w:rsidRDefault="008A6853" w:rsidP="008A6853">
            <w:pPr>
              <w:spacing w:before="60" w:after="60" w:line="200" w:lineRule="exact"/>
              <w:ind w:left="-85" w:right="-85"/>
              <w:rPr>
                <w:sz w:val="16"/>
                <w:szCs w:val="16"/>
              </w:rPr>
            </w:pPr>
            <w:r>
              <w:rPr>
                <w:sz w:val="16"/>
                <w:szCs w:val="16"/>
              </w:rPr>
              <w:t xml:space="preserve"> </w:t>
            </w:r>
            <w:r w:rsidR="005F5B3D" w:rsidRPr="006E0575">
              <w:rPr>
                <w:sz w:val="16"/>
                <w:szCs w:val="16"/>
              </w:rPr>
              <w:t>Funktionsbezeichnung</w:t>
            </w:r>
          </w:p>
        </w:tc>
        <w:tc>
          <w:tcPr>
            <w:tcW w:w="737" w:type="dxa"/>
            <w:shd w:val="pct12" w:color="auto" w:fill="FFFFFF"/>
            <w:vAlign w:val="center"/>
          </w:tcPr>
          <w:p w:rsidR="005F5B3D" w:rsidRPr="006E0575" w:rsidRDefault="00906404" w:rsidP="008A6853">
            <w:pPr>
              <w:spacing w:before="60" w:after="60" w:line="200" w:lineRule="exact"/>
              <w:ind w:left="-85" w:right="-85"/>
              <w:rPr>
                <w:sz w:val="16"/>
                <w:szCs w:val="16"/>
              </w:rPr>
            </w:pPr>
            <w:r>
              <w:rPr>
                <w:sz w:val="16"/>
                <w:szCs w:val="16"/>
              </w:rPr>
              <w:t xml:space="preserve"> </w:t>
            </w:r>
            <w:r w:rsidR="005F5B3D" w:rsidRPr="006E0575">
              <w:rPr>
                <w:sz w:val="16"/>
                <w:szCs w:val="16"/>
              </w:rPr>
              <w:t>Anzahl</w:t>
            </w:r>
            <w:r w:rsidR="005F5B3D">
              <w:rPr>
                <w:sz w:val="16"/>
                <w:szCs w:val="16"/>
              </w:rPr>
              <w:br/>
            </w:r>
            <w:r>
              <w:rPr>
                <w:sz w:val="16"/>
                <w:szCs w:val="16"/>
              </w:rPr>
              <w:t xml:space="preserve"> </w:t>
            </w:r>
            <w:r w:rsidR="005F5B3D" w:rsidRPr="006E0575">
              <w:rPr>
                <w:sz w:val="16"/>
                <w:szCs w:val="16"/>
              </w:rPr>
              <w:t>der</w:t>
            </w:r>
            <w:r w:rsidR="005F5B3D" w:rsidRPr="006E0575">
              <w:rPr>
                <w:sz w:val="16"/>
                <w:szCs w:val="16"/>
              </w:rPr>
              <w:br/>
            </w:r>
            <w:r>
              <w:rPr>
                <w:sz w:val="16"/>
                <w:szCs w:val="16"/>
              </w:rPr>
              <w:t xml:space="preserve"> </w:t>
            </w:r>
            <w:r w:rsidR="005F5B3D" w:rsidRPr="006E0575">
              <w:rPr>
                <w:sz w:val="16"/>
                <w:szCs w:val="16"/>
              </w:rPr>
              <w:t>Stellen</w:t>
            </w:r>
          </w:p>
        </w:tc>
        <w:tc>
          <w:tcPr>
            <w:tcW w:w="1134" w:type="dxa"/>
            <w:shd w:val="pct12" w:color="auto" w:fill="FFFFFF"/>
            <w:vAlign w:val="center"/>
          </w:tcPr>
          <w:p w:rsidR="005F5B3D" w:rsidRPr="006E0575" w:rsidRDefault="00906404" w:rsidP="008A6853">
            <w:pPr>
              <w:spacing w:before="60" w:after="60" w:line="200" w:lineRule="exact"/>
              <w:ind w:left="-85" w:right="-85"/>
              <w:rPr>
                <w:sz w:val="16"/>
                <w:szCs w:val="16"/>
              </w:rPr>
            </w:pPr>
            <w:r>
              <w:rPr>
                <w:sz w:val="16"/>
                <w:szCs w:val="16"/>
              </w:rPr>
              <w:t xml:space="preserve"> </w:t>
            </w:r>
            <w:r w:rsidR="005F5B3D" w:rsidRPr="006E0575">
              <w:rPr>
                <w:sz w:val="16"/>
                <w:szCs w:val="16"/>
              </w:rPr>
              <w:t>Stellen-</w:t>
            </w:r>
            <w:r w:rsidR="005F5B3D" w:rsidRPr="006E0575">
              <w:rPr>
                <w:sz w:val="16"/>
                <w:szCs w:val="16"/>
              </w:rPr>
              <w:br/>
            </w:r>
            <w:r>
              <w:rPr>
                <w:sz w:val="16"/>
                <w:szCs w:val="16"/>
              </w:rPr>
              <w:t xml:space="preserve"> </w:t>
            </w:r>
            <w:r w:rsidR="005F5B3D" w:rsidRPr="006E0575">
              <w:rPr>
                <w:sz w:val="16"/>
                <w:szCs w:val="16"/>
              </w:rPr>
              <w:t>vermerk</w:t>
            </w:r>
          </w:p>
        </w:tc>
        <w:tc>
          <w:tcPr>
            <w:tcW w:w="1417" w:type="dxa"/>
            <w:shd w:val="pct12" w:color="auto" w:fill="FFFFFF"/>
            <w:vAlign w:val="center"/>
          </w:tcPr>
          <w:p w:rsidR="005F5B3D" w:rsidRPr="006E0575" w:rsidRDefault="00906404" w:rsidP="00906404">
            <w:pPr>
              <w:spacing w:before="60" w:after="60" w:line="200" w:lineRule="exact"/>
              <w:ind w:left="-85" w:right="-85"/>
              <w:rPr>
                <w:sz w:val="16"/>
                <w:szCs w:val="16"/>
              </w:rPr>
            </w:pPr>
            <w:r>
              <w:rPr>
                <w:sz w:val="16"/>
                <w:szCs w:val="16"/>
              </w:rPr>
              <w:t xml:space="preserve"> </w:t>
            </w:r>
            <w:proofErr w:type="spellStart"/>
            <w:r w:rsidR="005F5B3D">
              <w:rPr>
                <w:sz w:val="16"/>
                <w:szCs w:val="16"/>
              </w:rPr>
              <w:t>d</w:t>
            </w:r>
            <w:r w:rsidR="005F5B3D" w:rsidRPr="006E0575">
              <w:rPr>
                <w:sz w:val="16"/>
                <w:szCs w:val="16"/>
              </w:rPr>
              <w:t>urchschnittl</w:t>
            </w:r>
            <w:proofErr w:type="spellEnd"/>
            <w:r w:rsidR="005F5B3D" w:rsidRPr="006E0575">
              <w:rPr>
                <w:sz w:val="16"/>
                <w:szCs w:val="16"/>
              </w:rPr>
              <w:t>.</w:t>
            </w:r>
            <w:r w:rsidR="008A6853">
              <w:rPr>
                <w:sz w:val="16"/>
                <w:szCs w:val="16"/>
              </w:rPr>
              <w:t xml:space="preserve"> </w:t>
            </w:r>
            <w:proofErr w:type="spellStart"/>
            <w:r w:rsidR="008A6853">
              <w:rPr>
                <w:sz w:val="16"/>
                <w:szCs w:val="16"/>
              </w:rPr>
              <w:t>jährl</w:t>
            </w:r>
            <w:proofErr w:type="spellEnd"/>
            <w:r w:rsidR="008A6853">
              <w:rPr>
                <w:sz w:val="16"/>
                <w:szCs w:val="16"/>
              </w:rPr>
              <w:t>.</w:t>
            </w:r>
            <w:r>
              <w:rPr>
                <w:sz w:val="16"/>
                <w:szCs w:val="16"/>
              </w:rPr>
              <w:br/>
              <w:t xml:space="preserve"> </w:t>
            </w:r>
            <w:r w:rsidR="008A6853">
              <w:rPr>
                <w:sz w:val="16"/>
                <w:szCs w:val="16"/>
              </w:rPr>
              <w:t>kosten</w:t>
            </w:r>
            <w:r w:rsidR="005F5B3D">
              <w:rPr>
                <w:sz w:val="16"/>
                <w:szCs w:val="16"/>
              </w:rPr>
              <w:t>wirksamer</w:t>
            </w:r>
            <w:r w:rsidR="005F5B3D">
              <w:rPr>
                <w:sz w:val="16"/>
                <w:szCs w:val="16"/>
              </w:rPr>
              <w:br/>
            </w:r>
            <w:r>
              <w:rPr>
                <w:sz w:val="16"/>
                <w:szCs w:val="16"/>
              </w:rPr>
              <w:t xml:space="preserve"> </w:t>
            </w:r>
            <w:r w:rsidR="005F5B3D" w:rsidRPr="006E0575">
              <w:rPr>
                <w:sz w:val="16"/>
                <w:szCs w:val="16"/>
              </w:rPr>
              <w:t>Auf</w:t>
            </w:r>
            <w:r w:rsidR="005F5B3D">
              <w:rPr>
                <w:sz w:val="16"/>
                <w:szCs w:val="16"/>
              </w:rPr>
              <w:t>wand</w:t>
            </w:r>
            <w:r w:rsidR="008A6853">
              <w:rPr>
                <w:sz w:val="16"/>
                <w:szCs w:val="16"/>
              </w:rPr>
              <w:t xml:space="preserve"> in €</w:t>
            </w:r>
          </w:p>
        </w:tc>
      </w:tr>
      <w:tr w:rsidR="005F5B3D" w:rsidRPr="006E0575" w:rsidTr="005F5B3D">
        <w:tc>
          <w:tcPr>
            <w:tcW w:w="1814" w:type="dxa"/>
          </w:tcPr>
          <w:p w:rsidR="005F5B3D" w:rsidRDefault="005F5B3D" w:rsidP="006E0575">
            <w:pPr>
              <w:rPr>
                <w:sz w:val="20"/>
              </w:rPr>
            </w:pPr>
          </w:p>
          <w:p w:rsidR="005F5B3D" w:rsidRDefault="00210D7A" w:rsidP="006E0575">
            <w:pPr>
              <w:rPr>
                <w:sz w:val="20"/>
              </w:rPr>
            </w:pPr>
            <w:r>
              <w:rPr>
                <w:sz w:val="20"/>
              </w:rPr>
              <w:t>53</w:t>
            </w:r>
            <w:r w:rsidR="008012BA">
              <w:rPr>
                <w:sz w:val="20"/>
              </w:rPr>
              <w:t>0 0303</w:t>
            </w:r>
          </w:p>
          <w:p w:rsidR="0011112B" w:rsidRDefault="0011112B" w:rsidP="006E0575">
            <w:pPr>
              <w:rPr>
                <w:sz w:val="20"/>
              </w:rPr>
            </w:pPr>
          </w:p>
          <w:p w:rsidR="0011112B" w:rsidRDefault="008012BA" w:rsidP="006E0575">
            <w:pPr>
              <w:rPr>
                <w:sz w:val="20"/>
              </w:rPr>
            </w:pPr>
            <w:r>
              <w:rPr>
                <w:sz w:val="20"/>
              </w:rPr>
              <w:t>53346000</w:t>
            </w:r>
          </w:p>
          <w:p w:rsidR="005F5B3D" w:rsidRPr="006E0575" w:rsidRDefault="005F5B3D" w:rsidP="006E0575">
            <w:pPr>
              <w:rPr>
                <w:sz w:val="20"/>
              </w:rPr>
            </w:pPr>
          </w:p>
        </w:tc>
        <w:tc>
          <w:tcPr>
            <w:tcW w:w="1701" w:type="dxa"/>
          </w:tcPr>
          <w:p w:rsidR="005F5B3D" w:rsidRDefault="005F5B3D" w:rsidP="006E0575">
            <w:pPr>
              <w:rPr>
                <w:sz w:val="20"/>
              </w:rPr>
            </w:pPr>
          </w:p>
          <w:p w:rsidR="005F5B3D" w:rsidRPr="006E0575" w:rsidRDefault="008012BA" w:rsidP="008012BA">
            <w:pPr>
              <w:rPr>
                <w:sz w:val="20"/>
              </w:rPr>
            </w:pPr>
            <w:r>
              <w:rPr>
                <w:sz w:val="20"/>
              </w:rPr>
              <w:t>Gesundheitsamt</w:t>
            </w:r>
          </w:p>
        </w:tc>
        <w:tc>
          <w:tcPr>
            <w:tcW w:w="794" w:type="dxa"/>
          </w:tcPr>
          <w:p w:rsidR="005F5B3D" w:rsidRDefault="005F5B3D" w:rsidP="008A6853">
            <w:pPr>
              <w:rPr>
                <w:sz w:val="20"/>
              </w:rPr>
            </w:pPr>
          </w:p>
          <w:p w:rsidR="005F5B3D" w:rsidRPr="006E0575" w:rsidRDefault="00630025" w:rsidP="008A6853">
            <w:pPr>
              <w:rPr>
                <w:sz w:val="20"/>
              </w:rPr>
            </w:pPr>
            <w:r>
              <w:rPr>
                <w:sz w:val="20"/>
              </w:rPr>
              <w:t xml:space="preserve">EG </w:t>
            </w:r>
            <w:r w:rsidR="00210D7A">
              <w:rPr>
                <w:sz w:val="20"/>
              </w:rPr>
              <w:t>13</w:t>
            </w:r>
          </w:p>
        </w:tc>
        <w:tc>
          <w:tcPr>
            <w:tcW w:w="1928" w:type="dxa"/>
          </w:tcPr>
          <w:p w:rsidR="005F5B3D" w:rsidRDefault="005F5B3D" w:rsidP="006E0575">
            <w:pPr>
              <w:rPr>
                <w:sz w:val="20"/>
              </w:rPr>
            </w:pPr>
          </w:p>
          <w:p w:rsidR="005F5B3D" w:rsidRPr="006E0575" w:rsidRDefault="00210D7A" w:rsidP="006E0575">
            <w:pPr>
              <w:rPr>
                <w:sz w:val="20"/>
              </w:rPr>
            </w:pPr>
            <w:r>
              <w:rPr>
                <w:sz w:val="20"/>
              </w:rPr>
              <w:t xml:space="preserve">Sozial- und Gesundheitsplaner/in </w:t>
            </w:r>
          </w:p>
        </w:tc>
        <w:tc>
          <w:tcPr>
            <w:tcW w:w="737" w:type="dxa"/>
            <w:shd w:val="pct12" w:color="auto" w:fill="FFFFFF"/>
          </w:tcPr>
          <w:p w:rsidR="005F5B3D" w:rsidRDefault="005F5B3D" w:rsidP="008A6853">
            <w:pPr>
              <w:rPr>
                <w:sz w:val="20"/>
              </w:rPr>
            </w:pPr>
          </w:p>
          <w:p w:rsidR="005F5B3D" w:rsidRDefault="004323D2" w:rsidP="008A6853">
            <w:pPr>
              <w:rPr>
                <w:sz w:val="20"/>
              </w:rPr>
            </w:pPr>
            <w:r>
              <w:rPr>
                <w:sz w:val="20"/>
              </w:rPr>
              <w:t>0,3</w:t>
            </w:r>
          </w:p>
          <w:p w:rsidR="00A52845" w:rsidRPr="006E0575" w:rsidRDefault="00A52845" w:rsidP="008A6853">
            <w:pPr>
              <w:rPr>
                <w:sz w:val="20"/>
              </w:rPr>
            </w:pPr>
          </w:p>
        </w:tc>
        <w:tc>
          <w:tcPr>
            <w:tcW w:w="1134" w:type="dxa"/>
          </w:tcPr>
          <w:p w:rsidR="005F5B3D" w:rsidRDefault="005F5B3D" w:rsidP="008A6853">
            <w:pPr>
              <w:rPr>
                <w:sz w:val="20"/>
              </w:rPr>
            </w:pPr>
          </w:p>
          <w:p w:rsidR="005F5B3D" w:rsidRPr="006E0575" w:rsidRDefault="00630025" w:rsidP="00630025">
            <w:pPr>
              <w:jc w:val="center"/>
              <w:rPr>
                <w:sz w:val="20"/>
              </w:rPr>
            </w:pPr>
            <w:r>
              <w:rPr>
                <w:sz w:val="20"/>
              </w:rPr>
              <w:t>--</w:t>
            </w:r>
          </w:p>
        </w:tc>
        <w:tc>
          <w:tcPr>
            <w:tcW w:w="1417" w:type="dxa"/>
          </w:tcPr>
          <w:p w:rsidR="005F5B3D" w:rsidRDefault="005F5B3D" w:rsidP="008A6853">
            <w:pPr>
              <w:rPr>
                <w:sz w:val="20"/>
              </w:rPr>
            </w:pPr>
          </w:p>
          <w:p w:rsidR="005F5B3D" w:rsidRDefault="00041DA7" w:rsidP="00630025">
            <w:pPr>
              <w:jc w:val="right"/>
              <w:rPr>
                <w:sz w:val="20"/>
              </w:rPr>
            </w:pPr>
            <w:r>
              <w:rPr>
                <w:sz w:val="20"/>
              </w:rPr>
              <w:t>(24.960)</w:t>
            </w:r>
          </w:p>
          <w:p w:rsidR="00041DA7" w:rsidRPr="006E0575" w:rsidRDefault="00041DA7" w:rsidP="00630025">
            <w:pPr>
              <w:jc w:val="right"/>
              <w:rPr>
                <w:sz w:val="20"/>
              </w:rPr>
            </w:pPr>
            <w:proofErr w:type="spellStart"/>
            <w:r>
              <w:rPr>
                <w:sz w:val="20"/>
              </w:rPr>
              <w:t>hh</w:t>
            </w:r>
            <w:proofErr w:type="spellEnd"/>
            <w:r>
              <w:rPr>
                <w:sz w:val="20"/>
              </w:rPr>
              <w:t>-neutral</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3D7B0B" w:rsidRDefault="00210D7A" w:rsidP="00884D6C">
      <w:r w:rsidRPr="000E29E8">
        <w:t xml:space="preserve">Beantragt wird die </w:t>
      </w:r>
      <w:r>
        <w:t xml:space="preserve">unbefristete </w:t>
      </w:r>
      <w:r w:rsidRPr="000E29E8">
        <w:t xml:space="preserve">Schaffung </w:t>
      </w:r>
      <w:r>
        <w:t xml:space="preserve">einer </w:t>
      </w:r>
      <w:r w:rsidR="004323D2">
        <w:t>30</w:t>
      </w:r>
      <w:r>
        <w:t xml:space="preserve"> %-Stelle Sozial- und Gesundheitsplanung im Gesundheitsamt, Abteilung Kinder-, Jugend- und Zahngesundheit, Gesundheitsförderung, Soziale Dienste.</w:t>
      </w:r>
    </w:p>
    <w:p w:rsidR="003D7B0B" w:rsidRDefault="003D7B0B" w:rsidP="00884D6C">
      <w:pPr>
        <w:pStyle w:val="berschrift1"/>
      </w:pPr>
      <w:r>
        <w:t>2</w:t>
      </w:r>
      <w:r>
        <w:tab/>
        <w:t>Schaffun</w:t>
      </w:r>
      <w:r w:rsidRPr="00884D6C">
        <w:rPr>
          <w:u w:val="none"/>
        </w:rPr>
        <w:t>g</w:t>
      </w:r>
      <w:r>
        <w:t>skriterien</w:t>
      </w:r>
    </w:p>
    <w:p w:rsidR="003D7B0B" w:rsidRDefault="003D7B0B" w:rsidP="00884D6C"/>
    <w:p w:rsidR="00F636F0" w:rsidRDefault="00F636F0" w:rsidP="00690E0C">
      <w:r>
        <w:t xml:space="preserve">Die Stellenschaffung kann haushaltsneutral </w:t>
      </w:r>
      <w:r w:rsidR="004323D2">
        <w:t>durch entsprechende Mehreinnahmen aus dem Finanzausgleich</w:t>
      </w:r>
      <w:r w:rsidR="00041DA7">
        <w:t>s</w:t>
      </w:r>
      <w:r w:rsidR="004323D2">
        <w:t xml:space="preserve">gesetz </w:t>
      </w:r>
      <w:r>
        <w:t xml:space="preserve">realisiert werden. </w:t>
      </w:r>
    </w:p>
    <w:p w:rsidR="00F636F0" w:rsidRDefault="00F636F0" w:rsidP="00690E0C"/>
    <w:p w:rsidR="00643EDF" w:rsidRDefault="00151563" w:rsidP="00690E0C">
      <w:r>
        <w:t xml:space="preserve">Durch die </w:t>
      </w:r>
      <w:r w:rsidR="000D7C64">
        <w:t xml:space="preserve">Neufassung des </w:t>
      </w:r>
      <w:r>
        <w:t xml:space="preserve">Gesetzes </w:t>
      </w:r>
      <w:r w:rsidR="00ED32C6">
        <w:t xml:space="preserve">über den </w:t>
      </w:r>
      <w:r>
        <w:t xml:space="preserve">Öffentlichen Gesundheitsdienst </w:t>
      </w:r>
      <w:r w:rsidR="00BB7B73">
        <w:t>(</w:t>
      </w:r>
      <w:r w:rsidR="000D7C64">
        <w:t>ÖGDG</w:t>
      </w:r>
      <w:r w:rsidR="00BB7B73">
        <w:t>)</w:t>
      </w:r>
      <w:r w:rsidR="000D7C64">
        <w:t xml:space="preserve"> </w:t>
      </w:r>
      <w:r w:rsidR="00ED32C6">
        <w:t xml:space="preserve">vom 17.12.2015 </w:t>
      </w:r>
      <w:r w:rsidR="00C32A06">
        <w:t xml:space="preserve">ergibt sich die neue Pflichtaufgabe der Gesundheitsplanung </w:t>
      </w:r>
      <w:r>
        <w:t>(</w:t>
      </w:r>
      <w:r w:rsidR="00C32A06">
        <w:t xml:space="preserve">vgl. </w:t>
      </w:r>
      <w:r w:rsidR="008B2CDD" w:rsidRPr="00AF47D6">
        <w:t>§§</w:t>
      </w:r>
      <w:r w:rsidR="00ED32C6">
        <w:t xml:space="preserve"> </w:t>
      </w:r>
      <w:r w:rsidR="008B2CDD" w:rsidRPr="00AF47D6">
        <w:t>1</w:t>
      </w:r>
      <w:r w:rsidR="00BB7B73">
        <w:t>,</w:t>
      </w:r>
      <w:r w:rsidR="008B2CDD" w:rsidRPr="00AF47D6">
        <w:t xml:space="preserve"> </w:t>
      </w:r>
      <w:r w:rsidR="002D4E41">
        <w:t>6</w:t>
      </w:r>
      <w:r w:rsidR="00ED32C6">
        <w:t xml:space="preserve"> und</w:t>
      </w:r>
      <w:r w:rsidR="00BB7B73">
        <w:t xml:space="preserve"> </w:t>
      </w:r>
      <w:r w:rsidR="002D4E41">
        <w:t>7</w:t>
      </w:r>
      <w:r w:rsidR="00BB7B73" w:rsidRPr="00BB7B73">
        <w:t xml:space="preserve"> </w:t>
      </w:r>
      <w:r w:rsidR="00BB7B73">
        <w:t>ÖGDG</w:t>
      </w:r>
      <w:r>
        <w:t>).</w:t>
      </w:r>
      <w:r w:rsidR="008C5215">
        <w:t xml:space="preserve"> </w:t>
      </w:r>
      <w:r w:rsidR="00ED32C6">
        <w:t>Durch</w:t>
      </w:r>
      <w:r>
        <w:t xml:space="preserve"> das neue Landesgesundheitsgesetz </w:t>
      </w:r>
      <w:r w:rsidR="00BB7B73">
        <w:t>(</w:t>
      </w:r>
      <w:r>
        <w:t>LGG</w:t>
      </w:r>
      <w:r w:rsidR="00BB7B73">
        <w:t>)</w:t>
      </w:r>
      <w:r>
        <w:t xml:space="preserve"> </w:t>
      </w:r>
      <w:r w:rsidR="00C32A06">
        <w:t xml:space="preserve">vom 17.12.2015 </w:t>
      </w:r>
      <w:r w:rsidR="00ED32C6">
        <w:t xml:space="preserve">wird </w:t>
      </w:r>
      <w:r>
        <w:t xml:space="preserve">die Einrichtung und Durchführung von kommunalen Gesundheitskonferenzen </w:t>
      </w:r>
      <w:r w:rsidR="00ED32C6">
        <w:t xml:space="preserve">nun </w:t>
      </w:r>
      <w:r w:rsidR="00C32A06">
        <w:t xml:space="preserve">ebenfalls </w:t>
      </w:r>
      <w:r w:rsidR="00ED32C6">
        <w:t xml:space="preserve">zur </w:t>
      </w:r>
      <w:r>
        <w:t>Pflichtaufgabe</w:t>
      </w:r>
      <w:r w:rsidR="00F636F0">
        <w:t xml:space="preserve">. Mit der </w:t>
      </w:r>
      <w:proofErr w:type="spellStart"/>
      <w:r w:rsidR="00F636F0">
        <w:t>GRDrs</w:t>
      </w:r>
      <w:proofErr w:type="spellEnd"/>
      <w:r w:rsidR="00F636F0">
        <w:t xml:space="preserve"> 443/2016 wurden die Auswirkungen des neuen Gesetzes über den ÖGDG dargestellt. </w:t>
      </w:r>
    </w:p>
    <w:p w:rsidR="003D7B0B" w:rsidRDefault="003D7B0B" w:rsidP="00884D6C">
      <w:pPr>
        <w:pStyle w:val="berschrift1"/>
      </w:pPr>
      <w:r>
        <w:t>3</w:t>
      </w:r>
      <w:r>
        <w:tab/>
        <w:t>Bedarf</w:t>
      </w:r>
    </w:p>
    <w:p w:rsidR="003D7B0B" w:rsidRPr="00884D6C" w:rsidRDefault="00884D6C" w:rsidP="00884D6C">
      <w:pPr>
        <w:pStyle w:val="berschrift2"/>
      </w:pPr>
      <w:r w:rsidRPr="00884D6C">
        <w:t>3.1</w:t>
      </w:r>
      <w:r w:rsidRPr="00884D6C">
        <w:tab/>
      </w:r>
      <w:r w:rsidR="006E0575" w:rsidRPr="00884D6C">
        <w:t>Anlass</w:t>
      </w:r>
    </w:p>
    <w:p w:rsidR="00690E0C" w:rsidRDefault="00690E0C" w:rsidP="00690E0C">
      <w:pPr>
        <w:rPr>
          <w:rFonts w:cs="Arial"/>
          <w:szCs w:val="22"/>
        </w:rPr>
      </w:pPr>
    </w:p>
    <w:p w:rsidR="008B0871" w:rsidRDefault="00620FE5" w:rsidP="00620FE5">
      <w:r>
        <w:t xml:space="preserve">Durch das aktualisierte ÖGDG, das neue LGG und das Bundespräventionsgesetz </w:t>
      </w:r>
      <w:r w:rsidR="00C32A06">
        <w:t>(</w:t>
      </w:r>
      <w:proofErr w:type="spellStart"/>
      <w:r>
        <w:t>PrävG</w:t>
      </w:r>
      <w:proofErr w:type="spellEnd"/>
      <w:r w:rsidR="00C32A06">
        <w:t>)</w:t>
      </w:r>
      <w:r>
        <w:t xml:space="preserve"> haben die Gesundheitsberichterstattung und die Gesundheitsförderung </w:t>
      </w:r>
      <w:r w:rsidR="00C41803">
        <w:t>neue Aufgaben und Zuständigkeiten bekommen</w:t>
      </w:r>
      <w:r w:rsidR="00B3628A">
        <w:t>.</w:t>
      </w:r>
      <w:r w:rsidR="002F4133">
        <w:t xml:space="preserve"> </w:t>
      </w:r>
      <w:r w:rsidR="00B3628A">
        <w:t>Neu eingeführt wurde u. a. die Aufgabe der Gesundheitsplanung. Diese ist verbunden mit einem langfristig angelegten interdisziplinären Planungsprozess entlang de</w:t>
      </w:r>
      <w:r w:rsidR="00041DA7">
        <w:t>r</w:t>
      </w:r>
      <w:r w:rsidR="00B3628A">
        <w:t xml:space="preserve"> Public-</w:t>
      </w:r>
      <w:proofErr w:type="spellStart"/>
      <w:r w:rsidR="00B3628A">
        <w:t>Health</w:t>
      </w:r>
      <w:proofErr w:type="spellEnd"/>
      <w:r w:rsidR="00B3628A">
        <w:t>-Action-</w:t>
      </w:r>
      <w:proofErr w:type="spellStart"/>
      <w:r w:rsidR="00B3628A">
        <w:t>Cycles</w:t>
      </w:r>
      <w:proofErr w:type="spellEnd"/>
      <w:r w:rsidR="00B3628A">
        <w:t xml:space="preserve">. Als Planungsgremium und -struktur ist die Kommunale Gesundheitskonferenz anzusehen, die mit dem LGG nun eine Pflichtaufgabe der Kommune geworden ist. </w:t>
      </w:r>
      <w:r w:rsidR="00C207AE">
        <w:t xml:space="preserve">Damit sind Qualität und Umfang dieser Aufgabe deutlich ausgeweitet worden. Ein weiteres neues Element ist die frühzeitige Beteiligung von Bürgerinnen und Bürgern bei der Planung und Umsetzung von gesundheitlichen Fragestellungen in ihrem Lebensumfeld (§ 2 LGG). Diese Aufgabe ist arbeitsintensiv, erhöht jedoch die Wirksamkeit von gesundheitsfördernden Maßnahmen </w:t>
      </w:r>
      <w:r w:rsidR="00C207AE">
        <w:lastRenderedPageBreak/>
        <w:t>erheblich. Mit den neuen Aufgaben und Zuständigkeiten liegen zwei von vier der im ÖGDG genannten Kernaufgaben im Sachgebiet Strategische Gesundheitsförderung im Gesundheitsamt (vgl. §1 ÖGDG).</w:t>
      </w:r>
    </w:p>
    <w:p w:rsidR="008B0871" w:rsidRDefault="008B0871" w:rsidP="00620FE5"/>
    <w:p w:rsidR="00A11E3C" w:rsidRDefault="00816410" w:rsidP="00816410">
      <w:pPr>
        <w:rPr>
          <w:rFonts w:cs="Arial"/>
          <w:szCs w:val="22"/>
        </w:rPr>
      </w:pPr>
      <w:r>
        <w:rPr>
          <w:rFonts w:cs="Arial"/>
          <w:szCs w:val="22"/>
        </w:rPr>
        <w:t xml:space="preserve">Gemeinsam mit anderen Ämtern und Trägern sollen Gesundheitsförderung </w:t>
      </w:r>
      <w:r w:rsidR="00A146C2">
        <w:rPr>
          <w:rFonts w:cs="Arial"/>
          <w:szCs w:val="22"/>
        </w:rPr>
        <w:t xml:space="preserve">und gesundheitliche Prävention </w:t>
      </w:r>
      <w:r>
        <w:rPr>
          <w:rFonts w:cs="Arial"/>
          <w:szCs w:val="22"/>
        </w:rPr>
        <w:t xml:space="preserve">im Stadtteil und in den Settings geplant, umgesetzt und ausgewertet werden. Konkret geht es um Konzeptentwicklungen, Vernetzungen, </w:t>
      </w:r>
      <w:r w:rsidR="00041DA7">
        <w:rPr>
          <w:rFonts w:cs="Arial"/>
          <w:szCs w:val="22"/>
        </w:rPr>
        <w:t xml:space="preserve">Planung von </w:t>
      </w:r>
      <w:r>
        <w:rPr>
          <w:rFonts w:cs="Arial"/>
          <w:szCs w:val="22"/>
        </w:rPr>
        <w:t>Maßnahme</w:t>
      </w:r>
      <w:r w:rsidR="00041DA7">
        <w:rPr>
          <w:rFonts w:cs="Arial"/>
          <w:szCs w:val="22"/>
        </w:rPr>
        <w:t>n</w:t>
      </w:r>
      <w:r w:rsidR="00A146C2">
        <w:rPr>
          <w:rFonts w:cs="Arial"/>
          <w:szCs w:val="22"/>
        </w:rPr>
        <w:t xml:space="preserve"> und deren Umsetzung,</w:t>
      </w:r>
      <w:r>
        <w:rPr>
          <w:rFonts w:cs="Arial"/>
          <w:szCs w:val="22"/>
        </w:rPr>
        <w:t xml:space="preserve"> </w:t>
      </w:r>
      <w:r w:rsidR="00A146C2">
        <w:rPr>
          <w:rFonts w:cs="Arial"/>
          <w:szCs w:val="22"/>
        </w:rPr>
        <w:t>Bürgerbeteiligungsverfahren</w:t>
      </w:r>
      <w:r>
        <w:rPr>
          <w:rFonts w:cs="Arial"/>
          <w:szCs w:val="22"/>
        </w:rPr>
        <w:t>, Qualitätssicherung und Öffentlichkeitsarbeit</w:t>
      </w:r>
      <w:r w:rsidR="00041DA7">
        <w:rPr>
          <w:rFonts w:cs="Arial"/>
          <w:szCs w:val="22"/>
        </w:rPr>
        <w:t>.</w:t>
      </w:r>
    </w:p>
    <w:p w:rsidR="00A11E3C" w:rsidRDefault="00A11E3C" w:rsidP="00816410">
      <w:pPr>
        <w:rPr>
          <w:rFonts w:cs="Arial"/>
          <w:szCs w:val="22"/>
        </w:rPr>
      </w:pPr>
    </w:p>
    <w:p w:rsidR="003D7B0B" w:rsidRPr="00165C0D" w:rsidRDefault="004323D2" w:rsidP="00165C0D">
      <w:pPr>
        <w:pStyle w:val="berschrift2"/>
      </w:pPr>
      <w:r>
        <w:t>3</w:t>
      </w:r>
      <w:r w:rsidR="003D7B0B" w:rsidRPr="00165C0D">
        <w:t>.2</w:t>
      </w:r>
      <w:r w:rsidR="003D7B0B" w:rsidRPr="00165C0D">
        <w:tab/>
        <w:t>Bisherige Aufgabenwahrnehmung</w:t>
      </w:r>
    </w:p>
    <w:p w:rsidR="003D7B0B" w:rsidRDefault="003D7B0B" w:rsidP="00884D6C"/>
    <w:p w:rsidR="006F2F72" w:rsidRDefault="00537E44" w:rsidP="00884D6C">
      <w:r>
        <w:t xml:space="preserve">Mit der Aufgabe der Gesundheitsplanung wurde eine </w:t>
      </w:r>
      <w:r w:rsidR="001707C1">
        <w:t xml:space="preserve">neue </w:t>
      </w:r>
      <w:r>
        <w:t xml:space="preserve">Aufgabe beschrieben, die aus fachlicher Sicht eine größere </w:t>
      </w:r>
      <w:r w:rsidR="001707C1">
        <w:t xml:space="preserve">Wirksamkeit in der Gesundheitsförderung und der gesundheitlichen Prävention </w:t>
      </w:r>
      <w:r w:rsidR="007C165A">
        <w:t xml:space="preserve">in allen Lebensbereichen und für alle Altersgruppen </w:t>
      </w:r>
      <w:r w:rsidR="001707C1">
        <w:t xml:space="preserve">verspricht. </w:t>
      </w:r>
      <w:r w:rsidR="006F2F72">
        <w:t xml:space="preserve">Die Gesundheitsplanung ist dabei verbunden mit </w:t>
      </w:r>
    </w:p>
    <w:p w:rsidR="006F2F72" w:rsidRDefault="006F2F72" w:rsidP="002B5CC5">
      <w:pPr>
        <w:pStyle w:val="Listenabsatz"/>
        <w:numPr>
          <w:ilvl w:val="0"/>
          <w:numId w:val="9"/>
        </w:numPr>
      </w:pPr>
      <w:r>
        <w:t xml:space="preserve">der Etablierung und dem </w:t>
      </w:r>
      <w:r w:rsidR="00350B0C">
        <w:t xml:space="preserve">qualitativen </w:t>
      </w:r>
      <w:r>
        <w:t xml:space="preserve">Ausbau der Kommunalen Gesundheitskonferenz als Beratungs-, Planungs- und Vernetzungsstruktur, </w:t>
      </w:r>
    </w:p>
    <w:p w:rsidR="006F2F72" w:rsidRDefault="006F2F72" w:rsidP="002B5CC5">
      <w:pPr>
        <w:pStyle w:val="Listenabsatz"/>
        <w:numPr>
          <w:ilvl w:val="0"/>
          <w:numId w:val="9"/>
        </w:numPr>
      </w:pPr>
      <w:r>
        <w:t xml:space="preserve">einem Ausbau der Gesundheitsberichterstattung, </w:t>
      </w:r>
      <w:r w:rsidR="004860FD">
        <w:t>insbesondere</w:t>
      </w:r>
      <w:r>
        <w:t xml:space="preserve"> auf der Basis von eigenen Erhebungen und Befragungen von Exper</w:t>
      </w:r>
      <w:r w:rsidR="002B5CC5">
        <w:t>tinnen und Experten sowie von b</w:t>
      </w:r>
      <w:r>
        <w:t>etroffenen Bürgerinnen und Bürgern aus dem Stadtteil</w:t>
      </w:r>
      <w:r w:rsidR="00041DA7">
        <w:t>,</w:t>
      </w:r>
    </w:p>
    <w:p w:rsidR="00644179" w:rsidRDefault="006F2F72" w:rsidP="002B5CC5">
      <w:pPr>
        <w:pStyle w:val="Listenabsatz"/>
        <w:numPr>
          <w:ilvl w:val="0"/>
          <w:numId w:val="9"/>
        </w:numPr>
      </w:pPr>
      <w:r>
        <w:t>der B</w:t>
      </w:r>
      <w:r w:rsidR="002B5CC5">
        <w:t>eteiligung von Expertinnen und E</w:t>
      </w:r>
      <w:r>
        <w:t>xperten und Bürgerinnen und Bürgern in einem stadtteilnahen Umfeld (Stadtteilnetzwerken / Stadtteilkonferenzen)</w:t>
      </w:r>
      <w:r w:rsidR="004860FD">
        <w:t xml:space="preserve"> durch Bürgerbeteiligungsverfahren</w:t>
      </w:r>
      <w:r>
        <w:t>.</w:t>
      </w:r>
    </w:p>
    <w:p w:rsidR="00644179" w:rsidRDefault="00644179" w:rsidP="00884D6C"/>
    <w:p w:rsidR="00A11E3C" w:rsidRDefault="002B5CC5" w:rsidP="00884D6C">
      <w:r>
        <w:t>Das Sachgebiet Gesundheitsförderung konnte in d</w:t>
      </w:r>
      <w:r w:rsidR="009A1651">
        <w:t>en letzten Jahren Erfahrungen i</w:t>
      </w:r>
      <w:r>
        <w:t xml:space="preserve">n </w:t>
      </w:r>
      <w:r w:rsidR="009A1651">
        <w:t>der stadtteilorientierten Arbeit</w:t>
      </w:r>
      <w:r>
        <w:t xml:space="preserve"> </w:t>
      </w:r>
      <w:r w:rsidR="009A1651">
        <w:t>und den damit verbundenen Planungs- und Umsetzungsaufgaben sammeln. Dies wurde möglich</w:t>
      </w:r>
      <w:r w:rsidR="00714B08">
        <w:t xml:space="preserve"> durch die </w:t>
      </w:r>
      <w:r w:rsidR="009A1651">
        <w:t>Projekte „</w:t>
      </w:r>
      <w:proofErr w:type="spellStart"/>
      <w:r w:rsidR="009A1651">
        <w:t>Fachplan</w:t>
      </w:r>
      <w:proofErr w:type="spellEnd"/>
      <w:r w:rsidR="009A1651">
        <w:t xml:space="preserve"> Gesundheit“ (</w:t>
      </w:r>
      <w:proofErr w:type="spellStart"/>
      <w:r w:rsidR="009A1651">
        <w:t>GRDrs</w:t>
      </w:r>
      <w:proofErr w:type="spellEnd"/>
      <w:r w:rsidR="009A1651">
        <w:t xml:space="preserve"> </w:t>
      </w:r>
      <w:r w:rsidR="004305A4">
        <w:t>955/2014 sowie 1022/2016</w:t>
      </w:r>
      <w:r w:rsidR="009A1651">
        <w:t>) sowie im Stadtteilprojekt „</w:t>
      </w:r>
      <w:proofErr w:type="spellStart"/>
      <w:r w:rsidR="009A1651">
        <w:t>TrotzAlter</w:t>
      </w:r>
      <w:proofErr w:type="spellEnd"/>
      <w:r w:rsidR="009A1651">
        <w:t>“ (</w:t>
      </w:r>
      <w:proofErr w:type="spellStart"/>
      <w:r w:rsidR="009A1651">
        <w:t>GRDrs</w:t>
      </w:r>
      <w:proofErr w:type="spellEnd"/>
      <w:r w:rsidR="004305A4">
        <w:t xml:space="preserve"> 894/2015</w:t>
      </w:r>
      <w:r w:rsidR="002A296A">
        <w:t xml:space="preserve"> </w:t>
      </w:r>
      <w:r w:rsidR="00EE4ED2">
        <w:t xml:space="preserve">sowie </w:t>
      </w:r>
      <w:r w:rsidR="002A296A">
        <w:t>846/2016</w:t>
      </w:r>
      <w:r w:rsidR="009A1651">
        <w:t xml:space="preserve">). Die </w:t>
      </w:r>
      <w:r w:rsidR="00D4795A">
        <w:t xml:space="preserve">in diesen Projekten </w:t>
      </w:r>
      <w:r w:rsidR="009A1651">
        <w:t xml:space="preserve">geleisteten </w:t>
      </w:r>
      <w:r w:rsidR="00CE0797">
        <w:t>und pilothaft umgesetzten Planungen und Maßnahmen sind eine sehr gute Basis, um Wirkungen und Umfang dieser neuen Tätigkeiten beurteilen zu können. Dabei sind insbesondere die Beteiligungsaufgaben mit den Expertinnen und Experten sowie den Bürgerinnen und Bürgern von zentraler Bedeutung und aufw</w:t>
      </w:r>
      <w:r w:rsidR="00041DA7">
        <w:t>ä</w:t>
      </w:r>
      <w:r w:rsidR="00CE0797">
        <w:t>ndig</w:t>
      </w:r>
      <w:r w:rsidR="001225B7">
        <w:t xml:space="preserve"> (si</w:t>
      </w:r>
      <w:r w:rsidR="00350B0C">
        <w:t>e</w:t>
      </w:r>
      <w:r w:rsidR="001225B7">
        <w:t xml:space="preserve">he hierzu auch Projektbericht zum </w:t>
      </w:r>
      <w:proofErr w:type="spellStart"/>
      <w:r w:rsidR="001225B7">
        <w:t>Fachplan</w:t>
      </w:r>
      <w:proofErr w:type="spellEnd"/>
      <w:r w:rsidR="001225B7">
        <w:t xml:space="preserve"> Gesundheit, </w:t>
      </w:r>
      <w:proofErr w:type="spellStart"/>
      <w:r w:rsidR="001225B7">
        <w:t>GRDrs</w:t>
      </w:r>
      <w:proofErr w:type="spellEnd"/>
      <w:r w:rsidR="001225B7">
        <w:t xml:space="preserve"> </w:t>
      </w:r>
      <w:r w:rsidR="00EE4ED2">
        <w:t>1022/2016</w:t>
      </w:r>
      <w:r w:rsidR="001225B7">
        <w:t>)</w:t>
      </w:r>
      <w:r w:rsidR="00CE0797">
        <w:t xml:space="preserve">. </w:t>
      </w:r>
      <w:r w:rsidR="009A3E6F">
        <w:t>Die genannten Pilotprojekte im Altersbereich konnten nur durch eine externe Förderung (50.000 € beim „</w:t>
      </w:r>
      <w:proofErr w:type="spellStart"/>
      <w:r w:rsidR="009A3E6F">
        <w:t>Fachplan</w:t>
      </w:r>
      <w:proofErr w:type="spellEnd"/>
      <w:r w:rsidR="009A3E6F">
        <w:t xml:space="preserve"> Gesundheit“ durch das Land Baden-Württemberg und 200.000 € </w:t>
      </w:r>
      <w:bookmarkStart w:id="0" w:name="_GoBack"/>
      <w:bookmarkEnd w:id="0"/>
      <w:r w:rsidR="009A3E6F">
        <w:t>beim Projekt „</w:t>
      </w:r>
      <w:proofErr w:type="spellStart"/>
      <w:r w:rsidR="009A3E6F">
        <w:t>TrotzAlter</w:t>
      </w:r>
      <w:proofErr w:type="spellEnd"/>
      <w:r w:rsidR="009A3E6F">
        <w:t>“ durch die Baden-Württemberg-Stiftung) umgesetzt werden.</w:t>
      </w:r>
      <w:r w:rsidR="005562FE">
        <w:t xml:space="preserve"> </w:t>
      </w:r>
      <w:r w:rsidR="007C165A">
        <w:t xml:space="preserve">Die ersten Erfahrungen aus diesen </w:t>
      </w:r>
      <w:r w:rsidR="005562FE">
        <w:t>P</w:t>
      </w:r>
      <w:r w:rsidR="007C165A">
        <w:t>rojekten fließen bereits in die Aufarbeitung des Kindergesundheitsberichts ein, der erstmalig stadtteilorientiert angelegt</w:t>
      </w:r>
      <w:r w:rsidR="005562FE">
        <w:t xml:space="preserve"> </w:t>
      </w:r>
      <w:r w:rsidR="005562FE" w:rsidRPr="00791E03">
        <w:t>ist (</w:t>
      </w:r>
      <w:proofErr w:type="spellStart"/>
      <w:r w:rsidR="005562FE" w:rsidRPr="00791E03">
        <w:t>GRDrs</w:t>
      </w:r>
      <w:proofErr w:type="spellEnd"/>
      <w:r w:rsidR="00791E03">
        <w:t xml:space="preserve"> 384/2016</w:t>
      </w:r>
      <w:r w:rsidR="005562FE" w:rsidRPr="00791E03">
        <w:t>).</w:t>
      </w:r>
      <w:r w:rsidR="005562FE">
        <w:t xml:space="preserve"> </w:t>
      </w:r>
    </w:p>
    <w:p w:rsidR="003D7B0B" w:rsidRDefault="006E0575" w:rsidP="00884D6C">
      <w:pPr>
        <w:pStyle w:val="berschrift2"/>
      </w:pPr>
      <w:r>
        <w:t>3.3</w:t>
      </w:r>
      <w:r w:rsidR="003D7B0B">
        <w:tab/>
        <w:t>Auswirkungen bei Ablehnung der Stellenschaffungen</w:t>
      </w:r>
    </w:p>
    <w:p w:rsidR="003D7B0B" w:rsidRDefault="003D7B0B" w:rsidP="00884D6C"/>
    <w:p w:rsidR="00C779AD" w:rsidRDefault="00C779AD" w:rsidP="00C779AD">
      <w:r>
        <w:t xml:space="preserve">Die Ablehnung der Stellenschaffung führt dazu, dass das Gesundheitsamt nicht </w:t>
      </w:r>
      <w:r w:rsidR="00A11E3C">
        <w:t>die</w:t>
      </w:r>
      <w:r w:rsidR="00B71C2F">
        <w:t xml:space="preserve"> gesetzlich </w:t>
      </w:r>
      <w:r w:rsidR="00A11E3C">
        <w:t xml:space="preserve">beschriebene </w:t>
      </w:r>
      <w:r w:rsidR="005D5EC6">
        <w:t>Aufgabe</w:t>
      </w:r>
      <w:r w:rsidR="00B71C2F">
        <w:t xml:space="preserve"> der Gesundheitsplanung</w:t>
      </w:r>
      <w:r w:rsidR="004F6F63">
        <w:t xml:space="preserve"> </w:t>
      </w:r>
      <w:r w:rsidR="00B71C2F">
        <w:t>erfüllen kann</w:t>
      </w:r>
      <w:r>
        <w:t>. Dies hätte zur Folge,</w:t>
      </w:r>
    </w:p>
    <w:p w:rsidR="00C72C71" w:rsidRDefault="00C72C71" w:rsidP="00041DA7">
      <w:pPr>
        <w:pStyle w:val="Listenabsatz"/>
        <w:numPr>
          <w:ilvl w:val="0"/>
          <w:numId w:val="6"/>
        </w:numPr>
        <w:ind w:left="426" w:hanging="426"/>
      </w:pPr>
      <w:r>
        <w:t>dass bei den nicht erreichten Personen die w</w:t>
      </w:r>
      <w:r w:rsidRPr="006B309B">
        <w:t xml:space="preserve">irtschaftliche Benachteiligung </w:t>
      </w:r>
      <w:r>
        <w:t>zu einem</w:t>
      </w:r>
      <w:r w:rsidRPr="006B309B">
        <w:t xml:space="preserve"> schlechteren gesundheitlichen Zustand </w:t>
      </w:r>
      <w:r>
        <w:t>bzw.</w:t>
      </w:r>
      <w:r w:rsidRPr="006B309B">
        <w:t xml:space="preserve"> zu verminderten Entwicklungschancen </w:t>
      </w:r>
      <w:r>
        <w:t>führt mit daraus resultierender Chancenungleichheit</w:t>
      </w:r>
      <w:r w:rsidR="00041DA7">
        <w:t>.</w:t>
      </w:r>
    </w:p>
    <w:p w:rsidR="00C72C71" w:rsidRDefault="00C72C71" w:rsidP="00041DA7">
      <w:pPr>
        <w:pStyle w:val="Listenabsatz"/>
        <w:numPr>
          <w:ilvl w:val="0"/>
          <w:numId w:val="6"/>
        </w:numPr>
        <w:ind w:left="426" w:hanging="426"/>
      </w:pPr>
      <w:r>
        <w:lastRenderedPageBreak/>
        <w:t>dass das Erkrankungsrisiko für lebensstilbedingte Erkrankungen bei den betroffenen Personen ansteigt, da keine Interventionen erfolgen (§6 ÖGDG)</w:t>
      </w:r>
      <w:r w:rsidR="00041DA7">
        <w:t>.</w:t>
      </w:r>
    </w:p>
    <w:p w:rsidR="00253A04" w:rsidRDefault="00253A04" w:rsidP="00041DA7">
      <w:pPr>
        <w:pStyle w:val="Listenabsatz"/>
        <w:numPr>
          <w:ilvl w:val="0"/>
          <w:numId w:val="6"/>
        </w:numPr>
        <w:ind w:left="426" w:hanging="426"/>
      </w:pPr>
      <w:r>
        <w:t>d</w:t>
      </w:r>
      <w:r w:rsidR="005D5EC6">
        <w:t xml:space="preserve">ass </w:t>
      </w:r>
      <w:r w:rsidR="00083535">
        <w:t>Bürgerinnen und Bürger</w:t>
      </w:r>
      <w:r w:rsidR="005D5EC6">
        <w:t xml:space="preserve">, und dabei insbesondere </w:t>
      </w:r>
      <w:r w:rsidR="00083535">
        <w:t>diejenigen</w:t>
      </w:r>
      <w:r w:rsidR="005D5EC6">
        <w:t xml:space="preserve"> mit Migrationshintergrund, mit Behinderungen und mit sozialen Benachteiligungen</w:t>
      </w:r>
      <w:r w:rsidR="004F6F63">
        <w:t>,</w:t>
      </w:r>
      <w:r w:rsidR="005D5EC6">
        <w:t xml:space="preserve"> </w:t>
      </w:r>
      <w:r>
        <w:t>schlecht erreicht werden (§1 ÖGDG)</w:t>
      </w:r>
      <w:r w:rsidR="00041DA7">
        <w:t>.</w:t>
      </w:r>
    </w:p>
    <w:p w:rsidR="00535FF5" w:rsidRDefault="00535FF5" w:rsidP="00041DA7">
      <w:pPr>
        <w:pStyle w:val="Listenabsatz"/>
        <w:numPr>
          <w:ilvl w:val="0"/>
          <w:numId w:val="6"/>
        </w:numPr>
        <w:ind w:left="426" w:hanging="426"/>
      </w:pPr>
      <w:r>
        <w:t xml:space="preserve">dass die Gelegenheit nicht genutzt wird, um </w:t>
      </w:r>
      <w:r w:rsidR="00083535">
        <w:t xml:space="preserve">Stadtteile und die dort gelegenen Einrichtungen </w:t>
      </w:r>
      <w:r>
        <w:t>zu gesundheitsförderlichen Lebenswelt</w:t>
      </w:r>
      <w:r w:rsidR="004F6F63">
        <w:t>en</w:t>
      </w:r>
      <w:r>
        <w:t xml:space="preserve"> </w:t>
      </w:r>
      <w:r w:rsidR="00431B6B">
        <w:t xml:space="preserve">mit entsprechenden Strukturen </w:t>
      </w:r>
      <w:r w:rsidR="00041DA7">
        <w:t xml:space="preserve">zu </w:t>
      </w:r>
      <w:r>
        <w:t>entwickel</w:t>
      </w:r>
      <w:r w:rsidR="00041DA7">
        <w:t>n</w:t>
      </w:r>
      <w:r w:rsidR="00431B6B">
        <w:t xml:space="preserve"> und Maßnahmen nicht geplant und umgesetzt werden kön</w:t>
      </w:r>
      <w:r w:rsidR="00083535">
        <w:t>nen (§6</w:t>
      </w:r>
      <w:r w:rsidR="00431B6B">
        <w:t xml:space="preserve"> ÖGDG)</w:t>
      </w:r>
      <w:r w:rsidR="00041DA7">
        <w:t>.</w:t>
      </w:r>
    </w:p>
    <w:p w:rsidR="00C72C71" w:rsidRDefault="00C72C71" w:rsidP="00041DA7">
      <w:pPr>
        <w:pStyle w:val="Listenabsatz"/>
        <w:numPr>
          <w:ilvl w:val="0"/>
          <w:numId w:val="6"/>
        </w:numPr>
        <w:ind w:left="426" w:hanging="426"/>
      </w:pPr>
      <w:r>
        <w:t>dass die umfangreichen Bürgerbeteiligungsverfahren in Zukunft nicht umgesetzt werden können</w:t>
      </w:r>
      <w:r w:rsidR="00041DA7">
        <w:t>.</w:t>
      </w:r>
    </w:p>
    <w:p w:rsidR="00C779AD" w:rsidRDefault="00C779AD" w:rsidP="00041DA7">
      <w:pPr>
        <w:pStyle w:val="Listenabsatz"/>
        <w:numPr>
          <w:ilvl w:val="0"/>
          <w:numId w:val="6"/>
        </w:numPr>
        <w:ind w:left="426" w:hanging="426"/>
      </w:pPr>
      <w:r>
        <w:t>dass für Stuttgart ein finanzieller und wirtschaftlicher Nachteil entsteht, da der Gesundheitszustand der Bevölkerung ebenso wie das Bildungsniveau ein zentraler Standortfaktor ist.</w:t>
      </w:r>
    </w:p>
    <w:p w:rsidR="003D7B0B" w:rsidRDefault="003D7B0B" w:rsidP="00884D6C"/>
    <w:p w:rsidR="003D7B0B" w:rsidRDefault="00884D6C" w:rsidP="00884D6C">
      <w:pPr>
        <w:pStyle w:val="berschrift1"/>
      </w:pPr>
      <w:r>
        <w:t>4</w:t>
      </w:r>
      <w:r>
        <w:tab/>
      </w:r>
      <w:r w:rsidR="003D7B0B">
        <w:t>Stellenvermerke</w:t>
      </w:r>
    </w:p>
    <w:p w:rsidR="003D7B0B" w:rsidRDefault="003D7B0B" w:rsidP="00884D6C"/>
    <w:p w:rsidR="006E0575" w:rsidRDefault="007853B4" w:rsidP="00884D6C">
      <w:r>
        <w:t>keine</w:t>
      </w:r>
    </w:p>
    <w:sectPr w:rsidR="006E0575"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5A4" w:rsidRDefault="004305A4">
      <w:r>
        <w:separator/>
      </w:r>
    </w:p>
  </w:endnote>
  <w:endnote w:type="continuationSeparator" w:id="0">
    <w:p w:rsidR="004305A4" w:rsidRDefault="0043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5A4" w:rsidRDefault="004305A4">
      <w:r>
        <w:separator/>
      </w:r>
    </w:p>
  </w:footnote>
  <w:footnote w:type="continuationSeparator" w:id="0">
    <w:p w:rsidR="004305A4" w:rsidRDefault="00430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5A4" w:rsidRDefault="004305A4">
    <w:pPr>
      <w:framePr w:wrap="around" w:vAnchor="page" w:hAnchor="page" w:xAlign="center" w:y="710"/>
      <w:rPr>
        <w:rStyle w:val="Seitenzahl"/>
      </w:rPr>
    </w:pPr>
    <w:r>
      <w:rPr>
        <w:rStyle w:val="Seitenzahl"/>
      </w:rPr>
      <w:t xml:space="preserve">- </w:t>
    </w:r>
    <w:r w:rsidR="003179DD">
      <w:rPr>
        <w:rStyle w:val="Seitenzahl"/>
      </w:rPr>
      <w:fldChar w:fldCharType="begin"/>
    </w:r>
    <w:r>
      <w:rPr>
        <w:rStyle w:val="Seitenzahl"/>
      </w:rPr>
      <w:instrText xml:space="preserve"> PAGE </w:instrText>
    </w:r>
    <w:r w:rsidR="003179DD">
      <w:rPr>
        <w:rStyle w:val="Seitenzahl"/>
      </w:rPr>
      <w:fldChar w:fldCharType="separate"/>
    </w:r>
    <w:r w:rsidR="007F6CC2">
      <w:rPr>
        <w:rStyle w:val="Seitenzahl"/>
        <w:noProof/>
      </w:rPr>
      <w:t>3</w:t>
    </w:r>
    <w:r w:rsidR="003179DD">
      <w:rPr>
        <w:rStyle w:val="Seitenzahl"/>
      </w:rPr>
      <w:fldChar w:fldCharType="end"/>
    </w:r>
    <w:r>
      <w:rPr>
        <w:rStyle w:val="Seitenzahl"/>
      </w:rPr>
      <w:t xml:space="preserve"> -</w:t>
    </w:r>
  </w:p>
  <w:p w:rsidR="004305A4" w:rsidRDefault="004305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8FE7321"/>
    <w:multiLevelType w:val="hybridMultilevel"/>
    <w:tmpl w:val="1C6846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3"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20BD1E86"/>
    <w:multiLevelType w:val="hybridMultilevel"/>
    <w:tmpl w:val="06FEBBAA"/>
    <w:lvl w:ilvl="0" w:tplc="95C676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6" w15:restartNumberingAfterBreak="0">
    <w:nsid w:val="4A98620F"/>
    <w:multiLevelType w:val="hybridMultilevel"/>
    <w:tmpl w:val="661CC1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FC4288"/>
    <w:multiLevelType w:val="hybridMultilevel"/>
    <w:tmpl w:val="567EBB74"/>
    <w:lvl w:ilvl="0" w:tplc="0C6E588C">
      <w:start w:val="8"/>
      <w:numFmt w:val="bullet"/>
      <w:lvlText w:val="•"/>
      <w:lvlJc w:val="left"/>
      <w:pPr>
        <w:ind w:left="852" w:hanging="492"/>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3"/>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2"/>
  </w:num>
  <w:num w:numId="4">
    <w:abstractNumId w:val="5"/>
  </w:num>
  <w:num w:numId="5">
    <w:abstractNumId w:val="8"/>
  </w:num>
  <w:num w:numId="6">
    <w:abstractNumId w:val="4"/>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EF"/>
    <w:rsid w:val="00003B84"/>
    <w:rsid w:val="00035909"/>
    <w:rsid w:val="00041DA7"/>
    <w:rsid w:val="000475C4"/>
    <w:rsid w:val="00065430"/>
    <w:rsid w:val="00083535"/>
    <w:rsid w:val="00097385"/>
    <w:rsid w:val="000A1146"/>
    <w:rsid w:val="000A4768"/>
    <w:rsid w:val="000A7F78"/>
    <w:rsid w:val="000D7C64"/>
    <w:rsid w:val="000E665E"/>
    <w:rsid w:val="0011112B"/>
    <w:rsid w:val="001225B7"/>
    <w:rsid w:val="0014415D"/>
    <w:rsid w:val="001475EF"/>
    <w:rsid w:val="00151563"/>
    <w:rsid w:val="00163034"/>
    <w:rsid w:val="00165C0D"/>
    <w:rsid w:val="00165DC1"/>
    <w:rsid w:val="001707C1"/>
    <w:rsid w:val="00181857"/>
    <w:rsid w:val="00184EDC"/>
    <w:rsid w:val="00194770"/>
    <w:rsid w:val="001A5F9B"/>
    <w:rsid w:val="001E3247"/>
    <w:rsid w:val="001F7237"/>
    <w:rsid w:val="00210D7A"/>
    <w:rsid w:val="002436FE"/>
    <w:rsid w:val="00253A04"/>
    <w:rsid w:val="002552C8"/>
    <w:rsid w:val="002779E3"/>
    <w:rsid w:val="002924CB"/>
    <w:rsid w:val="002A20D1"/>
    <w:rsid w:val="002A296A"/>
    <w:rsid w:val="002B5955"/>
    <w:rsid w:val="002B5CC5"/>
    <w:rsid w:val="002D4E41"/>
    <w:rsid w:val="002F1283"/>
    <w:rsid w:val="002F4133"/>
    <w:rsid w:val="00307EF1"/>
    <w:rsid w:val="003179DD"/>
    <w:rsid w:val="00317B51"/>
    <w:rsid w:val="00341F1E"/>
    <w:rsid w:val="00350B0C"/>
    <w:rsid w:val="0038017A"/>
    <w:rsid w:val="00380520"/>
    <w:rsid w:val="00380937"/>
    <w:rsid w:val="003952A6"/>
    <w:rsid w:val="003D7B0B"/>
    <w:rsid w:val="004305A4"/>
    <w:rsid w:val="00431B6B"/>
    <w:rsid w:val="004323D2"/>
    <w:rsid w:val="004330D2"/>
    <w:rsid w:val="00447FE5"/>
    <w:rsid w:val="00470135"/>
    <w:rsid w:val="0047606A"/>
    <w:rsid w:val="004860FD"/>
    <w:rsid w:val="004908B5"/>
    <w:rsid w:val="0049121B"/>
    <w:rsid w:val="004A1688"/>
    <w:rsid w:val="004B6796"/>
    <w:rsid w:val="004E218E"/>
    <w:rsid w:val="004E32E8"/>
    <w:rsid w:val="004F6F63"/>
    <w:rsid w:val="0051250C"/>
    <w:rsid w:val="00523E94"/>
    <w:rsid w:val="00535FF5"/>
    <w:rsid w:val="00537E44"/>
    <w:rsid w:val="00543753"/>
    <w:rsid w:val="00550F15"/>
    <w:rsid w:val="005562FE"/>
    <w:rsid w:val="005A0A9D"/>
    <w:rsid w:val="005A56AA"/>
    <w:rsid w:val="005D5EC6"/>
    <w:rsid w:val="005E19C6"/>
    <w:rsid w:val="005F5B3D"/>
    <w:rsid w:val="00606F80"/>
    <w:rsid w:val="00620FE5"/>
    <w:rsid w:val="00630025"/>
    <w:rsid w:val="00643EDF"/>
    <w:rsid w:val="00644179"/>
    <w:rsid w:val="00690E0C"/>
    <w:rsid w:val="00692507"/>
    <w:rsid w:val="006A7700"/>
    <w:rsid w:val="006B6D50"/>
    <w:rsid w:val="006B6D7B"/>
    <w:rsid w:val="006E0575"/>
    <w:rsid w:val="006E2B36"/>
    <w:rsid w:val="006F2F72"/>
    <w:rsid w:val="006F430B"/>
    <w:rsid w:val="00714B08"/>
    <w:rsid w:val="00754659"/>
    <w:rsid w:val="007853B4"/>
    <w:rsid w:val="00787373"/>
    <w:rsid w:val="00791E03"/>
    <w:rsid w:val="00793C0B"/>
    <w:rsid w:val="00795E0F"/>
    <w:rsid w:val="007A29E4"/>
    <w:rsid w:val="007B09F0"/>
    <w:rsid w:val="007C165A"/>
    <w:rsid w:val="007E354C"/>
    <w:rsid w:val="007E3B79"/>
    <w:rsid w:val="007F6CC2"/>
    <w:rsid w:val="008012BA"/>
    <w:rsid w:val="008066EE"/>
    <w:rsid w:val="00816410"/>
    <w:rsid w:val="00817BB6"/>
    <w:rsid w:val="00884D6C"/>
    <w:rsid w:val="008A6853"/>
    <w:rsid w:val="008B0871"/>
    <w:rsid w:val="008B2CDD"/>
    <w:rsid w:val="008C5215"/>
    <w:rsid w:val="00906404"/>
    <w:rsid w:val="0095619C"/>
    <w:rsid w:val="00976588"/>
    <w:rsid w:val="00991F38"/>
    <w:rsid w:val="00994488"/>
    <w:rsid w:val="009A1651"/>
    <w:rsid w:val="009A3E6F"/>
    <w:rsid w:val="009D6CA3"/>
    <w:rsid w:val="00A11E3C"/>
    <w:rsid w:val="00A12030"/>
    <w:rsid w:val="00A146C2"/>
    <w:rsid w:val="00A27CA7"/>
    <w:rsid w:val="00A34C06"/>
    <w:rsid w:val="00A52845"/>
    <w:rsid w:val="00A55214"/>
    <w:rsid w:val="00A71D0A"/>
    <w:rsid w:val="00A77F1E"/>
    <w:rsid w:val="00A95221"/>
    <w:rsid w:val="00AD6DAE"/>
    <w:rsid w:val="00AF44B6"/>
    <w:rsid w:val="00B04290"/>
    <w:rsid w:val="00B11187"/>
    <w:rsid w:val="00B21637"/>
    <w:rsid w:val="00B24ACA"/>
    <w:rsid w:val="00B3628A"/>
    <w:rsid w:val="00B71C2F"/>
    <w:rsid w:val="00B80DEF"/>
    <w:rsid w:val="00B908AE"/>
    <w:rsid w:val="00BB7B73"/>
    <w:rsid w:val="00BC4669"/>
    <w:rsid w:val="00BF2B95"/>
    <w:rsid w:val="00C16EF1"/>
    <w:rsid w:val="00C207AE"/>
    <w:rsid w:val="00C32A06"/>
    <w:rsid w:val="00C41803"/>
    <w:rsid w:val="00C448D3"/>
    <w:rsid w:val="00C72C71"/>
    <w:rsid w:val="00C779AD"/>
    <w:rsid w:val="00CA1321"/>
    <w:rsid w:val="00CE0797"/>
    <w:rsid w:val="00D461B9"/>
    <w:rsid w:val="00D4795A"/>
    <w:rsid w:val="00D64AD6"/>
    <w:rsid w:val="00D838A8"/>
    <w:rsid w:val="00D91EF5"/>
    <w:rsid w:val="00DB3D6C"/>
    <w:rsid w:val="00DD7D14"/>
    <w:rsid w:val="00E014B6"/>
    <w:rsid w:val="00E1162F"/>
    <w:rsid w:val="00E11D5F"/>
    <w:rsid w:val="00E20E1F"/>
    <w:rsid w:val="00E44126"/>
    <w:rsid w:val="00E61201"/>
    <w:rsid w:val="00E7118F"/>
    <w:rsid w:val="00EA25D9"/>
    <w:rsid w:val="00ED32C6"/>
    <w:rsid w:val="00ED4748"/>
    <w:rsid w:val="00EE385A"/>
    <w:rsid w:val="00EE4ED2"/>
    <w:rsid w:val="00EE5A32"/>
    <w:rsid w:val="00F04F84"/>
    <w:rsid w:val="00F27657"/>
    <w:rsid w:val="00F342DC"/>
    <w:rsid w:val="00F63041"/>
    <w:rsid w:val="00F636F0"/>
    <w:rsid w:val="00F76452"/>
    <w:rsid w:val="00F945BB"/>
    <w:rsid w:val="00FA1C00"/>
    <w:rsid w:val="00FA240E"/>
    <w:rsid w:val="00FC7EA3"/>
    <w:rsid w:val="00FD6B46"/>
    <w:rsid w:val="00FF12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DB0C96-DE57-4BB1-9CC2-B7C31037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0575"/>
    <w:rPr>
      <w:rFonts w:ascii="Arial" w:hAnsi="Arial"/>
      <w:sz w:val="24"/>
    </w:rPr>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994488"/>
    <w:pPr>
      <w:keepNext/>
      <w:spacing w:before="240" w:after="60"/>
      <w:outlineLvl w:val="2"/>
    </w:pPr>
    <w:rPr>
      <w:b/>
    </w:rPr>
  </w:style>
  <w:style w:type="paragraph" w:styleId="berschrift4">
    <w:name w:val="heading 4"/>
    <w:basedOn w:val="Standard"/>
    <w:next w:val="Standard"/>
    <w:qFormat/>
    <w:rsid w:val="00994488"/>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994488"/>
    <w:rPr>
      <w:sz w:val="16"/>
    </w:rPr>
  </w:style>
  <w:style w:type="paragraph" w:styleId="Kommentartext">
    <w:name w:val="annotation text"/>
    <w:basedOn w:val="Standard"/>
    <w:link w:val="KommentartextZchn"/>
    <w:semiHidden/>
    <w:rsid w:val="00994488"/>
    <w:rPr>
      <w:sz w:val="20"/>
    </w:rPr>
  </w:style>
  <w:style w:type="paragraph" w:styleId="Fuzeile">
    <w:name w:val="footer"/>
    <w:basedOn w:val="Standard"/>
    <w:rsid w:val="00994488"/>
    <w:pPr>
      <w:tabs>
        <w:tab w:val="center" w:pos="4819"/>
        <w:tab w:val="right" w:pos="9071"/>
      </w:tabs>
    </w:pPr>
  </w:style>
  <w:style w:type="paragraph" w:styleId="Kopfzeile">
    <w:name w:val="header"/>
    <w:basedOn w:val="Standard"/>
    <w:rsid w:val="00994488"/>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Kommentarthema">
    <w:name w:val="annotation subject"/>
    <w:basedOn w:val="Kommentartext"/>
    <w:next w:val="Kommentartext"/>
    <w:link w:val="KommentarthemaZchn"/>
    <w:rsid w:val="00A52845"/>
    <w:rPr>
      <w:b/>
      <w:bCs/>
    </w:rPr>
  </w:style>
  <w:style w:type="character" w:customStyle="1" w:styleId="KommentartextZchn">
    <w:name w:val="Kommentartext Zchn"/>
    <w:basedOn w:val="Absatz-Standardschriftart"/>
    <w:link w:val="Kommentartext"/>
    <w:semiHidden/>
    <w:rsid w:val="00A52845"/>
    <w:rPr>
      <w:rFonts w:ascii="Arial" w:hAnsi="Arial"/>
    </w:rPr>
  </w:style>
  <w:style w:type="character" w:customStyle="1" w:styleId="KommentarthemaZchn">
    <w:name w:val="Kommentarthema Zchn"/>
    <w:basedOn w:val="KommentartextZchn"/>
    <w:link w:val="Kommentarthema"/>
    <w:rsid w:val="00A52845"/>
    <w:rPr>
      <w:rFonts w:ascii="Arial" w:hAnsi="Arial"/>
    </w:rPr>
  </w:style>
  <w:style w:type="paragraph" w:styleId="Listenabsatz">
    <w:name w:val="List Paragraph"/>
    <w:basedOn w:val="Standard"/>
    <w:uiPriority w:val="34"/>
    <w:qFormat/>
    <w:rsid w:val="00C77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408EFD3A.dotm</Template>
  <TotalTime>0</TotalTime>
  <Pages>3</Pages>
  <Words>723</Words>
  <Characters>5285</Characters>
  <Application>Microsoft Office Word</Application>
  <DocSecurity>0</DocSecurity>
  <Lines>44</Lines>
  <Paragraphs>11</Paragraphs>
  <ScaleCrop>false</ScaleCrop>
  <HeadingPairs>
    <vt:vector size="2" baseType="variant">
      <vt:variant>
        <vt:lpstr>Titel</vt:lpstr>
      </vt:variant>
      <vt:variant>
        <vt:i4>1</vt:i4>
      </vt:variant>
    </vt:vector>
  </HeadingPairs>
  <TitlesOfParts>
    <vt:vector size="1" baseType="lpstr">
      <vt:lpstr>Stellenschaffung zum Stellenplan</vt:lpstr>
    </vt:vector>
  </TitlesOfParts>
  <Company>LHS</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Stellenschaffung zum Stellenplan</dc:title>
  <dc:subject>Musterformular für das Stellenplanverfahren 2012/2013</dc:subject>
  <dc:creator>10-3</dc:creator>
  <cp:lastModifiedBy>U103007</cp:lastModifiedBy>
  <cp:revision>4</cp:revision>
  <cp:lastPrinted>2017-11-21T14:12:00Z</cp:lastPrinted>
  <dcterms:created xsi:type="dcterms:W3CDTF">2017-10-12T10:02:00Z</dcterms:created>
  <dcterms:modified xsi:type="dcterms:W3CDTF">2017-11-21T14:13:00Z</dcterms:modified>
</cp:coreProperties>
</file>