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023" w:rsidRDefault="002B0023" w:rsidP="002E6B38">
      <w:pPr>
        <w:pBdr>
          <w:top w:val="single" w:sz="4" w:space="1" w:color="auto"/>
          <w:left w:val="single" w:sz="4" w:space="4" w:color="auto"/>
          <w:bottom w:val="single" w:sz="4" w:space="1" w:color="auto"/>
          <w:right w:val="single" w:sz="4" w:space="4" w:color="auto"/>
        </w:pBdr>
        <w:rPr>
          <w:b/>
          <w:color w:val="000000"/>
        </w:rPr>
      </w:pPr>
      <w:r>
        <w:rPr>
          <w:b/>
          <w:color w:val="000000"/>
        </w:rPr>
        <w:t>Begründung mit Maßnahmen</w:t>
      </w:r>
      <w:r w:rsidR="00F45CA6">
        <w:rPr>
          <w:b/>
          <w:color w:val="000000"/>
        </w:rPr>
        <w:t>paket</w:t>
      </w:r>
      <w:r w:rsidRPr="00E26563">
        <w:rPr>
          <w:b/>
          <w:color w:val="000000"/>
        </w:rPr>
        <w:t>:</w:t>
      </w:r>
    </w:p>
    <w:p w:rsidR="002B0023" w:rsidRPr="00E26563" w:rsidRDefault="002B0023" w:rsidP="002E6B38">
      <w:pPr>
        <w:pBdr>
          <w:top w:val="single" w:sz="4" w:space="1" w:color="auto"/>
          <w:left w:val="single" w:sz="4" w:space="4" w:color="auto"/>
          <w:bottom w:val="single" w:sz="4" w:space="1" w:color="auto"/>
          <w:right w:val="single" w:sz="4" w:space="4" w:color="auto"/>
        </w:pBdr>
        <w:rPr>
          <w:b/>
          <w:color w:val="000000"/>
        </w:rPr>
      </w:pPr>
    </w:p>
    <w:p w:rsidR="002B0023" w:rsidRDefault="002B0023" w:rsidP="002E6B38">
      <w:pPr>
        <w:rPr>
          <w:color w:val="000000"/>
        </w:rPr>
      </w:pPr>
    </w:p>
    <w:p w:rsidR="00634D7C" w:rsidRPr="00B30D6B" w:rsidRDefault="00634D7C" w:rsidP="002E6B38">
      <w:pPr>
        <w:rPr>
          <w:rFonts w:cs="Arial"/>
        </w:rPr>
      </w:pPr>
      <w:r w:rsidRPr="00B30D6B">
        <w:rPr>
          <w:rFonts w:cs="Arial"/>
        </w:rPr>
        <w:t>Der unumgängliche technologische Wandel und die damit einhergehende Digitalisierung stellt den bisher größten zu bewältigenden Transformationsprozess für die Verwaltung der Landeshauptstadt Stuttgart dar.</w:t>
      </w:r>
    </w:p>
    <w:p w:rsidR="00634D7C" w:rsidRDefault="00634D7C" w:rsidP="002E6B38">
      <w:pPr>
        <w:rPr>
          <w:rFonts w:cs="Arial"/>
        </w:rPr>
      </w:pPr>
    </w:p>
    <w:p w:rsidR="00634D7C" w:rsidRPr="00B30D6B" w:rsidRDefault="00634D7C" w:rsidP="002E6B38">
      <w:pPr>
        <w:rPr>
          <w:rFonts w:cs="Arial"/>
        </w:rPr>
      </w:pPr>
      <w:r w:rsidRPr="00B30D6B">
        <w:rPr>
          <w:rFonts w:cs="Arial"/>
        </w:rPr>
        <w:t xml:space="preserve">Viele Städte sind deshalb gerade dabei Strategien zu entwickeln, wie sie den Digitalisierungsprozess innerhalb ihrer Stadt gestalten. Denn der Umgang mit der Digitalisierung wird für die Zukunftsfähigkeit der Stadt zu einem entscheidenden Faktor werden. </w:t>
      </w:r>
    </w:p>
    <w:p w:rsidR="00634D7C" w:rsidRDefault="00634D7C" w:rsidP="002E6B38">
      <w:pPr>
        <w:rPr>
          <w:rFonts w:cs="Arial"/>
        </w:rPr>
      </w:pPr>
    </w:p>
    <w:p w:rsidR="00634D7C" w:rsidRPr="00B30D6B" w:rsidRDefault="00634D7C" w:rsidP="002E6B38">
      <w:pPr>
        <w:rPr>
          <w:rFonts w:cs="Arial"/>
        </w:rPr>
      </w:pPr>
      <w:r w:rsidRPr="00B30D6B">
        <w:rPr>
          <w:rFonts w:cs="Arial"/>
        </w:rPr>
        <w:t xml:space="preserve">Als Stadtverwaltung wollen wir die Herausforderungen der Digitalisierung annehmen und deren Chancen konsequent nutzen, in dem wir den Prozess aktiv gestalten, im Bewusstsein „nicht die Menschen dienen der Technik, sondern die Technik dient dem Menschen“. Mit der vorliegenden Strategie für eine digitale Stadtverwaltung wollen wir den Transformationsprozess gemeinsam mit den Mitarbeiterinnen und Mitarbeitern sowie der Bürgerschaft gestalten. Dabei sind wir der Überzeugung, dass eine erfolgreiche Digitalisierung nur in dem Dreiklang Mensch, Prozess und IT möglich ist. </w:t>
      </w:r>
    </w:p>
    <w:p w:rsidR="00634D7C" w:rsidRDefault="00634D7C" w:rsidP="002E6B38">
      <w:pPr>
        <w:rPr>
          <w:rFonts w:eastAsiaTheme="minorHAnsi" w:cs="Arial"/>
          <w:b/>
          <w:szCs w:val="24"/>
          <w:lang w:eastAsia="en-US"/>
        </w:rPr>
      </w:pPr>
    </w:p>
    <w:p w:rsidR="00634D7C" w:rsidRDefault="00634D7C" w:rsidP="002E6B38">
      <w:pPr>
        <w:rPr>
          <w:rFonts w:eastAsiaTheme="minorHAnsi" w:cs="Arial"/>
          <w:b/>
          <w:szCs w:val="24"/>
          <w:lang w:eastAsia="en-US"/>
        </w:rPr>
      </w:pPr>
    </w:p>
    <w:p w:rsidR="002B0023" w:rsidRPr="007C5E54" w:rsidRDefault="002B0023" w:rsidP="002E6B38">
      <w:pPr>
        <w:rPr>
          <w:rFonts w:eastAsiaTheme="minorHAnsi" w:cs="Arial"/>
          <w:b/>
          <w:szCs w:val="24"/>
          <w:lang w:eastAsia="en-US"/>
        </w:rPr>
      </w:pPr>
      <w:r w:rsidRPr="007C5E54">
        <w:rPr>
          <w:rFonts w:eastAsiaTheme="minorHAnsi" w:cs="Arial"/>
          <w:b/>
          <w:szCs w:val="24"/>
          <w:lang w:eastAsia="en-US"/>
        </w:rPr>
        <w:t>I. Rahmenbedingungen (‚Mensch‘)</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Die Digitalisierung verändert die Stadtverwaltung – viele Abläufe, Arbeitsplätze, die Kultur und manche Organisationsstruktur werden sich anpassen. Durch flexible Arbeitsformen, prozessorientierte Zusammenarbeit und verstärkten Technikeinsatz werden Teamstrukturen und die Art der Zusammenarbeit anders. Auch eine digitalisierte Stadtverwaltung ist auf die Motivation und gute kollegiale Zusammenarbeit der Beschäftigten angewiesen. Entscheidend hierbei ist, dass die Führungskräfte aktiv die Ziele der Digitalisierung unterstützen und Vorbilder in der Umsetzung sind. </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Die Menschen bei den anstehenden Veränderungen mitzunehmen, ist unser Grundsatz. Alle erhalten eine sichere und angemessene Perspektive innerhalb der Stadtverwaltung, auch wenn im Einzelfall Aufgaben ganz entfallen. Digitalisierung ist nur zu einem Teil eine Investition in Hard- und Software, es ist vor allem auch eine Investition in Menschen. Die Mitarbeiter/-innen werden durch gezielte Fortbildungsmaßnahmen vorbereitet und unterstützt, Veränderungen werden verbindlich mit Weiter- und Neuqualifizierung begleitet. Nicht Anpassung an Maschinen ist unser Ziel, sondern mit maschineller Unterstützung besser zu werden. </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Für dieses Ziel gilt es, die Mitarbeiter/-innen aller Ebenen der Stadtverwaltung für das Thema Digitalisierung zu sensibilisieren und in den digitalen Transformationsprozess einzubinden. Sie sollen für die Chancen der Digitalisierung begeistert und auf die kommenden Herausforderungen vorbereitet werden. Zu diesem Zweck will die Stadtverwaltung </w:t>
      </w:r>
      <w:r w:rsidRPr="007C5E54">
        <w:rPr>
          <w:rFonts w:eastAsiaTheme="minorHAnsi" w:cs="Arial"/>
          <w:b/>
          <w:szCs w:val="24"/>
          <w:lang w:eastAsia="en-US"/>
        </w:rPr>
        <w:t>„Digital Movers“</w:t>
      </w:r>
      <w:r w:rsidRPr="007C5E54">
        <w:rPr>
          <w:rFonts w:eastAsiaTheme="minorHAnsi" w:cs="Arial"/>
          <w:szCs w:val="24"/>
          <w:lang w:eastAsia="en-US"/>
        </w:rPr>
        <w:t xml:space="preserve"> zentral und in den einzelnen Organisationseinheiten ausbilden, die als Multiplikatoren tätig werden.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Der zusätzliche Personalbedarf vor allem im Bereich der IT sowie die Stellenmarktsituation bei IT Fachkräften macht eine IT Ausbildungsoffensive, mit dem </w:t>
      </w:r>
      <w:r w:rsidRPr="007C5E54">
        <w:rPr>
          <w:rFonts w:eastAsiaTheme="minorHAnsi" w:cs="Arial"/>
          <w:szCs w:val="24"/>
          <w:lang w:eastAsia="en-US"/>
        </w:rPr>
        <w:lastRenderedPageBreak/>
        <w:t xml:space="preserve">Ziel, jährlich mindestens fünf IT Auszubildende neu einzustellen, erforderlich. Für diese Ausbildungsoffensive soll eine Stelle als </w:t>
      </w:r>
      <w:r w:rsidRPr="007C5E54">
        <w:rPr>
          <w:rFonts w:eastAsiaTheme="minorHAnsi" w:cs="Arial"/>
          <w:b/>
          <w:szCs w:val="24"/>
          <w:lang w:eastAsia="en-US"/>
        </w:rPr>
        <w:t>IT Ausbilder</w:t>
      </w:r>
      <w:r w:rsidRPr="007C5E54">
        <w:rPr>
          <w:rFonts w:eastAsiaTheme="minorHAnsi" w:cs="Arial"/>
          <w:szCs w:val="24"/>
          <w:lang w:eastAsia="en-US"/>
        </w:rPr>
        <w:t xml:space="preserve"> geschaffen werden, die neben der IT Ausbildung auch die Fort- und Weiterbildung von neu eingestelltem Personal, das über IT Kenntnisse verfügt, in domainspezifischen Bereichen begleitet. Darüberhinaus sollen die Ausbildungsprogramme mit IT Inhalten für die Digital Movers und andere Mitarbeiter/-innen aktiv begleitet werden.    </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Erfolgreiches Prozessmanagement als Grundlage der Digitalisierung beinhaltet die kontinuierliche Prüfung und Anpassung von Abläufen und führt dadurch zu einem Wandel von Arbeitsweisen, der Etablierung neuer oder veränderter Aufgaben und gegebenenfalls zu Änderungen in der Aufbauorganisation. Dieser stetige Wandel wird in der Regel ambivalent bewertet. Er bietet den Beschäftigten Chancen der Weiterentwicklung, z.B. durch die Übernahme neuer Aufgaben oder Qualifikationserweiterungen. Es können aber auch Ängste hervorgerufen werden, z.B. Wegfall der bisherigen Aufgaben, die dann zu Widerständen führen können. Daher ist es notwendig, dass alle Beschäftigten die Gründe für die Veränderungen kennen, verstehen, akzeptieren und an ihrer Umsetzung mitwirken. Um dies zu erreichen, wurde eine eigene Arbeitsgruppe zu diesem Thema eingerichtet. Die </w:t>
      </w:r>
      <w:r w:rsidR="001428FD">
        <w:rPr>
          <w:rFonts w:eastAsiaTheme="minorHAnsi" w:cs="Arial"/>
          <w:szCs w:val="24"/>
          <w:lang w:eastAsia="en-US"/>
        </w:rPr>
        <w:t xml:space="preserve">Digital MoveS </w:t>
      </w:r>
      <w:r w:rsidRPr="007C5E54">
        <w:rPr>
          <w:rFonts w:eastAsiaTheme="minorHAnsi" w:cs="Arial"/>
          <w:szCs w:val="24"/>
          <w:lang w:eastAsia="en-US"/>
        </w:rPr>
        <w:t>AG 3 widmet sich dem Thema Mensch und hat hier die Mitarbeiter/-innen der LHS im Blick. Die interdisziplinär besetzte AG hat unter der Vision,</w:t>
      </w:r>
    </w:p>
    <w:p w:rsidR="002B0023" w:rsidRPr="007C5E54" w:rsidRDefault="002B0023" w:rsidP="002E6B38">
      <w:pPr>
        <w:numPr>
          <w:ilvl w:val="0"/>
          <w:numId w:val="11"/>
        </w:numPr>
        <w:spacing w:after="120"/>
        <w:contextualSpacing/>
        <w:rPr>
          <w:rFonts w:eastAsiaTheme="minorHAnsi" w:cs="Arial"/>
          <w:szCs w:val="24"/>
          <w:lang w:eastAsia="en-US"/>
        </w:rPr>
      </w:pPr>
      <w:r w:rsidRPr="007C5E54">
        <w:rPr>
          <w:rFonts w:eastAsiaTheme="minorHAnsi" w:cs="Arial"/>
          <w:szCs w:val="24"/>
          <w:lang w:eastAsia="en-US"/>
        </w:rPr>
        <w:t>unsere städtischen Mitarbeiter/-innen sehen die Digitalisierung positiv, da sie die Vorteile bei ihrer täglichen Arbeit erkennen und nutzen,</w:t>
      </w:r>
    </w:p>
    <w:p w:rsidR="002B0023" w:rsidRPr="007C5E54" w:rsidRDefault="002B0023" w:rsidP="002E6B38">
      <w:pPr>
        <w:numPr>
          <w:ilvl w:val="0"/>
          <w:numId w:val="11"/>
        </w:numPr>
        <w:spacing w:after="120"/>
        <w:contextualSpacing/>
        <w:rPr>
          <w:rFonts w:eastAsiaTheme="minorHAnsi" w:cs="Arial"/>
          <w:szCs w:val="24"/>
          <w:lang w:eastAsia="en-US"/>
        </w:rPr>
      </w:pPr>
      <w:r w:rsidRPr="007C5E54">
        <w:rPr>
          <w:rFonts w:eastAsiaTheme="minorHAnsi" w:cs="Arial"/>
          <w:szCs w:val="24"/>
          <w:lang w:eastAsia="en-US"/>
        </w:rPr>
        <w:t>es sind Rahmenbedingungen geschaffen, in denen sie gerne und flexibel arbeiten können,</w:t>
      </w:r>
    </w:p>
    <w:p w:rsidR="002B0023" w:rsidRPr="007C5E54" w:rsidRDefault="002B0023" w:rsidP="002E6B38">
      <w:pPr>
        <w:numPr>
          <w:ilvl w:val="0"/>
          <w:numId w:val="11"/>
        </w:numPr>
        <w:spacing w:after="120"/>
        <w:contextualSpacing/>
        <w:rPr>
          <w:rFonts w:eastAsiaTheme="minorHAnsi" w:cs="Arial"/>
          <w:szCs w:val="24"/>
          <w:lang w:eastAsia="en-US"/>
        </w:rPr>
      </w:pPr>
      <w:r w:rsidRPr="007C5E54">
        <w:rPr>
          <w:rFonts w:eastAsiaTheme="minorHAnsi" w:cs="Arial"/>
          <w:szCs w:val="24"/>
          <w:lang w:eastAsia="en-US"/>
        </w:rPr>
        <w:t xml:space="preserve">mit modernen Arbeitsplätzen und Arbeitsmitteln ist die Stadt Stuttgart eine attraktive Arbeitgeberin,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10 Ziele entwickelt, die die Vorgabe für den weiteren Prozess sind:</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u w:val="single"/>
          <w:lang w:eastAsia="en-US"/>
        </w:rPr>
        <w:t>Ziel 1: Bei der Umsetzung wird sich die Stadtverwaltung Stuttgart so ausrichten, dass die Digitalisierung dem Menschen dient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Ethische Grundsätze werden bei den Maßnahmen zur Digitalisierung mitgedacht. Die handelnden Personen haben sich auf diese Position schon jetzt vereinbart. Auch wenn wir noch ganz am Anfang der Maßnahmen stehen, fand eine Einigung auf diese Position bereits statt. Dieses erste Ziel ist als Überschrift über die weiteren Punkte zu sehen und wird bei allen Aktivitäten beachtet. Es stellt eine grundsätzliche Wertvorstellung dar und war der AG sehr wichtig. Die Rahmenbedingungen sind verantwortungsvoll zu gestalten, vor allem auch im Hinblick darauf, wenn wir uns in den kommenden Jahren verstärkt mit der Künstlichen Intelligenz beschäftigen werden.</w:t>
      </w:r>
    </w:p>
    <w:p w:rsidR="002B0023" w:rsidRPr="007C5E54" w:rsidRDefault="002B0023" w:rsidP="002E6B38">
      <w:pPr>
        <w:spacing w:after="120" w:line="276" w:lineRule="auto"/>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2: Jede/Jeder Mitarbeiter/-in wird über die Digitalisierungsmaßnahmen informiert und kann sich an dem Veränderungsprozess beteiligen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Damit die Mitarbeiter/-innen den Prozess breit unterstützen, müssen sie zunächst mal die notwendigen Informationen haben und verstehen, welche Herausforderungen vor der Stadtverwaltung liegen. Deswegen sind die verschiedensten Kanäle zu bedienen, damit auch wirklich die geplanten Schritte bei allen Mitarbeiter/-innen ankommen. Weiterhin sollen sich darüberhinausgehend so viele Kolleginnen und Kollegen wie möglich aktiv einbringen können. Hierzu wurde ein Konzept zum Veränderungsmanagement ausgearbeitet.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Als erste Maßnahmen sollen referatsweise Informationsveranstaltungen stattfinden, die die Strategie vorstellen. Um aber auch in diesem innovativen Thema neue Wege </w:t>
      </w:r>
      <w:r w:rsidRPr="007C5E54">
        <w:rPr>
          <w:rFonts w:eastAsiaTheme="minorHAnsi" w:cs="Arial"/>
          <w:szCs w:val="24"/>
          <w:lang w:eastAsia="en-US"/>
        </w:rPr>
        <w:lastRenderedPageBreak/>
        <w:t>zu gehen, ist geplant, einen kurzen Film zu drehen, in dem das Thema erläutert wird und in das Intranet einzustellen. Weitere Maßnahmen sind die Herausgabe eines Newsletters und eine Informationsseite im Intranet.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Die aktive Einbindung stellt einen zentralen Baustein des Veränderungskonzepts dar. Deswegen ist geplant, dass auch Mitarbeiter/-innen in dem Filmbeitrag zu Wort kommen und die Beiträge in einem Newsletter nicht nur vom Haupt- und Personalamt geschrieben werden, sondern einzelne Digitalisierungsprojekte aus Fachämtern von den dortigen Projektleitern eingebracht werden können.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Um die Einbindung auf eine breitere Basis zu stellen, </w:t>
      </w:r>
      <w:r w:rsidR="00E86D5C">
        <w:rPr>
          <w:rFonts w:eastAsiaTheme="minorHAnsi" w:cs="Arial"/>
          <w:szCs w:val="24"/>
          <w:lang w:eastAsia="en-US"/>
        </w:rPr>
        <w:t xml:space="preserve">sollen in den Ämtern </w:t>
      </w:r>
      <w:r w:rsidRPr="007C5E54">
        <w:rPr>
          <w:rFonts w:eastAsiaTheme="minorHAnsi" w:cs="Arial"/>
          <w:szCs w:val="24"/>
          <w:lang w:eastAsia="en-US"/>
        </w:rPr>
        <w:t xml:space="preserve">Digital Movers installiert werden. Diese Mitarbeiter/-innen erhalten eine Grundlagenschulung zum Thema Digitalisierung und sollen </w:t>
      </w:r>
      <w:r w:rsidR="00E86D5C">
        <w:rPr>
          <w:rFonts w:eastAsiaTheme="minorHAnsi" w:cs="Arial"/>
          <w:szCs w:val="24"/>
          <w:lang w:eastAsia="en-US"/>
        </w:rPr>
        <w:t>anschließend</w:t>
      </w:r>
      <w:r w:rsidRPr="007C5E54">
        <w:rPr>
          <w:rFonts w:eastAsiaTheme="minorHAnsi" w:cs="Arial"/>
          <w:szCs w:val="24"/>
          <w:lang w:eastAsia="en-US"/>
        </w:rPr>
        <w:t xml:space="preserve"> als Multiplikatoren in ihren Ämtern </w:t>
      </w:r>
      <w:r w:rsidR="00E86D5C">
        <w:rPr>
          <w:rFonts w:eastAsiaTheme="minorHAnsi" w:cs="Arial"/>
          <w:szCs w:val="24"/>
          <w:lang w:eastAsia="en-US"/>
        </w:rPr>
        <w:t>arbbeiten</w:t>
      </w:r>
      <w:r w:rsidRPr="007C5E54">
        <w:rPr>
          <w:rFonts w:eastAsiaTheme="minorHAnsi" w:cs="Arial"/>
          <w:szCs w:val="24"/>
          <w:lang w:eastAsia="en-US"/>
        </w:rPr>
        <w:t xml:space="preserve">. Derzeit bietet die Digitalakademie des Landes eine 3-tägige Schulung </w:t>
      </w:r>
      <w:r w:rsidR="00E86D5C">
        <w:rPr>
          <w:rFonts w:eastAsiaTheme="minorHAnsi" w:cs="Arial"/>
          <w:szCs w:val="24"/>
          <w:lang w:eastAsia="en-US"/>
        </w:rPr>
        <w:t>hierzu</w:t>
      </w:r>
      <w:r w:rsidRPr="007C5E54">
        <w:rPr>
          <w:rFonts w:eastAsiaTheme="minorHAnsi" w:cs="Arial"/>
          <w:szCs w:val="24"/>
          <w:lang w:eastAsia="en-US"/>
        </w:rPr>
        <w:t xml:space="preserve"> an.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Es ist geplant, dass interessante Redner/-innen Vorträge zu Digitalisierung halten und alle Mitarbeiter/-innen hierzu eingeladen werden, sich zu den Chancen und Risiken, die das Thema bietet, eine Meinung zu bilden.</w:t>
      </w:r>
    </w:p>
    <w:p w:rsidR="002B0023" w:rsidRPr="007C5E54" w:rsidRDefault="002B0023" w:rsidP="002E6B38">
      <w:pPr>
        <w:numPr>
          <w:ilvl w:val="0"/>
          <w:numId w:val="10"/>
        </w:numPr>
        <w:spacing w:after="120"/>
        <w:contextualSpacing/>
        <w:rPr>
          <w:rFonts w:eastAsiaTheme="minorHAnsi" w:cs="Arial"/>
          <w:szCs w:val="24"/>
          <w:lang w:eastAsia="en-US"/>
        </w:rPr>
      </w:pPr>
      <w:r w:rsidRPr="007C5E54">
        <w:rPr>
          <w:rFonts w:eastAsiaTheme="minorHAnsi" w:cs="Arial"/>
          <w:szCs w:val="24"/>
          <w:lang w:eastAsia="en-US"/>
        </w:rPr>
        <w:t xml:space="preserve">Informationsveranstaltungen/Workshops mit internen und externen Rednern durchführen </w:t>
      </w:r>
    </w:p>
    <w:p w:rsidR="002B0023" w:rsidRPr="007C5E54" w:rsidRDefault="002B0023" w:rsidP="002E6B38">
      <w:pPr>
        <w:numPr>
          <w:ilvl w:val="0"/>
          <w:numId w:val="10"/>
        </w:numPr>
        <w:spacing w:after="120"/>
        <w:contextualSpacing/>
        <w:rPr>
          <w:rFonts w:eastAsiaTheme="minorHAnsi" w:cs="Arial"/>
          <w:szCs w:val="24"/>
          <w:lang w:eastAsia="en-US"/>
        </w:rPr>
      </w:pPr>
      <w:r w:rsidRPr="007C5E54">
        <w:rPr>
          <w:rFonts w:eastAsiaTheme="minorHAnsi" w:cs="Arial"/>
          <w:szCs w:val="24"/>
          <w:lang w:eastAsia="en-US"/>
        </w:rPr>
        <w:t>Film für das Intranet erstellen</w:t>
      </w:r>
    </w:p>
    <w:p w:rsidR="002B0023" w:rsidRPr="007C5E54" w:rsidRDefault="002B0023" w:rsidP="002E6B38">
      <w:pPr>
        <w:numPr>
          <w:ilvl w:val="0"/>
          <w:numId w:val="10"/>
        </w:numPr>
        <w:spacing w:after="120"/>
        <w:contextualSpacing/>
        <w:rPr>
          <w:rFonts w:eastAsiaTheme="minorHAnsi" w:cs="Arial"/>
          <w:szCs w:val="24"/>
          <w:lang w:eastAsia="en-US"/>
        </w:rPr>
      </w:pPr>
      <w:r w:rsidRPr="007C5E54">
        <w:rPr>
          <w:rFonts w:eastAsiaTheme="minorHAnsi" w:cs="Arial"/>
          <w:szCs w:val="24"/>
          <w:lang w:eastAsia="en-US"/>
        </w:rPr>
        <w:t>Newsletter erstellen</w:t>
      </w:r>
    </w:p>
    <w:p w:rsidR="002B0023" w:rsidRPr="007C5E54" w:rsidRDefault="002B0023" w:rsidP="002E6B38">
      <w:pPr>
        <w:numPr>
          <w:ilvl w:val="0"/>
          <w:numId w:val="10"/>
        </w:numPr>
        <w:spacing w:after="120"/>
        <w:contextualSpacing/>
        <w:rPr>
          <w:rFonts w:eastAsiaTheme="minorHAnsi" w:cs="Arial"/>
          <w:szCs w:val="24"/>
          <w:lang w:eastAsia="en-US"/>
        </w:rPr>
      </w:pPr>
      <w:r w:rsidRPr="007C5E54">
        <w:rPr>
          <w:rFonts w:eastAsiaTheme="minorHAnsi" w:cs="Arial"/>
          <w:szCs w:val="24"/>
          <w:lang w:eastAsia="en-US"/>
        </w:rPr>
        <w:t>Informationsseite im Intranet</w:t>
      </w:r>
    </w:p>
    <w:p w:rsidR="002B0023" w:rsidRPr="007C5E54" w:rsidRDefault="002B0023" w:rsidP="002E6B38">
      <w:pPr>
        <w:numPr>
          <w:ilvl w:val="0"/>
          <w:numId w:val="10"/>
        </w:numPr>
        <w:spacing w:after="120"/>
        <w:contextualSpacing/>
        <w:rPr>
          <w:rFonts w:eastAsiaTheme="minorHAnsi" w:cs="Arial"/>
          <w:szCs w:val="24"/>
          <w:lang w:eastAsia="en-US"/>
        </w:rPr>
      </w:pPr>
      <w:r w:rsidRPr="007C5E54">
        <w:rPr>
          <w:rFonts w:eastAsiaTheme="minorHAnsi" w:cs="Arial"/>
          <w:szCs w:val="24"/>
          <w:lang w:eastAsia="en-US"/>
        </w:rPr>
        <w:t>Konzept „</w:t>
      </w:r>
      <w:r w:rsidR="001428FD">
        <w:rPr>
          <w:rFonts w:eastAsiaTheme="minorHAnsi" w:cs="Arial"/>
          <w:szCs w:val="24"/>
          <w:lang w:eastAsia="en-US"/>
        </w:rPr>
        <w:t>D</w:t>
      </w:r>
      <w:r w:rsidRPr="007C5E54">
        <w:rPr>
          <w:rFonts w:eastAsiaTheme="minorHAnsi" w:cs="Arial"/>
          <w:szCs w:val="24"/>
          <w:lang w:eastAsia="en-US"/>
        </w:rPr>
        <w:t xml:space="preserve">igital </w:t>
      </w:r>
      <w:r w:rsidR="001428FD">
        <w:rPr>
          <w:rFonts w:eastAsiaTheme="minorHAnsi" w:cs="Arial"/>
          <w:szCs w:val="24"/>
          <w:lang w:eastAsia="en-US"/>
        </w:rPr>
        <w:t>M</w:t>
      </w:r>
      <w:r w:rsidRPr="007C5E54">
        <w:rPr>
          <w:rFonts w:eastAsiaTheme="minorHAnsi" w:cs="Arial"/>
          <w:szCs w:val="24"/>
          <w:lang w:eastAsia="en-US"/>
        </w:rPr>
        <w:t>overs“ erstellen, Mitarbeiter/-innen ausbilden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3:</w:t>
      </w:r>
      <w:r w:rsidRPr="007C5E54">
        <w:rPr>
          <w:rFonts w:eastAsiaTheme="minorHAnsi" w:cs="Arial"/>
          <w:szCs w:val="24"/>
          <w:u w:val="single"/>
          <w:lang w:eastAsia="en-US"/>
        </w:rPr>
        <w:tab/>
        <w:t>Die Führungskräfte unterstützen aktiv die Ziele der Digitalisierung, sind Vorbilder in der Umsetzung und berücksichtigen die Belange der Mitarbeiter/-innen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Das Führungsverhalten ist geprägt von einer zunehmenden Vertrauenskultur, dies ist auch wichtig, wenn die Mitarbeiter/-innen in den verschiedensten Arbeitsformen (wie z.B. mobiles Arbeiten) ihre Aufgaben erledigen und nicht mehr nur im Büro nebenan sitzen. Gleichzeitig richtet sich das Führungsverhalten nach der sachgerechten und ergebnisorientierten Aufgabenerledigung. Die Führungskräfte spielen eine wichtige Rolle in diesem Transformationsprozess und ein entsprechendes Schulungsprogramm muss konzipiert werden. In diesen Schulungen müssen die Ziele der Digitalisierung vermittelt und die damit verbundenen Vorteile klar dargestellt werden. Dies wird eine positive Grundeinstellung erzeugen, so dass die Führungskräfte mit ihren Mitarbeiter(n)-/-innen gemeinsam den Weg gehen. Es werden spezielle Vorträge für Führungskräfte organisiert, in denen Hintergrundinformationen vermittelt werden. </w:t>
      </w:r>
    </w:p>
    <w:p w:rsidR="002B0023" w:rsidRPr="007C5E54" w:rsidRDefault="002B0023" w:rsidP="002E6B38">
      <w:pPr>
        <w:numPr>
          <w:ilvl w:val="0"/>
          <w:numId w:val="9"/>
        </w:numPr>
        <w:spacing w:after="120"/>
        <w:contextualSpacing/>
        <w:rPr>
          <w:rFonts w:eastAsiaTheme="minorHAnsi" w:cs="Arial"/>
          <w:szCs w:val="24"/>
          <w:lang w:eastAsia="en-US"/>
        </w:rPr>
      </w:pPr>
      <w:r w:rsidRPr="007C5E54">
        <w:rPr>
          <w:rFonts w:eastAsiaTheme="minorHAnsi" w:cs="Arial"/>
          <w:szCs w:val="24"/>
          <w:lang w:eastAsia="en-US"/>
        </w:rPr>
        <w:t>Schulungen und Vorträge für Führungskräfte zum Thema Digitalisierung</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4: Digitalisierung führt zu einer neuen Form der Zusammenarbeit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Durch flexible Arbeitsformen, prozessorientierte Zusammenarbeit und verstärkten Technikeinsatz werden Teamstrukturen und die Art der Zusammenarbeit verändert. Auf den Erhalt der guten kollegialen Zusammenarbeit wird besonders Wert gelegt.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Bisher haben </w:t>
      </w:r>
      <w:r w:rsidRPr="007C5E54">
        <w:rPr>
          <w:rFonts w:eastAsiaTheme="minorHAnsi" w:cs="Arial"/>
          <w:color w:val="000000" w:themeColor="text1"/>
          <w:szCs w:val="24"/>
          <w:lang w:eastAsia="en-US"/>
        </w:rPr>
        <w:t>über 1</w:t>
      </w:r>
      <w:r w:rsidR="00090E45">
        <w:rPr>
          <w:rFonts w:eastAsiaTheme="minorHAnsi" w:cs="Arial"/>
          <w:color w:val="000000" w:themeColor="text1"/>
          <w:szCs w:val="24"/>
          <w:lang w:eastAsia="en-US"/>
        </w:rPr>
        <w:t>0</w:t>
      </w:r>
      <w:r w:rsidRPr="007C5E54">
        <w:rPr>
          <w:rFonts w:eastAsiaTheme="minorHAnsi" w:cs="Arial"/>
          <w:color w:val="000000" w:themeColor="text1"/>
          <w:szCs w:val="24"/>
          <w:lang w:eastAsia="en-US"/>
        </w:rPr>
        <w:t xml:space="preserve">.000 Mitarbeiter/-innen </w:t>
      </w:r>
      <w:r w:rsidRPr="007C5E54">
        <w:rPr>
          <w:rFonts w:eastAsiaTheme="minorHAnsi" w:cs="Arial"/>
          <w:szCs w:val="24"/>
          <w:lang w:eastAsia="en-US"/>
        </w:rPr>
        <w:t xml:space="preserve">bei der Stadtverwaltung einen elektronischen Zugang. Somit verfügen ca. 4.000 - 5.000 Mitarbeiter/-innen über keinen elektronischen Zugang, so dass Rundschreiben und Informationen in Papierform übermittelt werden müssen. Es ist </w:t>
      </w:r>
      <w:r w:rsidR="00090E45">
        <w:rPr>
          <w:rFonts w:eastAsiaTheme="minorHAnsi" w:cs="Arial"/>
          <w:szCs w:val="24"/>
          <w:lang w:eastAsia="en-US"/>
        </w:rPr>
        <w:t>erforderlich</w:t>
      </w:r>
      <w:r w:rsidRPr="007C5E54">
        <w:rPr>
          <w:rFonts w:eastAsiaTheme="minorHAnsi" w:cs="Arial"/>
          <w:szCs w:val="24"/>
          <w:lang w:eastAsia="en-US"/>
        </w:rPr>
        <w:t>, dass alle Mitarbeiter/-innen einen elektronischen Zugang erhalten. Zunächst wird genau erhoben, wo diese Zugänge noch nicht vorhanden sind und dann wird die entsprechende Hardware beschafft</w:t>
      </w:r>
      <w:r w:rsidR="00090E45">
        <w:rPr>
          <w:rFonts w:eastAsiaTheme="minorHAnsi" w:cs="Arial"/>
          <w:szCs w:val="24"/>
          <w:lang w:eastAsia="en-US"/>
        </w:rPr>
        <w:t xml:space="preserve">. Die Folge ist </w:t>
      </w:r>
      <w:r w:rsidRPr="007C5E54">
        <w:rPr>
          <w:rFonts w:eastAsiaTheme="minorHAnsi" w:cs="Arial"/>
          <w:szCs w:val="24"/>
          <w:lang w:eastAsia="en-US"/>
        </w:rPr>
        <w:t xml:space="preserve">nicht, dass jede/-r Beschäftigte einen eigenen PC hat, </w:t>
      </w:r>
      <w:r w:rsidR="00090E45">
        <w:rPr>
          <w:rFonts w:eastAsiaTheme="minorHAnsi" w:cs="Arial"/>
          <w:szCs w:val="24"/>
          <w:lang w:eastAsia="en-US"/>
        </w:rPr>
        <w:t>sondern könnte</w:t>
      </w:r>
      <w:r w:rsidRPr="007C5E54">
        <w:rPr>
          <w:rFonts w:eastAsiaTheme="minorHAnsi" w:cs="Arial"/>
          <w:szCs w:val="24"/>
          <w:lang w:eastAsia="en-US"/>
        </w:rPr>
        <w:t xml:space="preserve"> z.B. in Betriebshöfen ein zentraler PC aufgestellt w</w:t>
      </w:r>
      <w:r w:rsidR="00090E45">
        <w:rPr>
          <w:rFonts w:eastAsiaTheme="minorHAnsi" w:cs="Arial"/>
          <w:szCs w:val="24"/>
          <w:lang w:eastAsia="en-US"/>
        </w:rPr>
        <w:t>erden</w:t>
      </w:r>
      <w:r w:rsidRPr="007C5E54">
        <w:rPr>
          <w:rFonts w:eastAsiaTheme="minorHAnsi" w:cs="Arial"/>
          <w:szCs w:val="24"/>
          <w:lang w:eastAsia="en-US"/>
        </w:rPr>
        <w:t xml:space="preserve">, an dem </w:t>
      </w:r>
      <w:r w:rsidRPr="007C5E54">
        <w:rPr>
          <w:rFonts w:eastAsiaTheme="minorHAnsi" w:cs="Arial"/>
          <w:szCs w:val="24"/>
          <w:lang w:eastAsia="en-US"/>
        </w:rPr>
        <w:lastRenderedPageBreak/>
        <w:t xml:space="preserve">sich die Beschäftigten mit ihren Zugangsdaten einloggen können. Es wird angestrebt, dass ein Mitarbeiterportal eingerichtet wird, in dem jeder/-m Mitarbeiter/-in, auf seiner Startseite die einzelnen häufig benötigten Anwendungen und Informationen zur Verfügung gestellt werden.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Die Prozesse sind die Basis für die weitere Digitalisierung. Aus diesem Grund muss das Wissen zum Prozessmanagement bei allen Führungskräften in Schulungen aufgebaut werden. Die einzelnen Abläufe in der Bearbeitung müssen erhoben und optimiert werden, denn nur ein optimaler Prozess ist hinterher ein guter digitaler Prozess. Die flexiblen Arbeitsformen und die prozessorientierte Zusammenarbeit werden mit teambuilding Maßnahmen begleitet.   </w:t>
      </w:r>
    </w:p>
    <w:p w:rsidR="002B0023" w:rsidRPr="007C5E54" w:rsidRDefault="002B0023" w:rsidP="002E6B38">
      <w:pPr>
        <w:numPr>
          <w:ilvl w:val="0"/>
          <w:numId w:val="3"/>
        </w:numPr>
        <w:spacing w:after="120"/>
        <w:contextualSpacing/>
        <w:rPr>
          <w:rFonts w:eastAsiaTheme="minorHAnsi" w:cs="Arial"/>
          <w:szCs w:val="24"/>
          <w:lang w:eastAsia="en-US"/>
        </w:rPr>
      </w:pPr>
      <w:r w:rsidRPr="007C5E54">
        <w:rPr>
          <w:rFonts w:eastAsiaTheme="minorHAnsi" w:cs="Arial"/>
          <w:szCs w:val="24"/>
          <w:lang w:eastAsia="en-US"/>
        </w:rPr>
        <w:t>elektronischen Zugang für jede/n Mitarbeiter/-in schaffen</w:t>
      </w:r>
    </w:p>
    <w:p w:rsidR="002B0023" w:rsidRPr="007C5E54" w:rsidRDefault="002B0023" w:rsidP="002E6B38">
      <w:pPr>
        <w:numPr>
          <w:ilvl w:val="0"/>
          <w:numId w:val="3"/>
        </w:numPr>
        <w:spacing w:after="120"/>
        <w:contextualSpacing/>
        <w:rPr>
          <w:rFonts w:eastAsiaTheme="minorHAnsi" w:cs="Arial"/>
          <w:szCs w:val="24"/>
          <w:lang w:eastAsia="en-US"/>
        </w:rPr>
      </w:pPr>
      <w:r w:rsidRPr="007C5E54">
        <w:rPr>
          <w:rFonts w:eastAsiaTheme="minorHAnsi" w:cs="Arial"/>
          <w:szCs w:val="24"/>
          <w:lang w:eastAsia="en-US"/>
        </w:rPr>
        <w:t>Mitarbeiterportal einrichten</w:t>
      </w:r>
    </w:p>
    <w:p w:rsidR="002B0023" w:rsidRPr="007C5E54" w:rsidRDefault="002B0023" w:rsidP="002E6B38">
      <w:pPr>
        <w:numPr>
          <w:ilvl w:val="0"/>
          <w:numId w:val="3"/>
        </w:numPr>
        <w:spacing w:after="120"/>
        <w:contextualSpacing/>
        <w:rPr>
          <w:rFonts w:eastAsiaTheme="minorHAnsi" w:cs="Arial"/>
          <w:szCs w:val="24"/>
          <w:lang w:eastAsia="en-US"/>
        </w:rPr>
      </w:pPr>
      <w:r w:rsidRPr="007C5E54">
        <w:rPr>
          <w:rFonts w:eastAsiaTheme="minorHAnsi" w:cs="Arial"/>
          <w:szCs w:val="24"/>
          <w:lang w:eastAsia="en-US"/>
        </w:rPr>
        <w:t>Schulungen zu Geschäftsprozessmanagement für Führungskräfte</w:t>
      </w:r>
    </w:p>
    <w:p w:rsidR="002B0023" w:rsidRPr="007C5E54" w:rsidRDefault="002B0023" w:rsidP="002E6B38">
      <w:pPr>
        <w:numPr>
          <w:ilvl w:val="0"/>
          <w:numId w:val="3"/>
        </w:numPr>
        <w:spacing w:after="120"/>
        <w:contextualSpacing/>
        <w:rPr>
          <w:rFonts w:eastAsiaTheme="minorHAnsi" w:cs="Arial"/>
          <w:szCs w:val="24"/>
          <w:lang w:eastAsia="en-US"/>
        </w:rPr>
      </w:pPr>
      <w:r w:rsidRPr="007C5E54">
        <w:rPr>
          <w:rFonts w:eastAsiaTheme="minorHAnsi" w:cs="Arial"/>
          <w:szCs w:val="24"/>
          <w:lang w:eastAsia="en-US"/>
        </w:rPr>
        <w:t>Teambuilding-Maßnahmen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5: Die LHS ist eine fortschrittliche Arbeitgeberin, weil sie moderne Arbeitsplätze und neue Arbeitsmittel bietet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Die LHS hat schon einen hohen Standard bei der Vereinbarkeit von Privatleben und Beruf. Durch flexible Arbeitsformen wird das Angebot für die Mitarbeiter/-innen erweitert. Auf gesunde Grenzen zwischen Arbeit und Privatleben ist weiterhin zu achten. Die Telearbeit ist bereits eine etablierte Arbeitsform in der LHS und soll nun durch das mobile Arbeiten ergänzt werden. Hier können flexiblere Vereinbarungen getroffen werden, an welchen Tagen der/die Mitarbeiter/-in nicht im Büro arbeitet. So können individuelle Situationen, sowohl im Privatleben (fehlende Kinderbetreuung, Handwerker usw.), als auch im Beruf (Konzepterstellung, bei der ein hochkonzentriertes Arbeiten erforderlich ist) besser gelöst werden. Diese Arbeitsform soll zunächst in einem Pilotprojekt mit verschiedenen Einsatzbereichen getestet werden. Hier werden die notwendigen Rahmenbedingungen und Regelungen ermittelt. Die Pilotbereiche müssen mit mobilen Endgeräten ausgestattet werden, damit sie die Aufgaben außerhalb ihres Büroarbeitsplatzes erledigen können. Die flexible Arbeitsweise wird zu einer gesteigerten Attraktivität als Arbeitgeberin führen und soll dann auch entsprechend beworben werden. </w:t>
      </w:r>
    </w:p>
    <w:p w:rsidR="002B0023" w:rsidRPr="007C5E54" w:rsidRDefault="002B0023" w:rsidP="002E6B38">
      <w:pPr>
        <w:numPr>
          <w:ilvl w:val="0"/>
          <w:numId w:val="8"/>
        </w:numPr>
        <w:spacing w:after="120"/>
        <w:contextualSpacing/>
        <w:rPr>
          <w:rFonts w:eastAsiaTheme="minorHAnsi" w:cs="Arial"/>
          <w:szCs w:val="24"/>
          <w:lang w:eastAsia="en-US"/>
        </w:rPr>
      </w:pPr>
      <w:r w:rsidRPr="007C5E54">
        <w:rPr>
          <w:rFonts w:eastAsiaTheme="minorHAnsi" w:cs="Arial"/>
          <w:szCs w:val="24"/>
          <w:lang w:eastAsia="en-US"/>
        </w:rPr>
        <w:t>Pilotprojekt Mobiles Arbeiten</w:t>
      </w:r>
    </w:p>
    <w:p w:rsidR="002B0023" w:rsidRPr="007C5E54" w:rsidRDefault="002B0023" w:rsidP="002E6B38">
      <w:pPr>
        <w:numPr>
          <w:ilvl w:val="0"/>
          <w:numId w:val="8"/>
        </w:numPr>
        <w:spacing w:after="120"/>
        <w:contextualSpacing/>
        <w:rPr>
          <w:rFonts w:eastAsiaTheme="minorHAnsi" w:cs="Arial"/>
          <w:szCs w:val="24"/>
          <w:lang w:eastAsia="en-US"/>
        </w:rPr>
      </w:pPr>
      <w:r w:rsidRPr="007C5E54">
        <w:rPr>
          <w:rFonts w:eastAsiaTheme="minorHAnsi" w:cs="Arial"/>
          <w:szCs w:val="24"/>
          <w:lang w:eastAsia="en-US"/>
        </w:rPr>
        <w:t>Bedarf an mobilen Endgeräten ermitteln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6: Die Mitarbeiter/-innen wirken aktiv mit und werden in die veränderte Welt mitgenommen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Die Digitalisierung verändert Abläufe, die Organisation und die Kultur. Die Mitarbeiter/-innen werden auf die zunehmenden digitalen Veränderungen durch gezielte Fort- und Weiterbildungsmaßnahmen vorbereitet und kontinuierlich unterstützt. Viele Arbeitsplätze werden sich verändern, manche sukzessive mit kleineren Zeitanteilen bei dem/der einzelnen Sachbearbeiter/-in (z.B. statt Papierrechnungen werden digitale Rechnungen in der EDV frei gegeben) und manche verändern sich schneller zu größeren Zeitanteilen (Onlineterminvereinbarungen in den Bürgerbüros). Die erforderlichen Handlungskompetenzen müssen ermittelt werden und dann geeignete Schulungsmaßnahmen (auch durch stadtinterne Experten) angeboten werden. Das Thema Digitalisierung wird im Fobi-Programm, in der Ausbildung und im Anforderungsprofil für Vorgesetzte und Mitarbeiter/-innen platziert werden. </w:t>
      </w:r>
    </w:p>
    <w:p w:rsidR="002B0023" w:rsidRPr="007C5E54" w:rsidRDefault="002B0023" w:rsidP="002E6B38">
      <w:pPr>
        <w:numPr>
          <w:ilvl w:val="0"/>
          <w:numId w:val="7"/>
        </w:numPr>
        <w:spacing w:after="120"/>
        <w:contextualSpacing/>
        <w:rPr>
          <w:rFonts w:eastAsiaTheme="minorHAnsi" w:cs="Arial"/>
          <w:szCs w:val="24"/>
          <w:lang w:eastAsia="en-US"/>
        </w:rPr>
      </w:pPr>
      <w:r w:rsidRPr="007C5E54">
        <w:rPr>
          <w:rFonts w:eastAsiaTheme="minorHAnsi" w:cs="Arial"/>
          <w:szCs w:val="24"/>
          <w:lang w:eastAsia="en-US"/>
        </w:rPr>
        <w:t>Fort-und Weiterbildungsmaßnahmen für konkrete Digitalisierungsmaßnahmen</w:t>
      </w:r>
    </w:p>
    <w:p w:rsidR="002B0023" w:rsidRPr="007C5E54" w:rsidRDefault="002B0023" w:rsidP="002E6B38">
      <w:pPr>
        <w:numPr>
          <w:ilvl w:val="0"/>
          <w:numId w:val="7"/>
        </w:numPr>
        <w:spacing w:after="120"/>
        <w:contextualSpacing/>
        <w:rPr>
          <w:rFonts w:eastAsiaTheme="minorHAnsi" w:cs="Arial"/>
          <w:szCs w:val="24"/>
          <w:lang w:eastAsia="en-US"/>
        </w:rPr>
      </w:pPr>
      <w:r w:rsidRPr="007C5E54">
        <w:rPr>
          <w:rFonts w:eastAsiaTheme="minorHAnsi" w:cs="Arial"/>
          <w:szCs w:val="24"/>
          <w:lang w:eastAsia="en-US"/>
        </w:rPr>
        <w:t>Fort- und Weiterbildungsmaßnahmen allgemein zum Thema Digitalisierung</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7:</w:t>
      </w:r>
      <w:r w:rsidRPr="007C5E54">
        <w:rPr>
          <w:rFonts w:eastAsiaTheme="minorHAnsi" w:cs="Arial"/>
          <w:szCs w:val="24"/>
          <w:u w:val="single"/>
          <w:lang w:eastAsia="en-US"/>
        </w:rPr>
        <w:tab/>
        <w:t>Die Aufgaben- und Arbeitsplatzveränderungen werden von Personalentwicklungsmaßnahmen begleitet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Es ist Ziel, Mitarbeiter/-innen eine sichere und angemessene Perspektive innerhalb der Stadtverwaltung zu bieten, auch wenn Aufgaben entfallen. Die durch die Digitalisierung ausgelöste Veränderung der Arbeitsabläufe wird verbindlich mit Weiter- und Neuqualifizierung begleitet. Im Ziel 6 wird die Veränderung der einzelnen Arbeitsplätze dargestellt und dass durch neue EDV-Programme ein Schulungsbedarf entsteht. Es wird aber auch einzelne Arbeitsplätze geben, bei denen ganze Aufgabenblöcke elektronisch abgewickelt werden und damit Zeitanteile freigesetzt werden. Hier müssen für diese Mitarbeiter/-innen individuelle PE-Konzepte entwickelt werden wie eine Weiterqualifizierung aussehen kann. Der LHS ist es wichtig, den Mitarbeitern auch bei wegfallenden Aufgaben Sicherheit zu geben.</w:t>
      </w:r>
    </w:p>
    <w:p w:rsidR="002B0023" w:rsidRPr="007C5E54" w:rsidRDefault="002B0023" w:rsidP="002E6B38">
      <w:pPr>
        <w:numPr>
          <w:ilvl w:val="0"/>
          <w:numId w:val="6"/>
        </w:numPr>
        <w:spacing w:after="120"/>
        <w:contextualSpacing/>
        <w:rPr>
          <w:rFonts w:eastAsiaTheme="minorHAnsi" w:cs="Arial"/>
          <w:szCs w:val="24"/>
          <w:lang w:eastAsia="en-US"/>
        </w:rPr>
      </w:pPr>
      <w:r w:rsidRPr="007C5E54">
        <w:rPr>
          <w:rFonts w:eastAsiaTheme="minorHAnsi" w:cs="Arial"/>
          <w:szCs w:val="24"/>
          <w:lang w:eastAsia="en-US"/>
        </w:rPr>
        <w:t>konkrete Weiterqualifizierungsmaßnahmen für einzelne Mitarbeiter/-innen oder -gruppen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8: Technik, Organisation und künftige Raumkonzepte sind zum einen auf die personenbezogenen Anforderungen der Mitarbeiter/-innen, zum anderen auf die Erfordernisse der Aufgabenerfüllung auszurichten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Es sind Überlegungen anzustellen wie der Arbeitsplatz der Zukunft aussehen könnte, auch wenn mehr Mitarbeiter/-innen mobil arbeiten. Der Technikbedarf der Zukunft ist zu ermitteln und neue Raumkonzepte sind zu entwickeln. Weiterhin ist ein Stamm-/ Datenmanagement aufzubauen. Stammdaten sind die wichtigen Grunddaten der Stadtverwaltung zu Personal, IT und Organisation. In den einzelnen Ämtern werden diese Informationen häufig in unterschiedlichen Datenbanken redundant gehalten. Das Stammdatenmanagement besteht aus einer Zusammenstellung von Prozessen, Richtlinien, Dienstleistungen und Technologien die verwendet werden, um betriebliche Daten zu erstellen, zu pflegen, zu vereinheitlichen und zu verwalten. </w:t>
      </w:r>
    </w:p>
    <w:p w:rsidR="002B0023" w:rsidRPr="007C5E54" w:rsidRDefault="002B0023" w:rsidP="002E6B38">
      <w:pPr>
        <w:numPr>
          <w:ilvl w:val="0"/>
          <w:numId w:val="4"/>
        </w:numPr>
        <w:spacing w:after="120"/>
        <w:contextualSpacing/>
        <w:rPr>
          <w:rFonts w:eastAsiaTheme="minorHAnsi" w:cs="Arial"/>
          <w:szCs w:val="24"/>
          <w:lang w:eastAsia="en-US"/>
        </w:rPr>
      </w:pPr>
      <w:r w:rsidRPr="007C5E54">
        <w:rPr>
          <w:rFonts w:eastAsiaTheme="minorHAnsi" w:cs="Arial"/>
          <w:szCs w:val="24"/>
          <w:lang w:eastAsia="en-US"/>
        </w:rPr>
        <w:t>Technikbedarf ermitteln</w:t>
      </w:r>
    </w:p>
    <w:p w:rsidR="002B0023" w:rsidRPr="007C5E54" w:rsidRDefault="002B0023" w:rsidP="002E6B38">
      <w:pPr>
        <w:numPr>
          <w:ilvl w:val="0"/>
          <w:numId w:val="4"/>
        </w:numPr>
        <w:spacing w:after="120"/>
        <w:contextualSpacing/>
        <w:rPr>
          <w:rFonts w:eastAsiaTheme="minorHAnsi" w:cs="Arial"/>
          <w:szCs w:val="24"/>
          <w:lang w:eastAsia="en-US"/>
        </w:rPr>
      </w:pPr>
      <w:r w:rsidRPr="007C5E54">
        <w:rPr>
          <w:rFonts w:eastAsiaTheme="minorHAnsi" w:cs="Arial"/>
          <w:szCs w:val="24"/>
          <w:lang w:eastAsia="en-US"/>
        </w:rPr>
        <w:t>neue Raumkonzepte entwickeln</w:t>
      </w:r>
    </w:p>
    <w:p w:rsidR="002B0023" w:rsidRPr="007C5E54" w:rsidRDefault="002B0023" w:rsidP="002E6B38">
      <w:pPr>
        <w:numPr>
          <w:ilvl w:val="0"/>
          <w:numId w:val="4"/>
        </w:numPr>
        <w:spacing w:after="120"/>
        <w:contextualSpacing/>
        <w:rPr>
          <w:rFonts w:eastAsiaTheme="minorHAnsi" w:cs="Arial"/>
          <w:szCs w:val="24"/>
          <w:lang w:eastAsia="en-US"/>
        </w:rPr>
      </w:pPr>
      <w:r w:rsidRPr="007C5E54">
        <w:rPr>
          <w:rFonts w:eastAsiaTheme="minorHAnsi" w:cs="Arial"/>
          <w:szCs w:val="24"/>
          <w:lang w:eastAsia="en-US"/>
        </w:rPr>
        <w:t>Stamm-/Datenmanagement aufbauen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9: Die Gesundheitsförderung hat bei der LHS einen hohen Stellenwert. Dieser Anspruch wird bei der Digitalisierung weiterverfolgt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Da die Digitalisierung vermehrt zu elektronisch abzuwickelnden Aufgaben führt, wird sich der Zeitanteil, den die Mitarbeiter/-innen vor dem PC sitzen oder in das Display eines mobilen Gerätes schauen, erhöhen. Dies wird mit ausgleichenden Sportangeboten aufgefangen, am besten in räumlicher Nähe. Hierzu stehen bisher zu wenig Gymnastikräume in den Gebäuden zur Verfügung. Das muss bei Büroneubauten gleich eingeplant werden. Höhenverstellbare Schreibtische sollten an allen Arbeitsplätzen zur Verfügung stehen und digitale Anwendungen zur Gesundheitsförderung (Apps) verstärkt zum Einsatz kommen. </w:t>
      </w:r>
    </w:p>
    <w:p w:rsidR="002B0023" w:rsidRPr="007C5E54" w:rsidRDefault="002B0023" w:rsidP="002E6B38">
      <w:pPr>
        <w:numPr>
          <w:ilvl w:val="0"/>
          <w:numId w:val="5"/>
        </w:numPr>
        <w:spacing w:after="120"/>
        <w:contextualSpacing/>
        <w:rPr>
          <w:rFonts w:eastAsiaTheme="minorHAnsi" w:cs="Arial"/>
          <w:szCs w:val="24"/>
          <w:lang w:eastAsia="en-US"/>
        </w:rPr>
      </w:pPr>
      <w:r w:rsidRPr="007C5E54">
        <w:rPr>
          <w:rFonts w:eastAsiaTheme="minorHAnsi" w:cs="Arial"/>
          <w:szCs w:val="24"/>
          <w:lang w:eastAsia="en-US"/>
        </w:rPr>
        <w:t>verstärkte Maßnahmen zur Gesunderhaltung</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u w:val="single"/>
          <w:lang w:eastAsia="en-US"/>
        </w:rPr>
      </w:pPr>
      <w:r w:rsidRPr="007C5E54">
        <w:rPr>
          <w:rFonts w:eastAsiaTheme="minorHAnsi" w:cs="Arial"/>
          <w:szCs w:val="24"/>
          <w:u w:val="single"/>
          <w:lang w:eastAsia="en-US"/>
        </w:rPr>
        <w:t>Ziel 10: Um Akzeptanz zu schaffen und die Chancen auszuschöpfen, sind die Themen Anwenderfreundlichkeit, Softwareergonomie und Barrierefreiheit wichtige Elemente bei Produktentscheidungen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 xml:space="preserve">Usability, Softwareergonomie, Barrierefreiheit und Nachhaltigkeit sind bei der Produktauswahl stärker zu betrachten. Dies führt in den einzelnen Vergabeverfahren bei der Formulierung der Anforderungen und bei der Ausschreibung zu einem höheren Zeitaufwand. Das Sachgebiet in der Abteilung Informations- und </w:t>
      </w:r>
      <w:r w:rsidRPr="007C5E54">
        <w:rPr>
          <w:rFonts w:eastAsiaTheme="minorHAnsi" w:cs="Arial"/>
          <w:szCs w:val="24"/>
          <w:lang w:eastAsia="en-US"/>
        </w:rPr>
        <w:lastRenderedPageBreak/>
        <w:t xml:space="preserve">Kommunikationsmanagement, das für die Beschaffung neuer Hard- und Software zuständig ist, muss hier zukünftig eine verstärkte Beratungsfunktion wahrnehmen. </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Vergabeprozess grundsätzlich überprüfen und neue Beratungsrolle aufbauen</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Eine Übersicht der Maßnahmen zum Thema ‚Mensch‘ ist der folgenden Tabelle zu entnehmen:</w:t>
      </w:r>
    </w:p>
    <w:p w:rsidR="002B0023" w:rsidRPr="007C5E54" w:rsidRDefault="002B0023" w:rsidP="002E6B38">
      <w:pPr>
        <w:rPr>
          <w:rFonts w:eastAsiaTheme="minorHAnsi" w:cs="Arial"/>
          <w:szCs w:val="24"/>
          <w:lang w:eastAsia="en-US"/>
        </w:rPr>
      </w:pPr>
    </w:p>
    <w:p w:rsidR="002B0023" w:rsidRPr="007C5E54" w:rsidRDefault="00415597" w:rsidP="002E6B38">
      <w:pPr>
        <w:rPr>
          <w:rFonts w:eastAsiaTheme="minorHAnsi" w:cs="Arial"/>
          <w:szCs w:val="24"/>
          <w:lang w:eastAsia="en-US"/>
        </w:rPr>
      </w:pPr>
      <w:r w:rsidRPr="00415597">
        <w:rPr>
          <w:rFonts w:eastAsiaTheme="minorHAnsi"/>
          <w:noProof/>
        </w:rPr>
        <w:drawing>
          <wp:inline distT="0" distB="0" distL="0" distR="0">
            <wp:extent cx="5760720" cy="7543408"/>
            <wp:effectExtent l="0" t="0" r="0" b="63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7543408"/>
                    </a:xfrm>
                    <a:prstGeom prst="rect">
                      <a:avLst/>
                    </a:prstGeom>
                    <a:noFill/>
                    <a:ln>
                      <a:noFill/>
                    </a:ln>
                  </pic:spPr>
                </pic:pic>
              </a:graphicData>
            </a:graphic>
          </wp:inline>
        </w:drawing>
      </w:r>
    </w:p>
    <w:p w:rsidR="002B0023" w:rsidRDefault="002B0023" w:rsidP="002E6B38">
      <w:pPr>
        <w:rPr>
          <w:rFonts w:eastAsiaTheme="minorHAnsi" w:cs="Arial"/>
          <w:szCs w:val="24"/>
          <w:lang w:eastAsia="en-US"/>
        </w:rPr>
      </w:pPr>
    </w:p>
    <w:p w:rsidR="00415597" w:rsidRDefault="00415597" w:rsidP="002E6B38">
      <w:pPr>
        <w:rPr>
          <w:rFonts w:eastAsiaTheme="minorHAnsi" w:cs="Arial"/>
          <w:szCs w:val="24"/>
          <w:lang w:eastAsia="en-US"/>
        </w:rPr>
      </w:pPr>
      <w:r w:rsidRPr="00415597">
        <w:rPr>
          <w:rFonts w:eastAsiaTheme="minorHAnsi"/>
          <w:noProof/>
        </w:rPr>
        <w:lastRenderedPageBreak/>
        <w:drawing>
          <wp:inline distT="0" distB="0" distL="0" distR="0">
            <wp:extent cx="5760720" cy="127805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78050"/>
                    </a:xfrm>
                    <a:prstGeom prst="rect">
                      <a:avLst/>
                    </a:prstGeom>
                    <a:noFill/>
                    <a:ln>
                      <a:noFill/>
                    </a:ln>
                  </pic:spPr>
                </pic:pic>
              </a:graphicData>
            </a:graphic>
          </wp:inline>
        </w:drawing>
      </w:r>
    </w:p>
    <w:p w:rsidR="00415597" w:rsidRDefault="00415597" w:rsidP="002E6B38">
      <w:pPr>
        <w:rPr>
          <w:rFonts w:eastAsiaTheme="minorHAnsi" w:cs="Arial"/>
          <w:szCs w:val="24"/>
          <w:lang w:eastAsia="en-US"/>
        </w:rPr>
      </w:pPr>
      <w:r w:rsidRPr="00415597">
        <w:rPr>
          <w:rFonts w:eastAsiaTheme="minorHAnsi"/>
          <w:noProof/>
        </w:rPr>
        <w:drawing>
          <wp:inline distT="0" distB="0" distL="0" distR="0">
            <wp:extent cx="5760720" cy="1175097"/>
            <wp:effectExtent l="0" t="0" r="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175097"/>
                    </a:xfrm>
                    <a:prstGeom prst="rect">
                      <a:avLst/>
                    </a:prstGeom>
                    <a:noFill/>
                    <a:ln>
                      <a:noFill/>
                    </a:ln>
                  </pic:spPr>
                </pic:pic>
              </a:graphicData>
            </a:graphic>
          </wp:inline>
        </w:drawing>
      </w:r>
    </w:p>
    <w:p w:rsidR="00415597" w:rsidRPr="007C5E54" w:rsidRDefault="00415597" w:rsidP="002E6B38">
      <w:pPr>
        <w:rPr>
          <w:rFonts w:eastAsiaTheme="minorHAnsi" w:cs="Arial"/>
          <w:szCs w:val="24"/>
          <w:lang w:eastAsia="en-US"/>
        </w:rPr>
      </w:pPr>
    </w:p>
    <w:p w:rsidR="000B3E0B" w:rsidRDefault="000B3E0B" w:rsidP="002E6B38">
      <w:pPr>
        <w:rPr>
          <w:rFonts w:eastAsiaTheme="minorHAnsi" w:cs="Arial"/>
          <w:b/>
          <w:szCs w:val="24"/>
          <w:lang w:eastAsia="en-US"/>
        </w:rPr>
      </w:pPr>
    </w:p>
    <w:p w:rsidR="000B3E0B" w:rsidRDefault="000B3E0B" w:rsidP="002E6B38">
      <w:pPr>
        <w:rPr>
          <w:rFonts w:eastAsiaTheme="minorHAnsi" w:cs="Arial"/>
          <w:b/>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b/>
          <w:szCs w:val="24"/>
          <w:lang w:eastAsia="en-US"/>
        </w:rPr>
        <w:t>II. Online Services, Leistungserbringungs-, Stütz- und Steuerungsprozesse (‚Prozess‘)</w:t>
      </w:r>
    </w:p>
    <w:p w:rsidR="003D05F6" w:rsidRDefault="003D05F6" w:rsidP="002E6B38">
      <w:pPr>
        <w:rPr>
          <w:rFonts w:eastAsiaTheme="minorEastAsia" w:cs="Arial"/>
          <w:szCs w:val="24"/>
          <w:u w:val="single"/>
          <w:lang w:eastAsia="en-US"/>
        </w:rPr>
      </w:pPr>
    </w:p>
    <w:p w:rsidR="002B0023" w:rsidRPr="007C5E54" w:rsidRDefault="002B0023" w:rsidP="002E6B38">
      <w:pPr>
        <w:rPr>
          <w:rFonts w:eastAsiaTheme="minorHAnsi" w:cs="Arial"/>
          <w:szCs w:val="24"/>
          <w:lang w:eastAsia="en-US"/>
        </w:rPr>
      </w:pPr>
      <w:r w:rsidRPr="007C5E54">
        <w:rPr>
          <w:rFonts w:eastAsiaTheme="minorEastAsia" w:cs="Arial"/>
          <w:szCs w:val="24"/>
          <w:u w:val="single"/>
          <w:lang w:eastAsia="en-US"/>
        </w:rPr>
        <w:t>Leistungserbringungsprozesse der Ämter und Online Services</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Die Ämter der Landeshauptstadt Stuttgart erbringen vielfältige Leistungen für Bürger und Wirtschaft.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Nicht alle dieser Leistungen bedürfen dabei jedoch einer unmittelbaren Interaktion mit dem Bürger. Als Beispiele seien die Aufrechterhaltung der städtischen Infrastruktur, die Steuerung des Verkehrs, die Reinigung von Straßen, die Pflege von Grünflächen sowie die Ableitung und Klärung von Abwasser genannt. Auch Verwaltungsleistungen wie Bezügeabrechnung, Gebäudeverwaltung und Finanzwesen gehören dazu. Diese Aufgaben werden von der Stadtverwaltung wahrgenommen, ohne dass zuvor ein Antrag gestellt werden muss. Garant für diese Leistungen sind hochspezialisierte Geschäftsprozesse (Leistungserbringungsprozesse) in den jeweiligen Ämtern für deren Sichererstellung, Aufrechterhaltung und Weiterentwicklung beträchtliche Anstrengungen unternommen werden müssen.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Der Durchdringungsgrad mit digitalen Technologien stellt sich dabei in den einzelnen Ämtern sehr unterschiedlich dar. Der Bogen spannt sich von rein analogen Arbeitsweisen bis hin zu voll digitalisierten Geschäftsprozessen. In der Mehrzahl unterstützen jedoch IT-Verfahren die jeweiligen Arbeitsabläufe. In vielen Bereichen sind zudem hoch komplexe Informationssysteme und Fachanwendungen im Einsatz. Untersuchungen in einzelnen Ämter zeigen aber, dass durchgängig digitalisierte Prozesse nicht die Regel sind. Medienbrüche an Schnittstellen hemmen oftmals eine effiziente Abarbeitung der Aufgaben. Insgesamt sehen die Ämter der Landeshauptstadt ein großes Potenzial, Effizienz und Effektivität durch Maßnahmen der Digitalisierung zu verbessern.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Zusätzlich nehmen die Ämter eine zunehmende Komplexität durch sich verändernde rechtliche und technische Rahmenbedingungen wahr. Veränderte Kundenanforderungen erhöhen zudem massiv den Druck, die Leistungserbringungsprozesse mittels Digitalisierung effektiver und effizienter zu gestalten.</w:t>
      </w:r>
    </w:p>
    <w:p w:rsidR="003D05F6" w:rsidRPr="003D05F6" w:rsidRDefault="003D05F6" w:rsidP="002E6B38">
      <w:pPr>
        <w:spacing w:after="120"/>
        <w:rPr>
          <w:rFonts w:eastAsiaTheme="minorEastAsia" w:cs="Arial"/>
          <w:szCs w:val="24"/>
          <w:lang w:eastAsia="en-US"/>
        </w:rPr>
      </w:pPr>
      <w:r w:rsidRPr="003D05F6">
        <w:rPr>
          <w:rFonts w:eastAsiaTheme="minorEastAsia" w:cs="Arial"/>
          <w:szCs w:val="24"/>
          <w:lang w:eastAsia="en-US"/>
        </w:rPr>
        <w:lastRenderedPageBreak/>
        <w:t>Beispiel:</w:t>
      </w:r>
    </w:p>
    <w:p w:rsidR="003D05F6" w:rsidRPr="003D05F6" w:rsidRDefault="003D05F6" w:rsidP="002E6B38">
      <w:pPr>
        <w:spacing w:after="120"/>
        <w:rPr>
          <w:rFonts w:eastAsiaTheme="minorEastAsia" w:cs="Arial"/>
          <w:szCs w:val="24"/>
          <w:lang w:eastAsia="en-US"/>
        </w:rPr>
      </w:pPr>
      <w:r w:rsidRPr="003D05F6">
        <w:rPr>
          <w:rFonts w:eastAsiaTheme="minorEastAsia" w:cs="Arial"/>
          <w:szCs w:val="24"/>
          <w:lang w:eastAsia="en-US"/>
        </w:rPr>
        <w:t xml:space="preserve">Der Bürger kann heute auf unkomplizierte Art, bspw. mittels Smartphone, Nachrichten, Anliegen und Störungsmeldungen an die Stadtverwaltung übermitteln. Gleichzeitig ist damit die Erwartung an die Verwaltung geknüpft, dass diese möglichst unmittelbar reagiert, kommuniziert und dem jeweiligen Anliegen gerecht wird. Durch die neuen Medien haben diese Kontaktaufnahmen spürbar zugenommen, so dass Mitarbeiterinnen und Mitarbeiter einen beträchtlichen Teil ihrer Arbeitszeit mit der Bearbeitung von Anfragen zubringen müssen. </w:t>
      </w:r>
    </w:p>
    <w:p w:rsidR="002B0023" w:rsidRPr="007C5E54" w:rsidRDefault="003D05F6" w:rsidP="002E6B38">
      <w:pPr>
        <w:spacing w:after="120"/>
        <w:rPr>
          <w:rFonts w:eastAsiaTheme="minorEastAsia" w:cs="Arial"/>
          <w:szCs w:val="24"/>
          <w:lang w:eastAsia="en-US"/>
        </w:rPr>
      </w:pPr>
      <w:r w:rsidRPr="003D05F6">
        <w:rPr>
          <w:rFonts w:eastAsiaTheme="minorEastAsia" w:cs="Arial"/>
          <w:szCs w:val="24"/>
          <w:lang w:eastAsia="en-US"/>
        </w:rPr>
        <w:t>Das Beispiel zeigt exemplarisch die Notwendigkeit, dass Geschäftsprozesse dahingehend optimiert werden müssen, dass die Qualität und Verlässlichkeit der Verwaltungsleistungen auf einem Niveau gewährleistet ist, dass Rückfragen und Beschwerden abnehmen. Neben der Einführung von Qualitätssicherungssystemen können Prozessoptimierungen und Digitalisierungsmaßnahmen dazu beitragen</w:t>
      </w:r>
      <w:r>
        <w:rPr>
          <w:rFonts w:eastAsiaTheme="minorEastAsia" w:cs="Arial"/>
          <w:szCs w:val="24"/>
          <w:lang w:eastAsia="en-US"/>
        </w:rPr>
        <w: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Anforderungen an die Digitalisierung aus Sicht der Leistungserbringungsprozesse</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Prozesse beschreiben und optimieren</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Qualität sicherstellen</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Schnittstellen betrachten</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Durchgängigkeit herstellen (Ende-zu-Ende)</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Medienbruchfreiheit herstellen</w:t>
      </w:r>
    </w:p>
    <w:p w:rsidR="002B0023" w:rsidRPr="007C5E54" w:rsidRDefault="002B0023" w:rsidP="002E6B38">
      <w:pPr>
        <w:numPr>
          <w:ilvl w:val="0"/>
          <w:numId w:val="14"/>
        </w:numPr>
        <w:spacing w:after="120"/>
        <w:ind w:left="714" w:hanging="357"/>
        <w:rPr>
          <w:rFonts w:eastAsiaTheme="minorEastAsia" w:cs="Arial"/>
          <w:szCs w:val="24"/>
          <w:lang w:eastAsia="en-US"/>
        </w:rPr>
      </w:pPr>
      <w:r w:rsidRPr="007C5E54">
        <w:rPr>
          <w:rFonts w:eastAsiaTheme="minorEastAsia" w:cs="Arial"/>
          <w:szCs w:val="24"/>
          <w:lang w:eastAsia="en-US"/>
        </w:rPr>
        <w:t>Automatisierungsgrad erhöhen</w:t>
      </w:r>
    </w:p>
    <w:p w:rsidR="002B0023" w:rsidRPr="007C5E54" w:rsidRDefault="002B002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u w:val="single"/>
          <w:lang w:eastAsia="en-US"/>
        </w:rPr>
      </w:pPr>
      <w:r w:rsidRPr="007C5E54">
        <w:rPr>
          <w:rFonts w:eastAsiaTheme="minorEastAsia" w:cs="Arial"/>
          <w:szCs w:val="24"/>
          <w:u w:val="single"/>
          <w:lang w:eastAsia="en-US"/>
        </w:rPr>
        <w:t>Ist-Aufnahme</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Zahlreiche Leistungen der Landeshauptstadt Stuttgart stehen den Bürger/-innen und Unternehmen bereits elektronisch im Internet als Online-Services unter </w:t>
      </w:r>
      <w:r w:rsidRPr="007C5E54">
        <w:rPr>
          <w:rFonts w:eastAsiaTheme="minorEastAsia" w:cs="Arial"/>
          <w:szCs w:val="24"/>
          <w:lang w:eastAsia="en-US"/>
        </w:rPr>
        <w:br/>
      </w:r>
      <w:r w:rsidRPr="007C5E54">
        <w:rPr>
          <w:rFonts w:eastAsiaTheme="minorEastAsia" w:cs="Arial"/>
          <w:i/>
          <w:szCs w:val="24"/>
          <w:lang w:eastAsia="en-US"/>
        </w:rPr>
        <w:t xml:space="preserve">service.stuttgart.de </w:t>
      </w:r>
      <w:r w:rsidRPr="007C5E54">
        <w:rPr>
          <w:rFonts w:eastAsiaTheme="minorEastAsia" w:cs="Arial"/>
          <w:szCs w:val="24"/>
          <w:lang w:eastAsia="en-US"/>
        </w:rPr>
        <w:t>zur Verfügung. In vielen Bereichen hat die Digitalisierung aber gerade erst begonnen.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Um einen aktuellen Gesamtüberblick über die bereits digital angebotenen Leistungen zu erhalten und auch die Fachexpertise der Ämter und Eigenbetriebe einzuholen, wurde vom Haupt- und Personalamt (10-3) im Februar 2018 eine stadtweite Erhebung </w:t>
      </w:r>
      <w:r w:rsidRPr="007C5E54">
        <w:rPr>
          <w:rFonts w:eastAsiaTheme="minorEastAsia" w:cs="Arial"/>
          <w:b/>
          <w:szCs w:val="24"/>
          <w:lang w:eastAsia="en-US"/>
        </w:rPr>
        <w:t xml:space="preserve"> </w:t>
      </w:r>
      <w:r w:rsidRPr="007C5E54">
        <w:rPr>
          <w:rFonts w:eastAsiaTheme="minorEastAsia" w:cs="Arial"/>
          <w:szCs w:val="24"/>
          <w:lang w:eastAsia="en-US"/>
        </w:rPr>
        <w:t>„Digitalisierung – stadtweite Umfrage zu Online-Angeboten“ durchgeführt.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Die Umfrage umfasste zwei Bereiche. Zum einen „Welche Leistungen werden bereits als Online-Service angeboten“. Hierbei zeigte sich, dass bereits nahezu 300 Leistungen in verschiedenen Entwicklungsstufen angeboten werden. Zum anderen „Welche Leistungen sollten zukünftig aus Sicht der Ämter und Eigenbetriebe angeboten werden bzw. eignen sich besonders hierfür“. Dazu wurden von den Ämtern und Eigenbetrieben 178 Vorschläge mit Digitalisierungspotential rückgemeldet.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Die Rückmeldungen dienten neben der grundlegenden Bestandsaufnahme als Basis für Digital MoveS. Gemeinsam mit den Ämtern und Eigenbetrieben wurden die Vorschläge weiter detailliert und priorisiert. Im Kontext mit der IuK-Maßnahmenplanung für 2020/2021 wurde ein Maßnahmenkatalog für den Zeitraum bis 2025 abgeleitet und unter strategischen Gesichtspunkten aufgestellt. </w:t>
      </w:r>
    </w:p>
    <w:p w:rsidR="002B0023" w:rsidRDefault="002B0023" w:rsidP="002E6B38">
      <w:pPr>
        <w:spacing w:after="120"/>
        <w:rPr>
          <w:rFonts w:eastAsiaTheme="minorEastAsia" w:cs="Arial"/>
          <w:szCs w:val="24"/>
          <w:lang w:eastAsia="en-US"/>
        </w:rPr>
      </w:pPr>
    </w:p>
    <w:p w:rsidR="000612B3" w:rsidRPr="007C5E54" w:rsidRDefault="000612B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u w:val="single"/>
          <w:lang w:eastAsia="en-US"/>
        </w:rPr>
      </w:pPr>
      <w:r w:rsidRPr="007C5E54">
        <w:rPr>
          <w:rFonts w:eastAsiaTheme="minorEastAsia" w:cs="Arial"/>
          <w:szCs w:val="24"/>
          <w:u w:val="single"/>
          <w:lang w:eastAsia="en-US"/>
        </w:rPr>
        <w:lastRenderedPageBreak/>
        <w:t>Maßnahmenkatalog und Personalbedarf</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In Bezug auf den Maßnahmenkatalog wird nochmals kurz auf das OZG und die daraus resultierenden Fragen für die Stadtverwaltung eingegangen. </w:t>
      </w:r>
    </w:p>
    <w:p w:rsidR="002B0023" w:rsidRPr="007C5E54" w:rsidRDefault="00946C6F" w:rsidP="002E6B38">
      <w:pPr>
        <w:spacing w:after="120"/>
        <w:rPr>
          <w:rFonts w:eastAsiaTheme="minorEastAsia" w:cs="Arial"/>
          <w:szCs w:val="24"/>
          <w:lang w:eastAsia="en-US"/>
        </w:rPr>
      </w:pPr>
      <w:r>
        <w:rPr>
          <w:rFonts w:eastAsiaTheme="minorEastAsia" w:cs="Arial"/>
          <w:szCs w:val="24"/>
          <w:lang w:eastAsia="en-US"/>
        </w:rPr>
        <w:t>D</w:t>
      </w:r>
      <w:r w:rsidR="002B0023" w:rsidRPr="007C5E54">
        <w:rPr>
          <w:rFonts w:eastAsiaTheme="minorEastAsia" w:cs="Arial"/>
          <w:szCs w:val="24"/>
          <w:lang w:eastAsia="en-US"/>
        </w:rPr>
        <w:t xml:space="preserve">as OZG </w:t>
      </w:r>
      <w:r>
        <w:rPr>
          <w:rFonts w:eastAsiaTheme="minorEastAsia" w:cs="Arial"/>
          <w:szCs w:val="24"/>
          <w:lang w:eastAsia="en-US"/>
        </w:rPr>
        <w:t xml:space="preserve">verpflichtet </w:t>
      </w:r>
      <w:r w:rsidR="002B0023" w:rsidRPr="007C5E54">
        <w:rPr>
          <w:rFonts w:eastAsiaTheme="minorEastAsia" w:cs="Arial"/>
          <w:szCs w:val="24"/>
          <w:lang w:eastAsia="en-US"/>
        </w:rPr>
        <w:t>Bund, Länder und Kommunen bis zum 31.12.2022 ihre Verwaltungsleistungen „auch elektronisch über Verwaltungsportale“ anzubieten und diese Verwaltungsportale miteinander zu einem Portalverbund zu verknüpfen</w:t>
      </w:r>
      <w:r w:rsidR="002B0023" w:rsidRPr="007C5E54">
        <w:rPr>
          <w:rFonts w:eastAsiaTheme="minorEastAsia" w:cs="Arial"/>
          <w:b/>
          <w:szCs w:val="24"/>
          <w:lang w:eastAsia="en-US"/>
        </w:rPr>
        <w:t xml:space="preserve">. </w:t>
      </w:r>
      <w:r w:rsidR="002B0023" w:rsidRPr="007C5E54">
        <w:rPr>
          <w:rFonts w:eastAsiaTheme="minorEastAsia" w:cs="Arial"/>
          <w:szCs w:val="24"/>
          <w:lang w:eastAsia="en-US"/>
        </w:rPr>
        <w:t>Der Nutzer soll von jeder Ebene des Portalverbundes aus – mit nur drei Klicks – an die zuständige Stelle verwiesen werden.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Zudem müssen Nutzerinnen und Nutzer für sich für alle Leistungen im Portalverbund mit einem Nutzerkonto einheitlich zu identifizieren sein. Weitere Basis Komponenten wie z.B. ein Postfach für die elektronische Kommunikation, ein Formularmanagement für die elektronische Formularabwicklung und ein E-Payment für die elektronische Bezahlung ergänzen die Portalarchitektur. Die beschriebene Portalarchitektur setzt einheitlich strukturierte und maschinell lesbare Verwaltungsinformationen in allen drei förderalen Ebenen voraus. Aus diesem Grund erhält der Bund die Möglichkeit, Vorgaben für IT-Anwendungen, Basisdienste sowie Standards für Schnittstellen und Sicherheitsvorgaben zu machen. </w:t>
      </w:r>
    </w:p>
    <w:p w:rsidR="002B0023" w:rsidRPr="007C5E54" w:rsidRDefault="002B0023" w:rsidP="002E6B38">
      <w:pPr>
        <w:spacing w:after="120"/>
        <w:rPr>
          <w:rFonts w:eastAsiaTheme="minorEastAsia" w:cs="Arial"/>
          <w:szCs w:val="24"/>
          <w:u w:val="single"/>
          <w:lang w:eastAsia="en-US"/>
        </w:rPr>
      </w:pPr>
      <w:r w:rsidRPr="007C5E54">
        <w:rPr>
          <w:rFonts w:eastAsiaTheme="minorEastAsia" w:cs="Arial"/>
          <w:szCs w:val="24"/>
          <w:u w:val="single"/>
          <w:lang w:eastAsia="en-US"/>
        </w:rPr>
        <w:t>Der Maßnahmenkatalog Digitalisierung 2025</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Städtische Online-Services in Planung:</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Chat/ChatBot/VideoChat, </w:t>
      </w:r>
      <w:r w:rsidRPr="007C5E54">
        <w:rPr>
          <w:rFonts w:eastAsiaTheme="minorEastAsia" w:cs="Arial"/>
          <w:szCs w:val="24"/>
          <w:lang w:eastAsia="en-US"/>
        </w:rPr>
        <w:t>integriert in stuttgart.de -</w:t>
      </w:r>
      <w:r w:rsidRPr="007C5E54">
        <w:rPr>
          <w:rFonts w:eastAsiaTheme="minorEastAsia" w:cs="Arial"/>
          <w:bCs/>
          <w:szCs w:val="24"/>
          <w:lang w:eastAsia="en-US"/>
        </w:rPr>
        <w:t xml:space="preserve">  </w:t>
      </w:r>
      <w:r w:rsidRPr="007C5E54">
        <w:rPr>
          <w:rFonts w:eastAsiaTheme="minorEastAsia" w:cs="Arial"/>
          <w:szCs w:val="24"/>
          <w:lang w:eastAsia="en-US"/>
        </w:rPr>
        <w:t>Konzeption, Ausschreibung und Implementierung</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Online-Terminvereinbarung </w:t>
      </w:r>
      <w:r w:rsidRPr="007C5E54">
        <w:rPr>
          <w:rFonts w:eastAsiaTheme="minorEastAsia" w:cs="Arial"/>
          <w:szCs w:val="24"/>
          <w:lang w:eastAsia="en-US"/>
        </w:rPr>
        <w:t>– stadtweiter Ausbau, z.B. Gesundheitsamt, Jobcenter, Ausländerbehörde und Stadtkämmerei</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Wissensmanagement QuWIS </w:t>
      </w:r>
      <w:r w:rsidRPr="007C5E54">
        <w:rPr>
          <w:rFonts w:eastAsiaTheme="minorEastAsia" w:cs="Arial"/>
          <w:szCs w:val="24"/>
          <w:lang w:eastAsia="en-US"/>
        </w:rPr>
        <w:t>– weiterer Ausbau</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Anträge für</w:t>
      </w:r>
      <w:r w:rsidRPr="007C5E54">
        <w:rPr>
          <w:rFonts w:eastAsiaTheme="minorEastAsia" w:cs="Arial"/>
          <w:szCs w:val="24"/>
          <w:lang w:eastAsia="en-US"/>
        </w:rPr>
        <w:t xml:space="preserve"> Sondernutzungen, Sozialleistungen, Wohngeld, Hilfe zur Pflege, An-/ Ab-/Ummeldung Gewerbe, Fahrgutscheine, Kulturförderung …</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szCs w:val="24"/>
          <w:lang w:eastAsia="en-US"/>
        </w:rPr>
        <w:t>Meldung Wahlhelfer/Schöffe/Jugendrat/Wahlvorschläge</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szCs w:val="24"/>
          <w:lang w:eastAsia="en-US"/>
        </w:rPr>
        <w:t>Ausbau der Freiwilligenbörse</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Raumreservierungen/</w:t>
      </w:r>
      <w:r w:rsidRPr="007C5E54">
        <w:rPr>
          <w:rFonts w:eastAsiaTheme="minorEastAsia" w:cs="Arial"/>
          <w:szCs w:val="24"/>
          <w:lang w:eastAsia="en-US"/>
        </w:rPr>
        <w:t xml:space="preserve">Belegungskalender – Suche und Buchungen </w:t>
      </w:r>
      <w:r w:rsidRPr="007C5E54">
        <w:rPr>
          <w:rFonts w:eastAsiaTheme="minorEastAsia" w:cs="Arial"/>
          <w:szCs w:val="24"/>
          <w:lang w:eastAsia="en-US"/>
        </w:rPr>
        <w:br/>
        <w:t xml:space="preserve">(z.B. Schulturnhallen, Vereine Kultur und Sport), </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Online-Umfragen </w:t>
      </w:r>
      <w:r w:rsidRPr="007C5E54">
        <w:rPr>
          <w:rFonts w:eastAsiaTheme="minorEastAsia" w:cs="Arial"/>
          <w:szCs w:val="24"/>
          <w:lang w:eastAsia="en-US"/>
        </w:rPr>
        <w:t>– z.B. zur Kundenzufriedenheit (29, 62)</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Bürgerbeteiligungsportal </w:t>
      </w:r>
      <w:r w:rsidRPr="007C5E54">
        <w:rPr>
          <w:rFonts w:eastAsiaTheme="minorEastAsia" w:cs="Arial"/>
          <w:szCs w:val="24"/>
          <w:lang w:eastAsia="en-US"/>
        </w:rPr>
        <w:t>– weiterer Ausbau an Beteiligungsverfahren und Vorhaben, funktionale Erweiterungen, Kooperation mit weiteren Kommunen (Erfahrungsaustausch und gemeinsame Weiterentwicklung)</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Stadtbibliothek App am Mailänder Platz </w:t>
      </w:r>
      <w:r w:rsidRPr="007C5E54">
        <w:rPr>
          <w:rFonts w:eastAsiaTheme="minorEastAsia" w:cs="Arial"/>
          <w:szCs w:val="24"/>
          <w:lang w:eastAsia="en-US"/>
        </w:rPr>
        <w:t xml:space="preserve">– </w:t>
      </w:r>
      <w:r w:rsidRPr="007C5E54">
        <w:rPr>
          <w:rFonts w:eastAsiaTheme="minorEastAsia" w:cs="Arial"/>
          <w:bCs/>
          <w:szCs w:val="24"/>
          <w:lang w:eastAsia="en-US"/>
        </w:rPr>
        <w:t>Führung und Innovation mit Serious Gaming</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Kultur-Wegweiser </w:t>
      </w:r>
      <w:r w:rsidRPr="007C5E54">
        <w:rPr>
          <w:rFonts w:eastAsiaTheme="minorEastAsia" w:cs="Arial"/>
          <w:szCs w:val="24"/>
          <w:lang w:eastAsia="en-US"/>
        </w:rPr>
        <w:t>– das kulturelle Angebot Stuttgarts benutzerfreundlich recherchierbar über stuttgart.de</w:t>
      </w:r>
    </w:p>
    <w:p w:rsidR="002B0023" w:rsidRPr="007C5E54" w:rsidRDefault="002B0023" w:rsidP="002E6B38">
      <w:pPr>
        <w:numPr>
          <w:ilvl w:val="0"/>
          <w:numId w:val="12"/>
        </w:numPr>
        <w:spacing w:after="120"/>
        <w:rPr>
          <w:rFonts w:eastAsiaTheme="minorEastAsia" w:cs="Arial"/>
          <w:szCs w:val="24"/>
          <w:lang w:eastAsia="en-US"/>
        </w:rPr>
      </w:pPr>
      <w:r w:rsidRPr="007C5E54">
        <w:rPr>
          <w:rFonts w:eastAsiaTheme="minorEastAsia" w:cs="Arial"/>
          <w:bCs/>
          <w:szCs w:val="24"/>
          <w:lang w:eastAsia="en-US"/>
        </w:rPr>
        <w:t xml:space="preserve">Schul- und Ausbildungswegweiser </w:t>
      </w:r>
      <w:r w:rsidRPr="007C5E54">
        <w:rPr>
          <w:rFonts w:eastAsiaTheme="minorEastAsia" w:cs="Arial"/>
          <w:szCs w:val="24"/>
          <w:lang w:eastAsia="en-US"/>
        </w:rPr>
        <w:t>– Stuttgarts Bildungsangebote benutzerfreundlich recherchierbar über stuttgart.de</w:t>
      </w:r>
    </w:p>
    <w:p w:rsidR="002B0023" w:rsidRPr="007C5E54" w:rsidRDefault="002B002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lastRenderedPageBreak/>
        <w:t>Online-Services, gesetzlich gefordert durch das OZG, in Kooperation mit Bund und Land. Der IT-Kooperationsrat BaWü hat im April 2018 weitere 16 Prozesse beschlossen, die im Jahr 2019 digital umgesetzt werden sollen:</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 xml:space="preserve">Antrag auf Änderung/Aufhebung einer Nebenbestimmung zum Aufenthaltstitel </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Feststellung über das Vorliegen einer Behinderung und den Grad der Behinderung einschließlich Ausstellung des Schwerbehindertenausweises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Parkerleichterungen für Menschen mit Behinderung</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 xml:space="preserve">An-, Ab- und Ummeldung eines Gewerbes </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Hilfe zum Lebensunterhalt</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 und Abmeldung eines Hundes (Mitwirkung LHS)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Erteilung einer einfachen oder erweiterten Meldebescheinigung (Mitwirkung LHS)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Bestellung des Mietspiegels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 xml:space="preserve">Antrag auf Erteilung von Personenstandsurkunden </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Erteilung einer Gestattung nach § 12 GastG (Schankerlaubnis)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Erteilung eines SEPA Lastschriftmandats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Erlaubnis einer Sondernutzung von Straßen</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 xml:space="preserve">Antrag auf Erteilung eines Sonderparkausweises (soziale Dienste) </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Wohngeld (Mitwirkung LHS)</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Grundsicherung im Alter und bei Erwerbsminderung nach SGB XII</w:t>
      </w:r>
    </w:p>
    <w:p w:rsidR="002B0023" w:rsidRPr="007C5E54" w:rsidRDefault="002B0023" w:rsidP="002E6B38">
      <w:pPr>
        <w:numPr>
          <w:ilvl w:val="0"/>
          <w:numId w:val="13"/>
        </w:numPr>
        <w:spacing w:after="120"/>
        <w:rPr>
          <w:rFonts w:eastAsiaTheme="minorEastAsia" w:cs="Arial"/>
          <w:bCs/>
          <w:szCs w:val="24"/>
          <w:lang w:eastAsia="en-US"/>
        </w:rPr>
      </w:pPr>
      <w:r w:rsidRPr="007C5E54">
        <w:rPr>
          <w:rFonts w:eastAsiaTheme="minorEastAsia" w:cs="Arial"/>
          <w:bCs/>
          <w:szCs w:val="24"/>
          <w:lang w:eastAsia="en-US"/>
        </w:rPr>
        <w:t>Antrag auf Leistungen nach dem Unterhaltsvorschussgesetz;</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Leistungen aus dem Bereich Mobilität und Verkehr (Federführung BaWü)</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Einbindung Servicekonto (Bürgerkonto), Behördenkonto und eID</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Teilnahme am Digitalisierungslabor des BMI (Positionierung noch offen!)</w:t>
      </w:r>
    </w:p>
    <w:p w:rsidR="002B0023" w:rsidRPr="007C5E54" w:rsidRDefault="002B002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Laufende Identifizierung und Einführung weiterer Online-Services (die zeitliche Umsetzung ist abhängig von den zur Verfügung stehenden finanziellen und personellen Ressourcen):</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Open Government / Open Data – Entwicklung der städtischen Strategie (IFG, Open Data Gesetz), Umsetzung mit service-bw.de</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Digitalisierung weiterer OZG-Leistungen, bspw. Themenbereich Unternehmensstart und Gewerbezulassung: Gewerbe-An-, Um- und Abmeldungen, Themenbereich Bauen &amp; Wohnen: Antrag Baugenehmigung, Auskunft Baulastenverzeichnis etc.</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 xml:space="preserve">Anbindung von Stuttgarter Fachverfahren an über </w:t>
      </w:r>
      <w:r w:rsidRPr="007C5E54">
        <w:rPr>
          <w:rFonts w:eastAsiaTheme="minorEastAsia" w:cs="Arial"/>
          <w:i/>
          <w:szCs w:val="24"/>
          <w:lang w:eastAsia="en-US"/>
        </w:rPr>
        <w:t>service-bw.de</w:t>
      </w:r>
      <w:r w:rsidRPr="007C5E54">
        <w:rPr>
          <w:rFonts w:eastAsiaTheme="minorEastAsia" w:cs="Arial"/>
          <w:szCs w:val="24"/>
          <w:lang w:eastAsia="en-US"/>
        </w:rPr>
        <w:t xml:space="preserve"> entwickelte OZG-Verfahren</w:t>
      </w:r>
    </w:p>
    <w:p w:rsidR="002B0023" w:rsidRPr="007C5E54" w:rsidRDefault="002B0023" w:rsidP="002E6B38">
      <w:pPr>
        <w:numPr>
          <w:ilvl w:val="0"/>
          <w:numId w:val="13"/>
        </w:numPr>
        <w:spacing w:after="120"/>
        <w:rPr>
          <w:rFonts w:eastAsiaTheme="minorEastAsia" w:cs="Arial"/>
          <w:szCs w:val="24"/>
          <w:lang w:eastAsia="en-US"/>
        </w:rPr>
      </w:pPr>
      <w:r w:rsidRPr="007C5E54">
        <w:rPr>
          <w:rFonts w:eastAsiaTheme="minorEastAsia" w:cs="Arial"/>
          <w:szCs w:val="24"/>
          <w:lang w:eastAsia="en-US"/>
        </w:rPr>
        <w:t xml:space="preserve">Weitere Leistungserbringungsprozesse der Ämter </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Eine Übersicht aller Maßnahmen ist den folgenden Tabellen zu entnehmen:</w:t>
      </w:r>
    </w:p>
    <w:p w:rsidR="002B0023" w:rsidRDefault="003D05F6" w:rsidP="002E6B38">
      <w:pPr>
        <w:rPr>
          <w:rFonts w:eastAsiaTheme="minorHAnsi" w:cs="Arial"/>
          <w:szCs w:val="24"/>
          <w:lang w:eastAsia="en-US"/>
        </w:rPr>
      </w:pPr>
      <w:bookmarkStart w:id="0" w:name="_GoBack"/>
      <w:bookmarkEnd w:id="0"/>
      <w:r w:rsidRPr="003D05F6">
        <w:rPr>
          <w:rFonts w:eastAsiaTheme="minorHAnsi"/>
          <w:noProof/>
        </w:rPr>
        <w:lastRenderedPageBreak/>
        <w:drawing>
          <wp:inline distT="0" distB="0" distL="0" distR="0">
            <wp:extent cx="5760720" cy="9177134"/>
            <wp:effectExtent l="0" t="0" r="0" b="508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177134"/>
                    </a:xfrm>
                    <a:prstGeom prst="rect">
                      <a:avLst/>
                    </a:prstGeom>
                    <a:noFill/>
                    <a:ln>
                      <a:noFill/>
                    </a:ln>
                  </pic:spPr>
                </pic:pic>
              </a:graphicData>
            </a:graphic>
          </wp:inline>
        </w:drawing>
      </w:r>
    </w:p>
    <w:p w:rsidR="00524ACE" w:rsidRDefault="003D05F6" w:rsidP="002E6B38">
      <w:pPr>
        <w:rPr>
          <w:rFonts w:eastAsiaTheme="minorHAnsi" w:cs="Arial"/>
          <w:szCs w:val="24"/>
          <w:lang w:eastAsia="en-US"/>
        </w:rPr>
      </w:pPr>
      <w:r w:rsidRPr="003D05F6">
        <w:rPr>
          <w:rFonts w:eastAsiaTheme="minorHAnsi"/>
          <w:noProof/>
        </w:rPr>
        <w:lastRenderedPageBreak/>
        <w:drawing>
          <wp:inline distT="0" distB="0" distL="0" distR="0">
            <wp:extent cx="5760720" cy="15489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548900"/>
                    </a:xfrm>
                    <a:prstGeom prst="rect">
                      <a:avLst/>
                    </a:prstGeom>
                    <a:noFill/>
                    <a:ln>
                      <a:noFill/>
                    </a:ln>
                  </pic:spPr>
                </pic:pic>
              </a:graphicData>
            </a:graphic>
          </wp:inline>
        </w:drawing>
      </w:r>
    </w:p>
    <w:p w:rsidR="00346DF2" w:rsidRDefault="003D05F6" w:rsidP="002E6B38">
      <w:pPr>
        <w:rPr>
          <w:rFonts w:eastAsiaTheme="minorHAnsi" w:cs="Arial"/>
          <w:szCs w:val="24"/>
          <w:lang w:eastAsia="en-US"/>
        </w:rPr>
      </w:pPr>
      <w:r w:rsidRPr="003D05F6">
        <w:rPr>
          <w:rFonts w:eastAsiaTheme="minorHAnsi"/>
          <w:noProof/>
        </w:rPr>
        <w:drawing>
          <wp:inline distT="0" distB="0" distL="0" distR="0">
            <wp:extent cx="5760720" cy="7328097"/>
            <wp:effectExtent l="0" t="0" r="0" b="635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7328097"/>
                    </a:xfrm>
                    <a:prstGeom prst="rect">
                      <a:avLst/>
                    </a:prstGeom>
                    <a:noFill/>
                    <a:ln>
                      <a:noFill/>
                    </a:ln>
                  </pic:spPr>
                </pic:pic>
              </a:graphicData>
            </a:graphic>
          </wp:inline>
        </w:drawing>
      </w:r>
    </w:p>
    <w:p w:rsidR="00346DF2" w:rsidRDefault="00346DF2" w:rsidP="002E6B38">
      <w:pPr>
        <w:rPr>
          <w:rFonts w:eastAsiaTheme="minorHAnsi" w:cs="Arial"/>
          <w:szCs w:val="24"/>
          <w:lang w:eastAsia="en-US"/>
        </w:rPr>
      </w:pPr>
    </w:p>
    <w:p w:rsidR="00346DF2" w:rsidRDefault="003D05F6" w:rsidP="002E6B38">
      <w:pPr>
        <w:rPr>
          <w:rFonts w:eastAsiaTheme="minorHAnsi" w:cs="Arial"/>
          <w:szCs w:val="24"/>
          <w:lang w:eastAsia="en-US"/>
        </w:rPr>
      </w:pPr>
      <w:r>
        <w:rPr>
          <w:rFonts w:eastAsiaTheme="minorHAnsi" w:cs="Arial"/>
          <w:noProof/>
          <w:szCs w:val="24"/>
        </w:rPr>
        <w:lastRenderedPageBreak/>
        <w:drawing>
          <wp:inline distT="0" distB="0" distL="0" distR="0" wp14:anchorId="4C5EBB55">
            <wp:extent cx="5761355" cy="1548765"/>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1548765"/>
                    </a:xfrm>
                    <a:prstGeom prst="rect">
                      <a:avLst/>
                    </a:prstGeom>
                    <a:noFill/>
                  </pic:spPr>
                </pic:pic>
              </a:graphicData>
            </a:graphic>
          </wp:inline>
        </w:drawing>
      </w:r>
    </w:p>
    <w:p w:rsidR="00346DF2" w:rsidRPr="007C5E54" w:rsidRDefault="003D05F6" w:rsidP="002E6B38">
      <w:pPr>
        <w:rPr>
          <w:rFonts w:eastAsiaTheme="minorHAnsi" w:cs="Arial"/>
          <w:szCs w:val="24"/>
          <w:lang w:eastAsia="en-US"/>
        </w:rPr>
      </w:pPr>
      <w:r w:rsidRPr="003D05F6">
        <w:rPr>
          <w:rFonts w:eastAsiaTheme="minorHAnsi"/>
          <w:noProof/>
        </w:rPr>
        <w:drawing>
          <wp:inline distT="0" distB="0" distL="0" distR="0">
            <wp:extent cx="5760720" cy="6685464"/>
            <wp:effectExtent l="0" t="0" r="0" b="127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6685464"/>
                    </a:xfrm>
                    <a:prstGeom prst="rect">
                      <a:avLst/>
                    </a:prstGeom>
                    <a:noFill/>
                    <a:ln>
                      <a:noFill/>
                    </a:ln>
                  </pic:spPr>
                </pic:pic>
              </a:graphicData>
            </a:graphic>
          </wp:inline>
        </w:drawing>
      </w:r>
    </w:p>
    <w:p w:rsidR="002B0023" w:rsidRPr="007C5E54" w:rsidRDefault="002B0023" w:rsidP="002E6B38">
      <w:pPr>
        <w:rPr>
          <w:rFonts w:eastAsiaTheme="minorHAnsi" w:cs="Arial"/>
          <w:szCs w:val="24"/>
          <w:lang w:eastAsia="en-US"/>
        </w:rPr>
      </w:pPr>
    </w:p>
    <w:p w:rsidR="002B0023" w:rsidRDefault="002B0023" w:rsidP="002E6B38">
      <w:pPr>
        <w:rPr>
          <w:rFonts w:eastAsiaTheme="minorHAnsi" w:cs="Arial"/>
          <w:szCs w:val="24"/>
          <w:lang w:eastAsia="en-US"/>
        </w:rPr>
      </w:pPr>
    </w:p>
    <w:p w:rsidR="003D05F6" w:rsidRDefault="003D05F6" w:rsidP="002E6B38">
      <w:pPr>
        <w:rPr>
          <w:rFonts w:eastAsiaTheme="minorHAnsi" w:cs="Arial"/>
          <w:szCs w:val="24"/>
          <w:lang w:eastAsia="en-US"/>
        </w:rPr>
      </w:pPr>
    </w:p>
    <w:p w:rsidR="003D05F6" w:rsidRDefault="003D05F6" w:rsidP="002E6B38">
      <w:pPr>
        <w:rPr>
          <w:rFonts w:eastAsiaTheme="minorHAnsi" w:cs="Arial"/>
          <w:szCs w:val="24"/>
          <w:lang w:eastAsia="en-US"/>
        </w:rPr>
      </w:pPr>
    </w:p>
    <w:p w:rsidR="003D05F6" w:rsidRDefault="003D05F6" w:rsidP="002E6B38">
      <w:pPr>
        <w:rPr>
          <w:rFonts w:eastAsiaTheme="minorHAnsi" w:cs="Arial"/>
          <w:szCs w:val="24"/>
          <w:lang w:eastAsia="en-US"/>
        </w:rPr>
      </w:pPr>
      <w:r>
        <w:rPr>
          <w:rFonts w:eastAsiaTheme="minorHAnsi" w:cs="Arial"/>
          <w:noProof/>
          <w:szCs w:val="24"/>
        </w:rPr>
        <w:lastRenderedPageBreak/>
        <w:drawing>
          <wp:inline distT="0" distB="0" distL="0" distR="0" wp14:anchorId="1D5945F2">
            <wp:extent cx="5761355" cy="154876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1548765"/>
                    </a:xfrm>
                    <a:prstGeom prst="rect">
                      <a:avLst/>
                    </a:prstGeom>
                    <a:noFill/>
                  </pic:spPr>
                </pic:pic>
              </a:graphicData>
            </a:graphic>
          </wp:inline>
        </w:drawing>
      </w:r>
    </w:p>
    <w:p w:rsidR="003D05F6" w:rsidRDefault="003D05F6" w:rsidP="002E6B38">
      <w:pPr>
        <w:rPr>
          <w:rFonts w:eastAsiaTheme="minorHAnsi" w:cs="Arial"/>
          <w:szCs w:val="24"/>
          <w:lang w:eastAsia="en-US"/>
        </w:rPr>
      </w:pPr>
      <w:r w:rsidRPr="003D05F6">
        <w:rPr>
          <w:rFonts w:eastAsiaTheme="minorHAnsi"/>
          <w:noProof/>
        </w:rPr>
        <w:drawing>
          <wp:inline distT="0" distB="0" distL="0" distR="0">
            <wp:extent cx="5760720" cy="7138372"/>
            <wp:effectExtent l="0" t="0" r="0" b="5715"/>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7138372"/>
                    </a:xfrm>
                    <a:prstGeom prst="rect">
                      <a:avLst/>
                    </a:prstGeom>
                    <a:noFill/>
                    <a:ln>
                      <a:noFill/>
                    </a:ln>
                  </pic:spPr>
                </pic:pic>
              </a:graphicData>
            </a:graphic>
          </wp:inline>
        </w:drawing>
      </w:r>
    </w:p>
    <w:p w:rsidR="003D05F6" w:rsidRDefault="003D05F6" w:rsidP="002E6B38">
      <w:pPr>
        <w:rPr>
          <w:rFonts w:eastAsiaTheme="minorHAnsi" w:cs="Arial"/>
          <w:szCs w:val="24"/>
          <w:lang w:eastAsia="en-US"/>
        </w:rPr>
      </w:pPr>
    </w:p>
    <w:p w:rsidR="003D05F6" w:rsidRDefault="003D05F6" w:rsidP="002E6B38">
      <w:pPr>
        <w:rPr>
          <w:rFonts w:eastAsiaTheme="minorHAnsi" w:cs="Arial"/>
          <w:szCs w:val="24"/>
          <w:lang w:eastAsia="en-US"/>
        </w:rPr>
      </w:pPr>
    </w:p>
    <w:p w:rsidR="003D05F6" w:rsidRDefault="003D05F6" w:rsidP="002E6B38">
      <w:pPr>
        <w:rPr>
          <w:rFonts w:eastAsiaTheme="minorHAnsi" w:cs="Arial"/>
          <w:szCs w:val="24"/>
          <w:lang w:eastAsia="en-US"/>
        </w:rPr>
      </w:pPr>
      <w:r>
        <w:rPr>
          <w:rFonts w:eastAsiaTheme="minorHAnsi" w:cs="Arial"/>
          <w:noProof/>
          <w:szCs w:val="24"/>
        </w:rPr>
        <w:lastRenderedPageBreak/>
        <w:drawing>
          <wp:inline distT="0" distB="0" distL="0" distR="0" wp14:anchorId="14D0859E">
            <wp:extent cx="5761355" cy="1548765"/>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1548765"/>
                    </a:xfrm>
                    <a:prstGeom prst="rect">
                      <a:avLst/>
                    </a:prstGeom>
                    <a:noFill/>
                  </pic:spPr>
                </pic:pic>
              </a:graphicData>
            </a:graphic>
          </wp:inline>
        </w:drawing>
      </w:r>
    </w:p>
    <w:p w:rsidR="003D05F6" w:rsidRDefault="00C0248D" w:rsidP="002E6B38">
      <w:pPr>
        <w:rPr>
          <w:rFonts w:eastAsiaTheme="minorHAnsi" w:cs="Arial"/>
          <w:szCs w:val="24"/>
          <w:lang w:eastAsia="en-US"/>
        </w:rPr>
      </w:pPr>
      <w:r w:rsidRPr="00C0248D">
        <w:rPr>
          <w:rFonts w:eastAsiaTheme="minorHAnsi"/>
          <w:noProof/>
        </w:rPr>
        <w:drawing>
          <wp:inline distT="0" distB="0" distL="0" distR="0">
            <wp:extent cx="5760720" cy="4934219"/>
            <wp:effectExtent l="0" t="0" r="0" b="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934219"/>
                    </a:xfrm>
                    <a:prstGeom prst="rect">
                      <a:avLst/>
                    </a:prstGeom>
                    <a:noFill/>
                    <a:ln>
                      <a:noFill/>
                    </a:ln>
                  </pic:spPr>
                </pic:pic>
              </a:graphicData>
            </a:graphic>
          </wp:inline>
        </w:drawing>
      </w:r>
    </w:p>
    <w:p w:rsidR="003D05F6" w:rsidRDefault="003D05F6" w:rsidP="002E6B38">
      <w:pPr>
        <w:rPr>
          <w:rFonts w:eastAsiaTheme="minorHAnsi" w:cs="Arial"/>
          <w:szCs w:val="24"/>
          <w:lang w:eastAsia="en-US"/>
        </w:rPr>
      </w:pPr>
    </w:p>
    <w:p w:rsidR="003D05F6" w:rsidRDefault="003D05F6" w:rsidP="002E6B38">
      <w:pPr>
        <w:rPr>
          <w:rFonts w:eastAsiaTheme="minorHAnsi" w:cs="Arial"/>
          <w:szCs w:val="24"/>
          <w:lang w:eastAsia="en-US"/>
        </w:rPr>
      </w:pPr>
    </w:p>
    <w:p w:rsidR="003D05F6" w:rsidRPr="007C5E54" w:rsidRDefault="003D05F6" w:rsidP="002E6B38">
      <w:pPr>
        <w:rPr>
          <w:rFonts w:eastAsiaTheme="minorHAnsi" w:cs="Arial"/>
          <w:szCs w:val="24"/>
          <w:lang w:eastAsia="en-US"/>
        </w:rPr>
      </w:pPr>
    </w:p>
    <w:p w:rsidR="002B0023" w:rsidRPr="007C5E54" w:rsidRDefault="002B0023" w:rsidP="002E6B38">
      <w:pPr>
        <w:spacing w:after="120"/>
        <w:rPr>
          <w:rFonts w:eastAsiaTheme="minorEastAsia" w:cs="Arial"/>
          <w:szCs w:val="24"/>
          <w:u w:val="single"/>
          <w:lang w:eastAsia="en-US"/>
        </w:rPr>
      </w:pPr>
      <w:r w:rsidRPr="007C5E54">
        <w:rPr>
          <w:rFonts w:eastAsiaTheme="minorEastAsia" w:cs="Arial"/>
          <w:szCs w:val="24"/>
          <w:u w:val="single"/>
          <w:lang w:eastAsia="en-US"/>
        </w:rPr>
        <w:t>Stütz- und Steuerungsprozesse</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Für die Leistungen und Services, die die LHS für ihre Bürgerinnen und Bürger zur Verfügung stellt, laufen im Hintergrund innerhalb der Stadtverwaltung zahlreiche Aktionen und Prozesse. Diese prozessuale Innensicht der LHS im Background gewinnt im Zuge der Digitalisierung zunehmend an Bedeutung. Stützprozesse stellen intern Dienstleistungen und Ressourcen bereit und unterstützen die Verwaltung und ihre Mitarbeiter bei der Leistungserstellung, in den Steuerungsprozesse werden Ziele und Standards formuliert, Strategien bestimmt und Rahmen vorgegeben für die Leistungserstellung – die Digitalisierung ganzheitlich gesehen beginnt bereits hier</w:t>
      </w:r>
      <w:r w:rsidR="007B0E5D">
        <w:rPr>
          <w:rFonts w:eastAsiaTheme="minorEastAsia" w:cs="Arial"/>
          <w:szCs w:val="24"/>
          <w:lang w:eastAsia="en-US"/>
        </w:rPr>
        <w:t>.</w:t>
      </w:r>
      <w:r w:rsidRPr="007C5E54">
        <w:rPr>
          <w:rFonts w:eastAsiaTheme="minorEastAsia" w:cs="Arial"/>
          <w:szCs w:val="24"/>
          <w:lang w:eastAsia="en-US"/>
        </w:rPr>
        <w:t xml:space="preserve"> Oft laufen die Prozesse organisationsübergreifend und sind insbesondere bei einer </w:t>
      </w:r>
      <w:r w:rsidRPr="007C5E54">
        <w:rPr>
          <w:rFonts w:eastAsiaTheme="minorEastAsia" w:cs="Arial"/>
          <w:szCs w:val="24"/>
          <w:lang w:eastAsia="en-US"/>
        </w:rPr>
        <w:lastRenderedPageBreak/>
        <w:t xml:space="preserve">Großstadtverwaltung komplex bzw. werden immer komplexer durch mehr und schnellere Interaktionen.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Die Stütz- und Steuerungsprozesse werden ganzheitlich betrachtet, das bedeutet von Ende zu Ende. Um dies aufzuzeigen und eine Struktur zu schaffen, wird eine Prozesslandkarte erstellt. Prozesslandkarten helfen</w:t>
      </w:r>
      <w:r w:rsidR="007B0E5D">
        <w:rPr>
          <w:rFonts w:eastAsiaTheme="minorEastAsia" w:cs="Arial"/>
          <w:szCs w:val="24"/>
          <w:lang w:eastAsia="en-US"/>
        </w:rPr>
        <w:t xml:space="preserve"> dabei</w:t>
      </w:r>
      <w:r w:rsidRPr="007C5E54">
        <w:rPr>
          <w:rFonts w:eastAsiaTheme="minorEastAsia" w:cs="Arial"/>
          <w:szCs w:val="24"/>
          <w:lang w:eastAsia="en-US"/>
        </w:rPr>
        <w:t xml:space="preserve">, </w:t>
      </w:r>
      <w:r w:rsidR="007B0E5D">
        <w:rPr>
          <w:rFonts w:eastAsiaTheme="minorEastAsia" w:cs="Arial"/>
          <w:szCs w:val="24"/>
          <w:lang w:eastAsia="en-US"/>
        </w:rPr>
        <w:t>mit</w:t>
      </w:r>
      <w:r w:rsidRPr="007C5E54">
        <w:rPr>
          <w:rFonts w:eastAsiaTheme="minorEastAsia" w:cs="Arial"/>
          <w:szCs w:val="24"/>
          <w:lang w:eastAsia="en-US"/>
        </w:rPr>
        <w:t xml:space="preserve"> eine</w:t>
      </w:r>
      <w:r w:rsidR="007B0E5D">
        <w:rPr>
          <w:rFonts w:eastAsiaTheme="minorEastAsia" w:cs="Arial"/>
          <w:szCs w:val="24"/>
          <w:lang w:eastAsia="en-US"/>
        </w:rPr>
        <w:t>m</w:t>
      </w:r>
      <w:r w:rsidRPr="007C5E54">
        <w:rPr>
          <w:rFonts w:eastAsiaTheme="minorEastAsia" w:cs="Arial"/>
          <w:szCs w:val="24"/>
          <w:lang w:eastAsia="en-US"/>
        </w:rPr>
        <w:t xml:space="preserve"> Blick Erkenntnisse </w:t>
      </w:r>
      <w:r w:rsidR="007B0E5D">
        <w:rPr>
          <w:rFonts w:eastAsiaTheme="minorEastAsia" w:cs="Arial"/>
          <w:szCs w:val="24"/>
          <w:lang w:eastAsia="en-US"/>
        </w:rPr>
        <w:t xml:space="preserve">darüber </w:t>
      </w:r>
      <w:r w:rsidRPr="007C5E54">
        <w:rPr>
          <w:rFonts w:eastAsiaTheme="minorEastAsia" w:cs="Arial"/>
          <w:szCs w:val="24"/>
          <w:lang w:eastAsia="en-US"/>
        </w:rPr>
        <w:t xml:space="preserve">zu </w:t>
      </w:r>
      <w:r w:rsidR="007B0E5D">
        <w:rPr>
          <w:rFonts w:eastAsiaTheme="minorEastAsia" w:cs="Arial"/>
          <w:szCs w:val="24"/>
          <w:lang w:eastAsia="en-US"/>
        </w:rPr>
        <w:t>erlangen</w:t>
      </w:r>
      <w:r w:rsidRPr="007C5E54">
        <w:rPr>
          <w:rFonts w:eastAsiaTheme="minorEastAsia" w:cs="Arial"/>
          <w:szCs w:val="24"/>
          <w:lang w:eastAsia="en-US"/>
        </w:rPr>
        <w:t>, welche Prozesse in der Stadtverwaltung vorhanden sind, wie diese logisch zusammenhängen und welche Schnittstellen zu Kunden bzw. Lieferanten besondere Beachtung erfordern. Die verschiedensten Organisationseinheiten bei der LHS haben hier einen unterschiedlichen Ausgangspunkt, was im Fortgang auch berücksichtigt werden muss. Der Aufbau einer Prozesslandkarte dient also der Visualisierung von Prozessen, ermöglicht ein einheitliches Verständnis der Prozesse, ist Grundlage von Prozessoptimierungen und für den Ausbau weiterer medienbruchfreie interne IuK-Dienste. Dabei sollen alle Prozesse abgestimmt sein, effektiv und effizient. Erst daran anknüpfend sollten diese digital und optimiert in modernen Workflowsystemen abgebildet werden. Die Ergebnisse davon stehen als „Leistungen“ direkt oder indirekt der Bürgerschaft zur Verfügung.</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Kurz zusammengefasst verfolgt die Digitalisierung interner Verwaltungsprozesse, die sich an den Bedarfen der einzelnen Fachdienststellen orientieren muss, folgende Ziele: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Optimierung der internen Abläufe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Zeitersparnis</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Sicherstellung einer einheitlich guten Qualität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Arbeitserleichterung für die Beschäftigten</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Transparenz der Verwaltungsabläufe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Rechtssicherheit</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Weitere Projekte, die in kurz- bis mittelfristiger Planung sind:</w:t>
      </w:r>
    </w:p>
    <w:p w:rsidR="002B0023" w:rsidRPr="007C5E54" w:rsidRDefault="002B0023" w:rsidP="002E6B38">
      <w:pPr>
        <w:numPr>
          <w:ilvl w:val="0"/>
          <w:numId w:val="1"/>
        </w:numPr>
        <w:spacing w:after="120"/>
        <w:rPr>
          <w:rFonts w:eastAsiaTheme="minorHAnsi" w:cs="Arial"/>
          <w:szCs w:val="24"/>
          <w:lang w:eastAsia="en-US"/>
        </w:rPr>
      </w:pPr>
      <w:r w:rsidRPr="007C5E54">
        <w:rPr>
          <w:rFonts w:eastAsiaTheme="minorHAnsi" w:cs="Arial"/>
          <w:szCs w:val="24"/>
          <w:lang w:eastAsia="en-US"/>
        </w:rPr>
        <w:t>Zentrale Anlaufstelle für die Fachämter zur Digitalisierung (Akten, Prozessmanagement)</w:t>
      </w:r>
    </w:p>
    <w:p w:rsidR="002B0023" w:rsidRPr="007C5E54" w:rsidRDefault="002B0023" w:rsidP="002E6B38">
      <w:pPr>
        <w:numPr>
          <w:ilvl w:val="0"/>
          <w:numId w:val="1"/>
        </w:numPr>
        <w:spacing w:after="120"/>
        <w:rPr>
          <w:rFonts w:eastAsiaTheme="minorHAnsi" w:cs="Arial"/>
          <w:szCs w:val="24"/>
          <w:lang w:eastAsia="en-US"/>
        </w:rPr>
      </w:pPr>
      <w:r w:rsidRPr="007C5E54">
        <w:rPr>
          <w:rFonts w:eastAsiaTheme="minorHAnsi" w:cs="Arial"/>
          <w:szCs w:val="24"/>
          <w:lang w:eastAsia="en-US"/>
        </w:rPr>
        <w:t xml:space="preserve">Elektronische Vorgangsbearbeitung (Workflow) mit Statusinformation, Veranstaltungsmanagement (inkl. Raum-/Ressourcenreservierung), Datenaustausch </w:t>
      </w:r>
    </w:p>
    <w:p w:rsidR="002B0023" w:rsidRPr="007C5E54" w:rsidRDefault="002B0023" w:rsidP="002E6B38">
      <w:pPr>
        <w:numPr>
          <w:ilvl w:val="0"/>
          <w:numId w:val="1"/>
        </w:numPr>
        <w:spacing w:after="120"/>
        <w:rPr>
          <w:rFonts w:eastAsiaTheme="minorHAnsi" w:cs="Arial"/>
          <w:szCs w:val="24"/>
          <w:lang w:eastAsia="en-US"/>
        </w:rPr>
      </w:pPr>
      <w:r w:rsidRPr="007C5E54">
        <w:rPr>
          <w:rFonts w:eastAsiaTheme="minorHAnsi" w:cs="Arial"/>
          <w:szCs w:val="24"/>
          <w:lang w:eastAsia="en-US"/>
        </w:rPr>
        <w:t xml:space="preserve">Überprüfung der Toolunterstützung für Geschäftsprozessmodellierung und </w:t>
      </w:r>
      <w:r w:rsidRPr="007C5E54">
        <w:rPr>
          <w:rFonts w:eastAsiaTheme="minorHAnsi" w:cs="Arial"/>
          <w:szCs w:val="24"/>
          <w:lang w:eastAsia="en-US"/>
        </w:rPr>
        <w:br/>
        <w:t>-dokumentation sowie teilautomatisierte Umsetzung in Workflows</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Voraussetzung für die Digitalisierung interner Stütz- und Steuerungsprozesse ist deren Beschreibung. Für die überwiegende Zahl der städtischen Abläufe existiert derzeit noch kein beschriebener Geschäftsprozess. Ohne diese Grundlage ist eine sinnvolle Digitalisierung nicht zu realisieren.</w:t>
      </w:r>
    </w:p>
    <w:p w:rsidR="002B0023" w:rsidRPr="007C5E54" w:rsidRDefault="002B0023" w:rsidP="002E6B38">
      <w:pPr>
        <w:rPr>
          <w:rFonts w:eastAsiaTheme="minorHAnsi" w:cs="Arial"/>
          <w:szCs w:val="24"/>
          <w:lang w:eastAsia="en-US"/>
        </w:rPr>
      </w:pPr>
      <w:r w:rsidRPr="007C5E54">
        <w:rPr>
          <w:rFonts w:eastAsiaTheme="minorHAnsi" w:cs="Arial"/>
          <w:szCs w:val="24"/>
          <w:lang w:eastAsia="en-US"/>
        </w:rPr>
        <w:t>Die entsprechenden Fachkenntnisse zum Thema Geschäftsprozesse ist bisher nur bei einzelnen Fachämtern und der Abteilung Organisation des Haupt- und Personalamts vorhanden. Für weitere Digitalisierungsfortschritte in der gesamten Stadtverwaltung reichen diese Kenntnisse mengenmäßig nicht aus. Hier ist ein deutlicher Fortbildungsbedarf erkennbar.</w:t>
      </w:r>
    </w:p>
    <w:p w:rsidR="002B0023" w:rsidRPr="007C5E54"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r w:rsidRPr="007C5E54">
        <w:rPr>
          <w:rFonts w:eastAsiaTheme="minorHAnsi" w:cs="Arial"/>
          <w:szCs w:val="24"/>
          <w:lang w:eastAsia="en-US"/>
        </w:rPr>
        <w:t>Eine Übersicht der Maßnahmen ist der nachfolgenden Tabelle zu entnehmen:</w:t>
      </w:r>
    </w:p>
    <w:p w:rsidR="002B0023" w:rsidRDefault="009A3A47" w:rsidP="002E6B38">
      <w:pPr>
        <w:rPr>
          <w:rFonts w:eastAsiaTheme="minorHAnsi" w:cs="Arial"/>
          <w:szCs w:val="24"/>
          <w:lang w:eastAsia="en-US"/>
        </w:rPr>
      </w:pPr>
      <w:r w:rsidRPr="009A3A47">
        <w:rPr>
          <w:rFonts w:eastAsiaTheme="minorHAnsi"/>
          <w:noProof/>
        </w:rPr>
        <w:lastRenderedPageBreak/>
        <w:drawing>
          <wp:inline distT="0" distB="0" distL="0" distR="0">
            <wp:extent cx="5760720" cy="891619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916190"/>
                    </a:xfrm>
                    <a:prstGeom prst="rect">
                      <a:avLst/>
                    </a:prstGeom>
                    <a:noFill/>
                    <a:ln>
                      <a:noFill/>
                    </a:ln>
                  </pic:spPr>
                </pic:pic>
              </a:graphicData>
            </a:graphic>
          </wp:inline>
        </w:drawing>
      </w:r>
    </w:p>
    <w:p w:rsidR="00524ACE" w:rsidRDefault="009A3A47" w:rsidP="002E6B38">
      <w:pPr>
        <w:rPr>
          <w:rFonts w:eastAsiaTheme="minorHAnsi" w:cs="Arial"/>
          <w:szCs w:val="24"/>
          <w:lang w:eastAsia="en-US"/>
        </w:rPr>
      </w:pPr>
      <w:r w:rsidRPr="009A3A47">
        <w:rPr>
          <w:rFonts w:eastAsiaTheme="minorHAnsi"/>
          <w:noProof/>
        </w:rPr>
        <w:lastRenderedPageBreak/>
        <w:drawing>
          <wp:inline distT="0" distB="0" distL="0" distR="0">
            <wp:extent cx="5760720" cy="1119401"/>
            <wp:effectExtent l="0" t="0" r="0" b="508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119401"/>
                    </a:xfrm>
                    <a:prstGeom prst="rect">
                      <a:avLst/>
                    </a:prstGeom>
                    <a:noFill/>
                    <a:ln>
                      <a:noFill/>
                    </a:ln>
                  </pic:spPr>
                </pic:pic>
              </a:graphicData>
            </a:graphic>
          </wp:inline>
        </w:drawing>
      </w:r>
    </w:p>
    <w:p w:rsidR="00524ACE" w:rsidRDefault="009A3A47" w:rsidP="002E6B38">
      <w:pPr>
        <w:rPr>
          <w:rFonts w:eastAsiaTheme="minorHAnsi" w:cs="Arial"/>
          <w:szCs w:val="24"/>
          <w:lang w:eastAsia="en-US"/>
        </w:rPr>
      </w:pPr>
      <w:r w:rsidRPr="009A3A47">
        <w:rPr>
          <w:rFonts w:eastAsiaTheme="minorHAnsi"/>
          <w:noProof/>
        </w:rPr>
        <w:drawing>
          <wp:inline distT="0" distB="0" distL="0" distR="0">
            <wp:extent cx="5760720" cy="7306368"/>
            <wp:effectExtent l="0" t="0" r="0" b="889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7306368"/>
                    </a:xfrm>
                    <a:prstGeom prst="rect">
                      <a:avLst/>
                    </a:prstGeom>
                    <a:noFill/>
                    <a:ln>
                      <a:noFill/>
                    </a:ln>
                  </pic:spPr>
                </pic:pic>
              </a:graphicData>
            </a:graphic>
          </wp:inline>
        </w:drawing>
      </w:r>
    </w:p>
    <w:p w:rsidR="00346DF2" w:rsidRPr="007C5E54" w:rsidRDefault="00346DF2" w:rsidP="002E6B38">
      <w:pPr>
        <w:rPr>
          <w:rFonts w:eastAsiaTheme="minorHAnsi" w:cs="Arial"/>
          <w:szCs w:val="24"/>
          <w:lang w:eastAsia="en-US"/>
        </w:rPr>
      </w:pPr>
    </w:p>
    <w:p w:rsidR="002B0023" w:rsidRDefault="002B0023" w:rsidP="002E6B38">
      <w:pPr>
        <w:rPr>
          <w:rFonts w:eastAsiaTheme="minorHAnsi" w:cs="Arial"/>
          <w:szCs w:val="24"/>
          <w:lang w:eastAsia="en-US"/>
        </w:rPr>
      </w:pPr>
    </w:p>
    <w:p w:rsidR="002B0023" w:rsidRPr="007C5E54" w:rsidRDefault="002B0023" w:rsidP="002E6B38">
      <w:pPr>
        <w:rPr>
          <w:rFonts w:eastAsiaTheme="minorHAnsi" w:cs="Arial"/>
          <w:szCs w:val="24"/>
          <w:lang w:eastAsia="en-US"/>
        </w:rPr>
      </w:pPr>
    </w:p>
    <w:p w:rsidR="009A3A47" w:rsidRDefault="009A3A47" w:rsidP="002E6B38">
      <w:pPr>
        <w:rPr>
          <w:rFonts w:eastAsiaTheme="minorHAnsi" w:cs="Arial"/>
          <w:b/>
          <w:szCs w:val="24"/>
          <w:lang w:eastAsia="en-US"/>
        </w:rPr>
      </w:pPr>
      <w:r>
        <w:rPr>
          <w:rFonts w:eastAsiaTheme="minorHAnsi" w:cs="Arial"/>
          <w:b/>
          <w:noProof/>
          <w:szCs w:val="24"/>
        </w:rPr>
        <w:lastRenderedPageBreak/>
        <w:drawing>
          <wp:inline distT="0" distB="0" distL="0" distR="0" wp14:anchorId="0BE5F147">
            <wp:extent cx="5761355" cy="1122045"/>
            <wp:effectExtent l="0" t="0" r="0" b="1905"/>
            <wp:docPr id="38" name="Grafi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1355" cy="1122045"/>
                    </a:xfrm>
                    <a:prstGeom prst="rect">
                      <a:avLst/>
                    </a:prstGeom>
                    <a:noFill/>
                  </pic:spPr>
                </pic:pic>
              </a:graphicData>
            </a:graphic>
          </wp:inline>
        </w:drawing>
      </w:r>
    </w:p>
    <w:p w:rsidR="009A3A47" w:rsidRDefault="009A3A47" w:rsidP="002E6B38">
      <w:pPr>
        <w:rPr>
          <w:rFonts w:eastAsiaTheme="minorHAnsi" w:cs="Arial"/>
          <w:b/>
          <w:szCs w:val="24"/>
          <w:lang w:eastAsia="en-US"/>
        </w:rPr>
      </w:pPr>
      <w:r w:rsidRPr="009A3A47">
        <w:rPr>
          <w:rFonts w:eastAsiaTheme="minorHAnsi"/>
          <w:noProof/>
        </w:rPr>
        <w:drawing>
          <wp:inline distT="0" distB="0" distL="0" distR="0">
            <wp:extent cx="5760720" cy="1565338"/>
            <wp:effectExtent l="0" t="0" r="0" b="0"/>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1565338"/>
                    </a:xfrm>
                    <a:prstGeom prst="rect">
                      <a:avLst/>
                    </a:prstGeom>
                    <a:noFill/>
                    <a:ln>
                      <a:noFill/>
                    </a:ln>
                  </pic:spPr>
                </pic:pic>
              </a:graphicData>
            </a:graphic>
          </wp:inline>
        </w:drawing>
      </w:r>
    </w:p>
    <w:p w:rsidR="009A3A47" w:rsidRDefault="009A3A47" w:rsidP="002E6B38">
      <w:pPr>
        <w:rPr>
          <w:rFonts w:eastAsiaTheme="minorHAnsi" w:cs="Arial"/>
          <w:b/>
          <w:szCs w:val="24"/>
          <w:lang w:eastAsia="en-US"/>
        </w:rPr>
      </w:pPr>
    </w:p>
    <w:p w:rsidR="009A3A47" w:rsidRDefault="009A3A47" w:rsidP="002E6B38">
      <w:pPr>
        <w:rPr>
          <w:rFonts w:eastAsiaTheme="minorHAnsi" w:cs="Arial"/>
          <w:b/>
          <w:szCs w:val="24"/>
          <w:lang w:eastAsia="en-US"/>
        </w:rPr>
      </w:pPr>
    </w:p>
    <w:p w:rsidR="009A3A47" w:rsidRDefault="009A3A47" w:rsidP="002E6B38">
      <w:pPr>
        <w:rPr>
          <w:rFonts w:eastAsiaTheme="minorHAnsi" w:cs="Arial"/>
          <w:b/>
          <w:szCs w:val="24"/>
          <w:lang w:eastAsia="en-US"/>
        </w:rPr>
      </w:pPr>
    </w:p>
    <w:p w:rsidR="000F0130" w:rsidRDefault="000F0130" w:rsidP="002E6B38">
      <w:pPr>
        <w:rPr>
          <w:rFonts w:eastAsiaTheme="minorHAnsi" w:cs="Arial"/>
          <w:b/>
          <w:szCs w:val="24"/>
          <w:lang w:eastAsia="en-US"/>
        </w:rPr>
      </w:pPr>
    </w:p>
    <w:p w:rsidR="002B0023" w:rsidRPr="007C5E54" w:rsidRDefault="002B0023" w:rsidP="002E6B38">
      <w:pPr>
        <w:rPr>
          <w:rFonts w:eastAsiaTheme="minorHAnsi" w:cs="Arial"/>
          <w:b/>
          <w:szCs w:val="24"/>
          <w:lang w:eastAsia="en-US"/>
        </w:rPr>
      </w:pPr>
      <w:r w:rsidRPr="007C5E54">
        <w:rPr>
          <w:rFonts w:eastAsiaTheme="minorHAnsi" w:cs="Arial"/>
          <w:b/>
          <w:szCs w:val="24"/>
          <w:lang w:eastAsia="en-US"/>
        </w:rPr>
        <w:t>III. IT/TK/Netze Infrastruktur, Querschnittskomponenten, Front- und Backend (‚IT‘)</w:t>
      </w:r>
    </w:p>
    <w:p w:rsidR="002B0023" w:rsidRPr="007C5E54" w:rsidRDefault="002B0023" w:rsidP="002E6B38">
      <w:pPr>
        <w:rPr>
          <w:rFonts w:eastAsiaTheme="minorHAnsi" w:cs="Arial"/>
          <w:szCs w:val="24"/>
          <w:lang w:eastAsia="en-US"/>
        </w:rPr>
      </w:pP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Mittels ihrer Digitalisierungsstrategie Digital MoveS hat sich die Landeshauptstadt Stuttgart das Ziel gesetzt, ihre Verwaltungsprozesse auf die aktuellen Anforderungen hinsichtlich Effizienz, Bürgernähe und Transparenz auszurichten und zu digitalisieren. Die schnelle und sichere Zugriffsfähigkeit auf benötigte Informationen, die dafür notwendige Interoperabilität der Systeme innerhalb von Verwaltungsvorgängen, verbunden mit einem hohen Automatisierungsgrad, erfordern für eine beherrschbare und wirtschaftlich abbildbare Umsetzung zwingend eine IT-Gesamtarchitektur als strukturelle Basis für die effektive Governance einer digitalisierten Stadtverwaltung.</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Da die Landeshauptstadt Stuttgart wichtige und sehr umfangreiche Geodaten bereitstellt, die mit einer Vielzahl von Geo-IT-Fachverfahren erhoben, vorgehalten und mithilfe von Geodatendiensten oder über Portale an zahlreiche Nutzer in Verwaltung, Wirtschaft und Wissenschaft bereitgestellt werden, muss auch die hoch entwickelte Architektur der Geo-IT in noch größerem Umfang in die IT Gesamtarchitektur integriert und bei Veränderungen/Anpassungen entsprechend berücksichtigt werden.</w:t>
      </w:r>
    </w:p>
    <w:p w:rsidR="002B0023" w:rsidRPr="007C5E54" w:rsidRDefault="002B002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Für die IT Strategie</w:t>
      </w:r>
      <w:r w:rsidRPr="007C5E54">
        <w:rPr>
          <w:rFonts w:eastAsiaTheme="minorEastAsia" w:cs="Arial"/>
          <w:i/>
          <w:szCs w:val="24"/>
          <w:lang w:eastAsia="en-US"/>
        </w:rPr>
        <w:t xml:space="preserve"> </w:t>
      </w:r>
      <w:r w:rsidRPr="007C5E54">
        <w:rPr>
          <w:rFonts w:eastAsiaTheme="minorEastAsia" w:cs="Arial"/>
          <w:szCs w:val="24"/>
          <w:lang w:eastAsia="en-US"/>
        </w:rPr>
        <w:t>ergeben sich u.a. folgende Ziele für die IT Gesamtarchitektur der Landeshauptstadt: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Erstellung und Management einer bedarfsgerechten, flexibel adaptiven und beherrschbaren IT Gesamtarchitektur sowie weitere davon abgeleitete Teilarchitekturen; fortlaufende </w:t>
      </w:r>
      <w:r w:rsidR="00AE2290">
        <w:rPr>
          <w:rFonts w:eastAsiaTheme="minorEastAsia" w:cs="Arial"/>
          <w:szCs w:val="24"/>
          <w:lang w:eastAsia="en-US"/>
        </w:rPr>
        <w:t xml:space="preserve">Weiterentwicklung sowie </w:t>
      </w:r>
      <w:r w:rsidRPr="007C5E54">
        <w:rPr>
          <w:rFonts w:eastAsiaTheme="minorEastAsia" w:cs="Arial"/>
          <w:szCs w:val="24"/>
          <w:lang w:eastAsia="en-US"/>
        </w:rPr>
        <w:t>Dokumentation</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Konzeptionierung und Architekturierung zentraler stadtweiter Informationssysteme und Anwendungen; Standardisierungen über zentrale ERP Lösungen  </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lastRenderedPageBreak/>
        <w:t xml:space="preserve">Etablierung der der folgenden, mit der Umsetzung der IT Gesamtarchitektur einhergehenden Rollen: </w:t>
      </w:r>
    </w:p>
    <w:p w:rsidR="002B0023" w:rsidRPr="007C5E54" w:rsidRDefault="002B0023" w:rsidP="002E6B38">
      <w:pPr>
        <w:numPr>
          <w:ilvl w:val="1"/>
          <w:numId w:val="2"/>
        </w:numPr>
        <w:spacing w:after="120"/>
        <w:ind w:left="993" w:hanging="284"/>
        <w:rPr>
          <w:rFonts w:eastAsiaTheme="minorEastAsia" w:cs="Arial"/>
          <w:szCs w:val="24"/>
          <w:lang w:eastAsia="en-US"/>
        </w:rPr>
      </w:pPr>
      <w:r w:rsidRPr="007C5E54">
        <w:rPr>
          <w:rFonts w:eastAsiaTheme="minorEastAsia" w:cs="Arial"/>
          <w:szCs w:val="24"/>
          <w:lang w:eastAsia="en-US"/>
        </w:rPr>
        <w:t>IT Architekt für die IT Gesamtarchitektur</w:t>
      </w:r>
    </w:p>
    <w:p w:rsidR="002B0023" w:rsidRPr="00CD75FB" w:rsidRDefault="002B0023" w:rsidP="002E6B38">
      <w:pPr>
        <w:numPr>
          <w:ilvl w:val="1"/>
          <w:numId w:val="2"/>
        </w:numPr>
        <w:spacing w:after="120"/>
        <w:ind w:left="993" w:hanging="284"/>
        <w:rPr>
          <w:rFonts w:eastAsiaTheme="minorEastAsia" w:cs="Arial"/>
          <w:szCs w:val="24"/>
          <w:lang w:eastAsia="en-US"/>
        </w:rPr>
      </w:pPr>
      <w:r w:rsidRPr="00CD75FB">
        <w:rPr>
          <w:rFonts w:eastAsiaTheme="minorEastAsia" w:cs="Arial"/>
          <w:szCs w:val="24"/>
          <w:lang w:eastAsia="en-US"/>
        </w:rPr>
        <w:t>IT Domänenarchitekt zur Ableitung und Einhaltung der Gesamtarchitektur in untergeordneten Systeme</w:t>
      </w:r>
      <w:r w:rsidR="00CD75FB" w:rsidRPr="00CD75FB">
        <w:rPr>
          <w:rFonts w:eastAsiaTheme="minorEastAsia" w:cs="Arial"/>
          <w:szCs w:val="24"/>
          <w:lang w:eastAsia="en-US"/>
        </w:rPr>
        <w:t xml:space="preserve">, </w:t>
      </w:r>
      <w:r w:rsidRPr="00CD75FB">
        <w:rPr>
          <w:rFonts w:eastAsiaTheme="minorEastAsia" w:cs="Arial"/>
          <w:szCs w:val="24"/>
          <w:lang w:eastAsia="en-US"/>
        </w:rPr>
        <w:t>für den Entwurf und die Abbildung von IT Vorhaben auf die virtuelle bzw. physikalische IT Umgebung im Rahmen der vorgegebenen Architektur</w:t>
      </w:r>
      <w:r w:rsidR="00CD75FB" w:rsidRPr="00CD75FB">
        <w:rPr>
          <w:rFonts w:eastAsiaTheme="minorEastAsia" w:cs="Arial"/>
          <w:szCs w:val="24"/>
          <w:lang w:eastAsia="en-US"/>
        </w:rPr>
        <w:t xml:space="preserve"> sowie </w:t>
      </w:r>
      <w:r w:rsidRPr="00CD75FB">
        <w:rPr>
          <w:rFonts w:eastAsiaTheme="minorEastAsia" w:cs="Arial"/>
          <w:szCs w:val="24"/>
          <w:lang w:eastAsia="en-US"/>
        </w:rPr>
        <w:t>zur architekturkonformen Bereitstellung zentraler IT Komponenten inklusive Netzinfrastrukturen für die Anwendungssysteme, unter Berücksichtigung der jeweiligen Virtualisierungs-, Sicherheits- und Hochverfügbarkeitsanforderungen sowie von IT-Basisdiensten wie Telefonie, Internet, E-Mail, Backup &amp; Recovery</w:t>
      </w:r>
    </w:p>
    <w:p w:rsidR="002B0023" w:rsidRPr="007C5E54" w:rsidRDefault="002B0023" w:rsidP="002E6B38">
      <w:pPr>
        <w:numPr>
          <w:ilvl w:val="1"/>
          <w:numId w:val="2"/>
        </w:numPr>
        <w:spacing w:after="120"/>
        <w:ind w:left="993" w:hanging="284"/>
        <w:rPr>
          <w:rFonts w:eastAsiaTheme="minorEastAsia" w:cs="Arial"/>
          <w:szCs w:val="24"/>
          <w:lang w:eastAsia="en-US"/>
        </w:rPr>
      </w:pPr>
      <w:r w:rsidRPr="007C5E54">
        <w:rPr>
          <w:rFonts w:eastAsiaTheme="minorEastAsia" w:cs="Arial"/>
          <w:szCs w:val="24"/>
          <w:lang w:eastAsia="en-US"/>
        </w:rPr>
        <w:t xml:space="preserve">IT Produktverantwortlicher zur Sicherstellung der jeweiligen Produktverfügbarkeit </w:t>
      </w:r>
    </w:p>
    <w:p w:rsidR="002B0023" w:rsidRPr="007C5E54" w:rsidRDefault="002B0023" w:rsidP="002E6B38">
      <w:pPr>
        <w:numPr>
          <w:ilvl w:val="1"/>
          <w:numId w:val="2"/>
        </w:numPr>
        <w:spacing w:after="120"/>
        <w:ind w:left="993" w:hanging="284"/>
        <w:rPr>
          <w:rFonts w:eastAsiaTheme="minorEastAsia" w:cs="Arial"/>
          <w:szCs w:val="24"/>
          <w:lang w:eastAsia="en-US"/>
        </w:rPr>
      </w:pPr>
      <w:r w:rsidRPr="007C5E54">
        <w:rPr>
          <w:rFonts w:eastAsiaTheme="minorEastAsia" w:cs="Arial"/>
          <w:szCs w:val="24"/>
          <w:lang w:eastAsia="en-US"/>
        </w:rPr>
        <w:t>IT Koordinator in den Fachämtern (bereits vorhanden, deshalb hier kein weiterer Personalbedarf)</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Konsolidierung der vorhandenen und ohne zugrundeliegende Architektur über Jahrzehnte entstandenen Strukturen auf Basis der neu</w:t>
      </w:r>
      <w:r w:rsidR="00004039">
        <w:rPr>
          <w:rFonts w:eastAsiaTheme="minorEastAsia" w:cs="Arial"/>
          <w:szCs w:val="24"/>
          <w:lang w:eastAsia="en-US"/>
        </w:rPr>
        <w:t xml:space="preserve"> zu entwickelnden </w:t>
      </w:r>
      <w:r w:rsidRPr="007C5E54">
        <w:rPr>
          <w:rFonts w:eastAsiaTheme="minorEastAsia" w:cs="Arial"/>
          <w:szCs w:val="24"/>
          <w:lang w:eastAsia="en-US"/>
        </w:rPr>
        <w:t>Gesamtarchitektur</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Standardisierung und Vereinheitlichung von IT Services, Middleware, Datenspeichersystemen/-austauschformaten, zugrundeliegende Systeme</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Leitlinie für eine standardisierte ämterübergreifende Nutzung von Basisservices (z. B. E-Akte, Anwendungen der Personalwirtschaft, Ablaufsteuerung mittels Workflows, Vorgangsüberwachung, Zuständigkeitsermittlung, Terminplanungen, Konferenzsysteme, …)</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Berücksichtigung und Unterstützung der dezentralen Ämterstrukturen und Fach-/Anforderungen wo möglich, Basiswerkzeug für Governance und die Erzwingung der Compliance zu zentralen Vorgaben wo nötig</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Pflicht zur Architektur-Compliance aller der zentralen IT Governance unterliegenden Ämter und Eigenbetriebe sowie Nutzungspflicht der zentralen IT-Infrastruktur</w:t>
      </w:r>
    </w:p>
    <w:p w:rsidR="002B0023" w:rsidRPr="007C5E54" w:rsidRDefault="002B0023" w:rsidP="002E6B38">
      <w:pPr>
        <w:numPr>
          <w:ilvl w:val="0"/>
          <w:numId w:val="15"/>
        </w:numPr>
        <w:spacing w:after="120"/>
        <w:rPr>
          <w:rFonts w:eastAsiaTheme="minorEastAsia" w:cs="Arial"/>
          <w:szCs w:val="24"/>
          <w:lang w:eastAsia="en-US"/>
        </w:rPr>
      </w:pPr>
      <w:r w:rsidRPr="007C5E54">
        <w:rPr>
          <w:rFonts w:eastAsiaTheme="minorEastAsia" w:cs="Arial"/>
          <w:szCs w:val="24"/>
          <w:lang w:eastAsia="en-US"/>
        </w:rPr>
        <w:t>Integration und Berücksichtigung der Geo-IT Architektur</w:t>
      </w:r>
    </w:p>
    <w:p w:rsidR="002B0023" w:rsidRDefault="002B0023" w:rsidP="002E6B38">
      <w:pPr>
        <w:rPr>
          <w:rFonts w:eastAsiaTheme="minorHAnsi" w:cs="Arial"/>
          <w:szCs w:val="24"/>
          <w:lang w:eastAsia="en-US"/>
        </w:rPr>
      </w:pPr>
    </w:p>
    <w:p w:rsidR="000F0130" w:rsidRPr="007C5E54" w:rsidRDefault="000F0130" w:rsidP="002E6B38">
      <w:pPr>
        <w:rPr>
          <w:rFonts w:eastAsiaTheme="minorHAnsi" w:cs="Arial"/>
          <w:szCs w:val="24"/>
          <w:lang w:eastAsia="en-US"/>
        </w:rPr>
      </w:pPr>
    </w:p>
    <w:p w:rsidR="002B0023" w:rsidRPr="007C5E54" w:rsidRDefault="002B0023" w:rsidP="002E6B38">
      <w:pPr>
        <w:spacing w:after="120"/>
        <w:rPr>
          <w:rFonts w:eastAsiaTheme="minorEastAsia" w:cs="Arial"/>
          <w:szCs w:val="24"/>
          <w:u w:val="single"/>
          <w:lang w:eastAsia="en-US"/>
        </w:rPr>
      </w:pPr>
      <w:r w:rsidRPr="007C5E54">
        <w:rPr>
          <w:rFonts w:eastAsiaTheme="minorEastAsia" w:cs="Arial"/>
          <w:szCs w:val="24"/>
          <w:u w:val="single"/>
          <w:lang w:eastAsia="en-US"/>
        </w:rPr>
        <w:t>Kommunikation und Kollaboration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Die IT gestützte Kollaboration (Zusammenarbeit, Kommunikation, Wissensmanagement) der in der Verwaltung der Stadt Beschäftigten untereinander und/oder mit Externen (Bürgern, Lieferanten) wie auch die </w:t>
      </w:r>
      <w:r w:rsidR="00091992">
        <w:rPr>
          <w:rFonts w:eastAsiaTheme="minorEastAsia" w:cs="Arial"/>
          <w:szCs w:val="24"/>
          <w:lang w:eastAsia="en-US"/>
        </w:rPr>
        <w:t>A</w:t>
      </w:r>
      <w:r w:rsidRPr="007C5E54">
        <w:rPr>
          <w:rFonts w:eastAsiaTheme="minorEastAsia" w:cs="Arial"/>
          <w:szCs w:val="24"/>
          <w:lang w:eastAsia="en-US"/>
        </w:rPr>
        <w:t xml:space="preserve">rbeit der Ratsmitglieder und Bürgermeister soll konzeptionell wie auch in Bezug auf die im Einsatz befindliche Software auf den aktuellen Stand der Technik gebracht werden.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Beispiele für kritische Defizite im Bereich Kollaboration, Kommunikation und Wissens-verarbeitung sind keine bzw. nicht anforderungsgerechte Nutzerportale (z.B. kein kohärenter Digital Workspace für Mitarbeiter oder Ratsmitglieder), die ineffiziente serialisierte Bearbeitung von Office Dokumenten (Word, Power Point, Excel), der kostentreibende E-Mail-basierte Austausch von Office/PDF Dokumenten, der Einsatz einiger isolierter, workflow-aversiver Insellösungen im Bereich des </w:t>
      </w:r>
      <w:r w:rsidRPr="007C5E54">
        <w:rPr>
          <w:rFonts w:eastAsiaTheme="minorEastAsia" w:cs="Arial"/>
          <w:szCs w:val="24"/>
          <w:lang w:eastAsia="en-US"/>
        </w:rPr>
        <w:lastRenderedPageBreak/>
        <w:t>Dokumentenmanagements, eingeschränkte Kommunikationsmöglichkeiten (z. B. keine Virtual Teamrooms, kein Online-Conferencing, kein Messenger Service), ineffiziente Wissensverteilung, -bewahrung und -nutzung (z. B. kaum vorhandene und ineffektive Online-Search Möglichkeiten, keine automatisierten Online Support Services und auch keine Online Chat oder gar intelligente ChatBot Funktionalität).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Für die fortschreitende Digitalisierung auf Basis professionellen Enterprise Content Managements (ECM) mit dem Ziel der flächendeckenden Einführung der E-Akte, der papierlosen Ratsarbeit und der zugehörigen medienbruchfreien Geschäftsprozesse kommt somit die gegenwärtig vorhandene IT Infrastruktur im Bereich des Collaboration Managements sehr schnell konzeptionell wie auch operational an seine Grenzen. Dies gilt vor allem für die Umsetzung einschlägiger Gesetze wie z.B. Online Zugangsgesetz (OZG), Telemediengesetz und Informationsfreiheitsgesetz.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Somit ist die Konzeptionierung und Implementierung einer standardisierten, den Erfordernissen der Landeshauptstadt angepassten, Collaboration Management Lösung aus technischer Sicht, aber auch in finanzieller Hinsicht, zwingend erforderlich. Eine derartig moderne, integrierte und benutzerfreundliche Lösung, die Groupware, Workflow Management und auch Anwendungsgebiete des Wissensmanagements miteinschließt, soll u. a. auch zu größerer Mitarbeiterakzeptanz von digitalisierten Verfahren, erheblichen Effizienz- und Produktivitätssteigerungen in der Zusammenarbeit (z.B. durch die Möglichkeit gleichzeitiger Dokumentenbearbeitung in Virtual Teamrooms), Erleichterung der Teamarbeit bei räumlich getrennten Teammitgliedern (z. B. Außendienst, Telearbeit, Büros in unterschiedlichen Liegenschaften), Verringerung der Rüst- und Wegezeiten durch Online-Meetings und nicht zuletzt der deutlichen Reduktion von Druck- und Papierkosten führen.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Zur Ausbildung von effizienten digitalisierten Kommunikations- und Kollaborationsstrukturen in der Verwaltung der Landeshauptstadt Stuttgart wird die Nutzung moderner Groupware und Workflow Management Systeme favorisiert und deren Einsatzmöglichkeiten im Rahmen der dezentralen Stadtverwaltung vorab mittels bereits in Umsetzung befindlicher Proof-of-Concepts (PoC) geprüft. Die Systeme für Groupware und Workflow Management verhalten sich komplementär zueinander. Während Workflow Management repetitive, prozessorientierte, also gut strukturierte oder strukturierbare Geschäftsvorgänge unterstützt, soll Groupware die projektorientierte, häufig einzelfallbezogene oder auch wenig strukturierte Teamarbeit vereinfachen. Moderne Groupware Anwendungen benutzen hierfür sogenannte soziale Software um Kommunikation, Kooperation und Koordination in der Teamarbeit auf Basis von beispielsweise Wikis, Blogs, sozialen Netzwerken und Indizierungsmechanismen zu unterstützen. Dabei wird die Kommunikation innerhalb einer Gruppe auch durch Instant Messenger und Community Chat Systems erleichtert. Zum Wissensmanagement gehört in diesem Zusammenhang unter anderem auch die automatisierte kontextsensitive Erzeugung und Vermittlung von Wissen aus vorhandenen Wissensbasen, z.B. über Fertigkeiten, Regeln und Anweisungen, was beispielsweise einen effizienten Transfer von Mitarbeiter- oder Organisationswissen für neue oder umschulende Beschäftigte in ‚Training-on-the-Job‘-Phasen ermöglicht.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Für die hierfür erforderliche Neukonzeptionierung sind die vorhandenen Abhängigkeiten bereits im Einsatz befindlicher Software und die über viele Jahre bereits erfolgten und zunächst weiter zu tätigenden Investitionen zu berücksichtigen (z. B. im Bereich der IBM Notes basierenden Anwendungen). Deshalb und aufgrund der Tragweite der strategischen Entscheidung für die zukünftig einzusetzenden </w:t>
      </w:r>
      <w:r w:rsidRPr="007C5E54">
        <w:rPr>
          <w:rFonts w:eastAsiaTheme="minorEastAsia" w:cs="Arial"/>
          <w:szCs w:val="24"/>
          <w:lang w:eastAsia="en-US"/>
        </w:rPr>
        <w:lastRenderedPageBreak/>
        <w:t xml:space="preserve">Softwaresysteme sind in diesem Bereich zunächst ‚Proofs-of-Concept‘ (PoC) in Arbeit, mit dem Ziel, die Funktionsfähigkeit im Zusammenspiel der verschiedenen Softwaresysteme ganz konkret in der IT Umgebung der Stadt Stuttgart nicht nur theoretisch, sondern auch praktisch zu verifizieren.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Das Ziel ist, neben dem Relaunch des Internetportals stuttgart.de auch ein modernes Mitarbeiterportal inklusive der zugehörigen Kommunikations- und Kollaborationstechnologien zu etablieren.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Die Erneuerung des Ratsinformationssystems (RIS) als eine zentrale, stadtweit benö-tigte Anwendung muss auf der Basis eines derart definierten Portalkonzeptes statt-finden. Die hierfür erarbeitete Lösung kann innerhalb der Stadt auf andere Anwen-dungsfälle übertragen werden und wesentlich zur Verbesserung der Digitalisierung der Stadtverwaltung beitragen. </w:t>
      </w:r>
    </w:p>
    <w:p w:rsidR="002B0023" w:rsidRPr="007C5E54" w:rsidRDefault="002B0023"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Strategische Schwerpunktthemen, für die eine Personalausweitung erforderlich ist:</w:t>
      </w:r>
    </w:p>
    <w:p w:rsidR="002B0023" w:rsidRPr="00513146" w:rsidRDefault="002B0023" w:rsidP="002E6B38">
      <w:pPr>
        <w:numPr>
          <w:ilvl w:val="0"/>
          <w:numId w:val="1"/>
        </w:numPr>
        <w:spacing w:after="120"/>
        <w:rPr>
          <w:rFonts w:eastAsiaTheme="minorEastAsia" w:cs="Arial"/>
          <w:szCs w:val="24"/>
          <w:lang w:eastAsia="en-US"/>
        </w:rPr>
      </w:pPr>
      <w:r w:rsidRPr="00513146">
        <w:rPr>
          <w:rFonts w:eastAsiaTheme="minorEastAsia" w:cs="Arial"/>
          <w:szCs w:val="24"/>
          <w:lang w:eastAsia="en-US"/>
        </w:rPr>
        <w:t>Competence Center für Kollaborationsmanagement (ECoM); Digitaler Zugang für alle Mitarbeiter/-innen; Relaunch Ratsinformationssystem (RIS)</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Konzeptionierung, Beratung und Prüfung der Usability von IT Lösungen vor allem im Hinblick auf unterschiedliche Nutzerprofile (z.B. Vielnutzer vs. Wenignutzer, stationär vs. mobil, in Innenräumen vs. Draußen bei Wind und Wetter etc.) sowie Barrierefreiheit</w:t>
      </w:r>
    </w:p>
    <w:p w:rsidR="002B0023" w:rsidRPr="00513146" w:rsidRDefault="002B0023" w:rsidP="002E6B38">
      <w:pPr>
        <w:numPr>
          <w:ilvl w:val="0"/>
          <w:numId w:val="1"/>
        </w:numPr>
        <w:spacing w:after="120"/>
        <w:rPr>
          <w:rFonts w:eastAsiaTheme="minorEastAsia" w:cs="Arial"/>
          <w:szCs w:val="24"/>
          <w:lang w:eastAsia="en-US"/>
        </w:rPr>
      </w:pPr>
      <w:r w:rsidRPr="00513146">
        <w:rPr>
          <w:rFonts w:eastAsiaTheme="minorEastAsia" w:cs="Arial"/>
          <w:szCs w:val="24"/>
          <w:lang w:eastAsia="en-US"/>
        </w:rPr>
        <w:t>Konzeptionierung und Architektur des stadtweiten Collaboration Management mit entsprechenden Groupware- und Workflow-Systemen</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Portalkonzeptionierung und –administration; Flexibles, adaptive</w:t>
      </w:r>
      <w:r w:rsidR="00091992">
        <w:rPr>
          <w:rFonts w:eastAsiaTheme="minorEastAsia" w:cs="Arial"/>
          <w:szCs w:val="24"/>
          <w:lang w:eastAsia="en-US"/>
        </w:rPr>
        <w:t>s</w:t>
      </w:r>
      <w:r w:rsidRPr="007C5E54">
        <w:rPr>
          <w:rFonts w:eastAsiaTheme="minorEastAsia" w:cs="Arial"/>
          <w:szCs w:val="24"/>
          <w:lang w:eastAsia="en-US"/>
        </w:rPr>
        <w:t xml:space="preserve"> Mitarbeiterportal; Ratsportal</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Technische Konzeptionierung und Implementierung von Front- und Backend für OZG und städtische Services; Anbindung und Schnittstellen stuttgart.de; Zentrales Rechnungseingangsportal</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Einsatz neuer Technologien aus den Bereichen Künstlicher Intelligenz (KI), z.B. für automatisierte Chat Funktionalitäten (Online Chat, ChatBot)</w:t>
      </w:r>
    </w:p>
    <w:p w:rsidR="002B0023" w:rsidRDefault="002B0023" w:rsidP="002E6B38">
      <w:pPr>
        <w:rPr>
          <w:rFonts w:eastAsiaTheme="minorHAnsi" w:cs="Arial"/>
          <w:szCs w:val="24"/>
          <w:lang w:eastAsia="en-US"/>
        </w:rPr>
      </w:pPr>
    </w:p>
    <w:p w:rsidR="000F0130" w:rsidRPr="007C5E54" w:rsidRDefault="000F0130" w:rsidP="002E6B38">
      <w:pPr>
        <w:rPr>
          <w:rFonts w:eastAsiaTheme="minorHAnsi" w:cs="Arial"/>
          <w:szCs w:val="24"/>
          <w:lang w:eastAsia="en-US"/>
        </w:rPr>
      </w:pPr>
    </w:p>
    <w:p w:rsidR="002B0023" w:rsidRPr="007C5E54" w:rsidRDefault="002B0023" w:rsidP="002E6B38">
      <w:pPr>
        <w:spacing w:after="120"/>
        <w:rPr>
          <w:rFonts w:eastAsiaTheme="minorEastAsia" w:cs="Arial"/>
          <w:bCs/>
          <w:szCs w:val="24"/>
          <w:u w:val="single"/>
          <w:lang w:eastAsia="en-US"/>
        </w:rPr>
      </w:pPr>
      <w:r w:rsidRPr="007C5E54">
        <w:rPr>
          <w:rFonts w:eastAsiaTheme="minorEastAsia" w:cs="Arial"/>
          <w:bCs/>
          <w:szCs w:val="24"/>
          <w:u w:val="single"/>
          <w:lang w:eastAsia="en-US"/>
        </w:rPr>
        <w:t>Content- und Daten-Management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Aufbau eines stadtweiten Enterprise Content Management (ECM) Competence Centers (CC) – Basis für die Modernisierung des Ratsinformationssystems (RIS) und Einführung der E-(Personal-)Akte.</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Die Basis aller kommunalen Anwendungen stellt die Be- und Verarbeitung von Daten, Dokumenten, Belegen, Akten und Informationen dar, in der Regel über mehrere Bearbeitungsstellen hinweg und als Teil unterschiedlicher Verwaltungsabläufe. Für eine erfolgreiche und auf Dauer überhaupt finanzierbare Digitalisierung der Kommunalverwaltung ist es aufgrund der großen Vielfalt der kommunalen Verfahren und Anwendungen von entscheidender Bedeutung, ein einheitliches und standardisiertes Gesamtkonzept für die Be- und Verarbeitung elektronischer Inhalte zu haben. In der digitalen Welt steht der Begriff Enterprise Content Management (ECM) für die Erarbeitung und organisationsweite Implementierung eines solchen Gesamtkonzepts.</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lastRenderedPageBreak/>
        <w:t>Enterprise Content Management (ECM) umfasst die Technologien zur Erfassung, Verwaltung, Speicherung, Bewahrung und Bereitstellung von Content und Dokumenten zur Unterstützung organisatorischer Prozesse.“ (Quelle: AIIM Association for Information and Image Management international)</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‚Enterprise‘ steht dabei für die gesamte Organisation und ‚Content‘ steht für beliebige un-/semi-/strukturierte Inhalte in elektronischen Systemen. Unter dem Begriff ECM werden auch die Bereiche Dokumentenmanagement (DMS), Web Content Management, Geschäftsprozess- und Workflowmanagement, Collaboration, Speicherung und Archivierung subsummiert. Im Unterschied zum reinen DMS wird beim ECM zwischen Inhalten, Strukturinformationen, beschreibenden Metadaten und Layouts von elektronischen Dokumenten differenziert, so dass Inhalte unabhängig von Quelle und Nutzung allen Verfahren und Anwendungen als Dienst mit einheitlich geregeltem Zugriff innerhalb und außerhalb der Organisation zur Verfügung gestellt werden können.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Das ECM Competence Center (LHS ECM-CC) der Landeshauptstadt Stuttgart soll ein stadtweites ECM Konzept erstellen, als zentrale Anlaufstelle die Fachbereiche bei der Digitalisierung ihrer spezifischen Abläufe im Hinblick auf die Verarbeitung des elektronischen Content beraten und bei der einheitlichen und standardisierten Implementierung unterstützen sowie die zentrale Administration des Content Management Systemverbunds bereitstellen. Die Integration bzw. Migration der bereits vielfach in Stuttgart vorhandenen ‚digitalen Inselsysteme‘ für DMS und Verfahrensabläufe ist mit der Zielsetzung der Vereinheitlichung und Standardisierung zu planen und zu implementieren. </w:t>
      </w:r>
    </w:p>
    <w:p w:rsidR="002B0023" w:rsidRPr="007C5E54" w:rsidRDefault="00091992" w:rsidP="002E6B38">
      <w:pPr>
        <w:spacing w:after="120"/>
        <w:rPr>
          <w:rFonts w:eastAsiaTheme="minorEastAsia" w:cs="Arial"/>
          <w:szCs w:val="24"/>
          <w:lang w:eastAsia="en-US"/>
        </w:rPr>
      </w:pPr>
      <w:r>
        <w:rPr>
          <w:rFonts w:eastAsiaTheme="minorEastAsia" w:cs="Arial"/>
          <w:szCs w:val="24"/>
          <w:lang w:eastAsia="en-US"/>
        </w:rPr>
        <w:t>S</w:t>
      </w:r>
      <w:r w:rsidR="002B0023" w:rsidRPr="007C5E54">
        <w:rPr>
          <w:rFonts w:eastAsiaTheme="minorEastAsia" w:cs="Arial"/>
          <w:szCs w:val="24"/>
          <w:lang w:eastAsia="en-US"/>
        </w:rPr>
        <w:t>trategische Schwerpunktthemen, für die eine zukünftige Personalausweitung erforderlich ist:</w:t>
      </w:r>
    </w:p>
    <w:p w:rsidR="002B0023" w:rsidRPr="00513146" w:rsidRDefault="002B0023" w:rsidP="002E6B38">
      <w:pPr>
        <w:numPr>
          <w:ilvl w:val="0"/>
          <w:numId w:val="1"/>
        </w:numPr>
        <w:spacing w:after="120"/>
        <w:rPr>
          <w:rFonts w:eastAsiaTheme="minorEastAsia" w:cs="Arial"/>
          <w:szCs w:val="24"/>
          <w:lang w:eastAsia="en-US"/>
        </w:rPr>
      </w:pPr>
      <w:r w:rsidRPr="00513146">
        <w:rPr>
          <w:rFonts w:eastAsiaTheme="minorEastAsia" w:cs="Arial"/>
          <w:szCs w:val="24"/>
          <w:lang w:eastAsia="en-US"/>
        </w:rPr>
        <w:t>Architektur, Entwicklung, Implementierung und Betrieb eines stadtweiten Content-/Dokumentenmanagement Konzepts/Systems mit dem Ziel der Einführung und des Betriebs der flächendeckenden eAkte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Digitalisierung der Personalwirtschaftsthemen e-Personalakte, Stammdatenhaltung, Zeitwirtschaft, Urlaubskarte, Dienstreiseantrag und -abrechnung</w:t>
      </w:r>
    </w:p>
    <w:p w:rsidR="002B0023" w:rsidRPr="00513146" w:rsidRDefault="002B0023" w:rsidP="002E6B38">
      <w:pPr>
        <w:numPr>
          <w:ilvl w:val="0"/>
          <w:numId w:val="1"/>
        </w:numPr>
        <w:spacing w:after="120"/>
        <w:rPr>
          <w:rFonts w:eastAsiaTheme="minorEastAsia" w:cs="Arial"/>
          <w:szCs w:val="24"/>
          <w:lang w:eastAsia="en-US"/>
        </w:rPr>
      </w:pPr>
      <w:r w:rsidRPr="00513146">
        <w:rPr>
          <w:rFonts w:eastAsiaTheme="minorEastAsia" w:cs="Arial"/>
          <w:szCs w:val="24"/>
          <w:lang w:eastAsia="en-US"/>
        </w:rPr>
        <w:t xml:space="preserve">Fachamtsbezogenes sowie übergeordnetes stadtweites Datendrehscheibenkonzept; Urban Data </w:t>
      </w:r>
      <w:r w:rsidR="00091992">
        <w:rPr>
          <w:rFonts w:eastAsiaTheme="minorEastAsia" w:cs="Arial"/>
          <w:szCs w:val="24"/>
          <w:lang w:eastAsia="en-US"/>
        </w:rPr>
        <w:t>Platform</w:t>
      </w:r>
      <w:r w:rsidRPr="00513146">
        <w:rPr>
          <w:rFonts w:eastAsiaTheme="minorEastAsia" w:cs="Arial"/>
          <w:szCs w:val="24"/>
          <w:lang w:eastAsia="en-US"/>
        </w:rPr>
        <w:t xml:space="preserve"> für Geo Daten</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Ausbau der SAP Modulbetreuung und Lizenzmanagement </w:t>
      </w:r>
    </w:p>
    <w:p w:rsidR="00091992" w:rsidRDefault="002B0023" w:rsidP="002E6B38">
      <w:pPr>
        <w:numPr>
          <w:ilvl w:val="0"/>
          <w:numId w:val="1"/>
        </w:numPr>
        <w:spacing w:after="120"/>
        <w:rPr>
          <w:rFonts w:eastAsiaTheme="minorEastAsia" w:cs="Arial"/>
          <w:szCs w:val="24"/>
          <w:lang w:val="en-US" w:eastAsia="en-US"/>
        </w:rPr>
      </w:pPr>
      <w:r w:rsidRPr="00091992">
        <w:rPr>
          <w:rFonts w:eastAsiaTheme="minorEastAsia" w:cs="Arial"/>
          <w:szCs w:val="24"/>
          <w:lang w:val="en-US" w:eastAsia="en-US"/>
        </w:rPr>
        <w:t>Etablierung einer Low Code Entwicklungsplattform</w:t>
      </w:r>
      <w:r w:rsidR="00091992" w:rsidRPr="00091992">
        <w:rPr>
          <w:rFonts w:eastAsiaTheme="minorEastAsia" w:cs="Arial"/>
          <w:szCs w:val="24"/>
          <w:lang w:val="en-US" w:eastAsia="en-US"/>
        </w:rPr>
        <w:t xml:space="preserve"> zur </w:t>
      </w:r>
      <w:r w:rsidR="00091992">
        <w:rPr>
          <w:rFonts w:eastAsiaTheme="minorEastAsia" w:cs="Arial"/>
          <w:szCs w:val="24"/>
          <w:lang w:val="en-US" w:eastAsia="en-US"/>
        </w:rPr>
        <w:t xml:space="preserve">einfachen Agilisierung von </w:t>
      </w:r>
      <w:r w:rsidR="00091992" w:rsidRPr="00091992">
        <w:rPr>
          <w:rFonts w:eastAsiaTheme="minorEastAsia" w:cs="Arial"/>
          <w:szCs w:val="24"/>
          <w:lang w:val="en-US" w:eastAsia="en-US"/>
        </w:rPr>
        <w:t xml:space="preserve"> Verwaltungs</w:t>
      </w:r>
      <w:r w:rsidR="00091992">
        <w:rPr>
          <w:rFonts w:eastAsiaTheme="minorEastAsia" w:cs="Arial"/>
          <w:szCs w:val="24"/>
          <w:lang w:val="en-US" w:eastAsia="en-US"/>
        </w:rPr>
        <w:t>vorgängen</w:t>
      </w:r>
    </w:p>
    <w:p w:rsidR="002B0023" w:rsidRPr="00091992" w:rsidRDefault="002B0023" w:rsidP="002E6B38">
      <w:pPr>
        <w:numPr>
          <w:ilvl w:val="0"/>
          <w:numId w:val="1"/>
        </w:numPr>
        <w:spacing w:after="120"/>
        <w:rPr>
          <w:rFonts w:eastAsiaTheme="minorEastAsia" w:cs="Arial"/>
          <w:szCs w:val="24"/>
          <w:lang w:val="en-US" w:eastAsia="en-US"/>
        </w:rPr>
      </w:pPr>
      <w:r w:rsidRPr="00091992">
        <w:rPr>
          <w:rFonts w:eastAsiaTheme="minorEastAsia" w:cs="Arial"/>
          <w:szCs w:val="24"/>
          <w:lang w:val="en-US" w:eastAsia="en-US"/>
        </w:rPr>
        <w:t>Produktcenter für Informationssysteme</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Datenmodell-, Datenmanagement und BI/Analytics Competence Center</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Enterprise Search</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Untersuchung des Einsatzes weiterer neuer Technologien, wie z. B. Blockchain und Distributed Ledger Technologien, Big Data Analytics</w:t>
      </w:r>
    </w:p>
    <w:p w:rsidR="002B0023" w:rsidRDefault="002B0023" w:rsidP="002E6B38">
      <w:pPr>
        <w:spacing w:after="120"/>
        <w:rPr>
          <w:rFonts w:eastAsiaTheme="minorEastAsia" w:cs="Arial"/>
          <w:szCs w:val="24"/>
          <w:lang w:eastAsia="en-US"/>
        </w:rPr>
      </w:pPr>
    </w:p>
    <w:p w:rsidR="000F0130" w:rsidRPr="007C5E54" w:rsidRDefault="000F0130" w:rsidP="002E6B38">
      <w:pPr>
        <w:spacing w:after="120"/>
        <w:rPr>
          <w:rFonts w:eastAsiaTheme="minorEastAsia" w:cs="Arial"/>
          <w:szCs w:val="24"/>
          <w:lang w:eastAsia="en-US"/>
        </w:rPr>
      </w:pPr>
    </w:p>
    <w:p w:rsidR="002B0023" w:rsidRPr="007C5E54" w:rsidRDefault="002B0023" w:rsidP="002E6B38">
      <w:pPr>
        <w:spacing w:after="120"/>
        <w:rPr>
          <w:rFonts w:eastAsiaTheme="minorEastAsia" w:cs="Arial"/>
          <w:bCs/>
          <w:szCs w:val="24"/>
          <w:u w:val="single"/>
          <w:lang w:eastAsia="en-US"/>
        </w:rPr>
      </w:pPr>
      <w:r w:rsidRPr="007C5E54">
        <w:rPr>
          <w:rFonts w:eastAsiaTheme="minorEastAsia" w:cs="Arial"/>
          <w:bCs/>
          <w:szCs w:val="24"/>
          <w:u w:val="single"/>
          <w:lang w:eastAsia="en-US"/>
        </w:rPr>
        <w:t>Serviceorientierter IT Betrieb und IT Systemtechnik</w:t>
      </w:r>
    </w:p>
    <w:p w:rsidR="002B0023" w:rsidRDefault="002B0023" w:rsidP="002E6B38">
      <w:pPr>
        <w:spacing w:after="120"/>
        <w:rPr>
          <w:rFonts w:eastAsiaTheme="minorEastAsia" w:cs="Arial"/>
          <w:szCs w:val="24"/>
        </w:rPr>
      </w:pPr>
      <w:r w:rsidRPr="007C5E54">
        <w:rPr>
          <w:rFonts w:eastAsiaTheme="minorEastAsia" w:cs="Arial"/>
          <w:szCs w:val="24"/>
        </w:rPr>
        <w:lastRenderedPageBreak/>
        <w:t>Um kundenorientiert alle Belange der Stadtverwaltung rund um die Digitalisierung berücksichtigen und bedienen zu können, wird bei der zentralen IT ein zentrales Kundencenter mit einer definierten Kommunikationsschnittstelle eingerichtet.</w:t>
      </w:r>
      <w:r w:rsidR="005269E9">
        <w:rPr>
          <w:rFonts w:eastAsiaTheme="minorEastAsia" w:cs="Arial"/>
          <w:szCs w:val="24"/>
        </w:rPr>
        <w:t xml:space="preserve"> </w:t>
      </w:r>
    </w:p>
    <w:p w:rsidR="005269E9" w:rsidRPr="007C5E54" w:rsidRDefault="005269E9" w:rsidP="002E6B38">
      <w:pPr>
        <w:spacing w:after="120"/>
        <w:rPr>
          <w:rFonts w:eastAsiaTheme="minorEastAsia" w:cs="Arial"/>
          <w:szCs w:val="24"/>
        </w:rPr>
      </w:pPr>
      <w:r>
        <w:rPr>
          <w:rFonts w:eastAsiaTheme="minorEastAsia" w:cs="Arial"/>
          <w:szCs w:val="24"/>
        </w:rPr>
        <w:t>Darüber hinaus unterliegen Systemtechnik und Betrieb einer kontinuierlichen Dynamik, um stets dem geforderten ‚Stand der Technik‘ zu entsprechen.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Strategische Schwerpunktthemen, für die eine weitere Personalausweitung erforderlich ist: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Architekturentwicklung für IT Systemtechnik und Betrieb</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Entwicklung von Sourcing Strategien; Einsatz neue Technologien, wie z.B. On Premise oder externe Cloudservices</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Agiles IT Projektmanagment; PoCs zur schnellen Prüfung von Funktionalität und Usability</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Prüfung, Konzeptionierung und Beratung von IT Lösungen in Bezug auf Ethik und Nachhaltigkeit (z.B. Green IT)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IT Betriebs- und Systemqualitäts- und Risikomanagement (Umsetzung SLM, RM, ITSCM, Ressourcen/Kapazitätsmanagement, Availability Management, Design, Test, Messung, Reporting für Betrieb und Technologie)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Zentrales Compliance/LM für Betrieb und Technologie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Verstärkung prozessorientierte Administration von Server- und Speichersystemen</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Verstärkung von Service und Support / Reparaturmanagement </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Erweiterte Betriebs- und Servicezeiten, Rufbereitschaft für Service und Support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Vertragscontrolling/-bearbeitung für Betrieb und Technologie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Aufbau zentrales Anwendungshosting auf Windowsplattform und Zentralisierung dezentraler Windows-Server-Administration</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IT-Compliance Management sowie Client &amp; Testing für Technologie</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Einführung und Betrieb ITSM-Tool(s), IAM, PAM, Datenmanagement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IT-Architektur Client, Stärkung Software-Bereitstellung </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Flexibilität und Wirtschaftlichkeit durch kürzere Laufzeiten von Rahmenverträgen für die IT Beschaffung</w:t>
      </w:r>
    </w:p>
    <w:p w:rsidR="002B0023" w:rsidRDefault="002B0023" w:rsidP="002E6B38">
      <w:pPr>
        <w:spacing w:after="120"/>
        <w:rPr>
          <w:rFonts w:eastAsiaTheme="minorEastAsia" w:cs="Arial"/>
          <w:szCs w:val="24"/>
          <w:lang w:eastAsia="en-US"/>
        </w:rPr>
      </w:pPr>
    </w:p>
    <w:p w:rsidR="000F0130" w:rsidRPr="007C5E54" w:rsidRDefault="000F0130" w:rsidP="002E6B38">
      <w:pPr>
        <w:spacing w:after="120"/>
        <w:rPr>
          <w:rFonts w:eastAsiaTheme="minorEastAsia" w:cs="Arial"/>
          <w:szCs w:val="24"/>
          <w:lang w:eastAsia="en-US"/>
        </w:rPr>
      </w:pPr>
    </w:p>
    <w:p w:rsidR="002B0023" w:rsidRPr="00634D7C" w:rsidRDefault="002B0023" w:rsidP="002E6B38">
      <w:pPr>
        <w:spacing w:after="120"/>
        <w:rPr>
          <w:rFonts w:eastAsiaTheme="minorEastAsia" w:cs="Arial"/>
          <w:szCs w:val="24"/>
          <w:u w:val="single"/>
          <w:lang w:eastAsia="en-US"/>
        </w:rPr>
      </w:pPr>
      <w:r w:rsidRPr="00634D7C">
        <w:rPr>
          <w:rFonts w:eastAsiaTheme="minorEastAsia" w:cs="Arial"/>
          <w:szCs w:val="24"/>
          <w:u w:val="single"/>
          <w:lang w:eastAsia="en-US"/>
        </w:rPr>
        <w:t>Telekommunikation, Datennetze und WLAN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Für eine moderne, bürgerfreundliche und serviceorientierte Verwaltung sehen sich die meisten Ämter dem ständig wachsenden Bedarf, öffentliches WLAN für Bürger und Gäste in städtischen Einrichtungen zur Verfügung zu stellen, ausgesetzt. Infolgedessen liegen viele absolut nachvollziehbare Anfragen und Wünsche zur Einrichtung eines entsprechenden WLAN-Netzes vor, die in der vorliegenden Digitalisierungsstrategie natürlich entsprechend berücksichtigt werden.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Die Etablierung von WLAN in städtischen Einrichtungen hat zwingend im Einklang mit der gegenwärtigen Struktur und in Koordination mit der Weiterentwicklung des städtischen Datennetzes zu erfolgen. Der wesentliche Grund liegt darin, dass die </w:t>
      </w:r>
      <w:r w:rsidRPr="007C5E54">
        <w:rPr>
          <w:rFonts w:eastAsiaTheme="minorEastAsia" w:cs="Arial"/>
          <w:szCs w:val="24"/>
          <w:lang w:eastAsia="en-US"/>
        </w:rPr>
        <w:lastRenderedPageBreak/>
        <w:t>Landeshauptstadt Stuttgart (LHS) inzwischen ein sehr komplexes Datennetz mit rasant steigenden Anforderungen betreibt. Selbst klassische TK-Dienste wie Telefonie sowie zusätzliche Dienste / Anwendungsklassen (Notruftelefone, Aufzugsnotrufe, Heizungssteuerungen, Wartungszugänge, usw.) werden, bedingt durch das Auslaufen veralteter Technologien (Analog und ISDN), ebenfalls in das städtische Datennetz integriert. Aber auch Parkscheinautomaten, Streufahrzeuge, Tunnelsteuerungen, Mobile Devices, usw. sind mittlerweile über das Datennetz angebunden.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Ein Ausfall eines Teils oder des gesamten Netzes stellt somit aufgrund der Relevanz für kritische Dienste inzwischen eine potenzielle Gefährdung der öffentlichen Sicherheit in der Landeshauptstadt Stuttgart dar, so dass jegliche Veränderungen/Erweiterungen, also auch Einbindung von WLAN, sorgfältig geplant und koordiniert werden müssen.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Geplant ist die sukzessive Ausstattung der Konferenzräume in städtischen Gebäuden mit dienstlichem WLAN sowie der öffentlichen Bereiche der städtischen Gebäude mit öffentlich zugänglichem WLAN bis 2025.</w:t>
      </w:r>
    </w:p>
    <w:p w:rsidR="002B0023" w:rsidRPr="007C5E54" w:rsidRDefault="0032492E" w:rsidP="002E6B38">
      <w:pPr>
        <w:spacing w:after="120"/>
        <w:rPr>
          <w:rFonts w:eastAsiaTheme="minorEastAsia" w:cs="Arial"/>
          <w:szCs w:val="24"/>
          <w:lang w:eastAsia="en-US"/>
        </w:rPr>
      </w:pPr>
      <w:r>
        <w:rPr>
          <w:rFonts w:eastAsiaTheme="minorEastAsia" w:cs="Arial"/>
          <w:szCs w:val="24"/>
          <w:lang w:eastAsia="en-US"/>
        </w:rPr>
        <w:t>Weitere s</w:t>
      </w:r>
      <w:r w:rsidR="002B0023" w:rsidRPr="007C5E54">
        <w:rPr>
          <w:rFonts w:eastAsiaTheme="minorEastAsia" w:cs="Arial"/>
          <w:szCs w:val="24"/>
          <w:lang w:eastAsia="en-US"/>
        </w:rPr>
        <w:t>trategische Schwerpunktthemen, für die eine Personalausweitung erforderlich ist: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Übergeordnete Telekommunikations- und Netze-Strategie der Landeshauptstadt Stuttgart</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TK/Netze Vertragsmanagement</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TK/Netze Controlling und Finanzmanagement</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TK/Netze Planungsbüro, Konzeptionierung aktive und passive Netzkomponenten, Definition und Etablierung von Geschäftsprozessen und Schnittstellen zwischen den Ämtern und Eigenbetrieben, Zertifizierungen (BSI, ISO27001) </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Erneuerung Zonenmanagement und Ausbau der Firewall-Struktur </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 xml:space="preserve">Erhöhung der IT/TK Netzsicherheit in Verwaltungsnetz und Sonderzonen durch Implementierung von Inventarisierungs-, Zugangs- und Netzüberwachungs-Systemstrukturen  </w:t>
      </w:r>
    </w:p>
    <w:p w:rsidR="002B0023" w:rsidRPr="007C5E54" w:rsidRDefault="002B0023" w:rsidP="002E6B38">
      <w:pPr>
        <w:numPr>
          <w:ilvl w:val="0"/>
          <w:numId w:val="1"/>
        </w:numPr>
        <w:spacing w:after="120"/>
        <w:rPr>
          <w:rFonts w:eastAsiaTheme="minorEastAsia" w:cs="Arial"/>
          <w:szCs w:val="24"/>
          <w:lang w:val="en-US" w:eastAsia="en-US"/>
        </w:rPr>
      </w:pPr>
      <w:r w:rsidRPr="007C5E54">
        <w:rPr>
          <w:rFonts w:eastAsiaTheme="minorEastAsia" w:cs="Arial"/>
          <w:szCs w:val="24"/>
          <w:lang w:val="en-US" w:eastAsia="en-US"/>
        </w:rPr>
        <w:t>WLAN Projektmanagment und Betrieb</w:t>
      </w:r>
    </w:p>
    <w:p w:rsidR="002B0023" w:rsidRPr="007C5E54" w:rsidRDefault="002B0023" w:rsidP="002E6B38">
      <w:pPr>
        <w:numPr>
          <w:ilvl w:val="0"/>
          <w:numId w:val="1"/>
        </w:numPr>
        <w:spacing w:after="120"/>
        <w:rPr>
          <w:rFonts w:eastAsiaTheme="minorEastAsia" w:cs="Arial"/>
          <w:szCs w:val="24"/>
          <w:lang w:eastAsia="en-US"/>
        </w:rPr>
      </w:pPr>
      <w:r w:rsidRPr="007C5E54">
        <w:rPr>
          <w:rFonts w:eastAsiaTheme="minorEastAsia" w:cs="Arial"/>
          <w:szCs w:val="24"/>
          <w:lang w:eastAsia="en-US"/>
        </w:rPr>
        <w:t>Ausbau der Auftragsbearbeitung und des operationalen Geschäfts zur Anpassung an den wachsenden Bedarf</w:t>
      </w:r>
    </w:p>
    <w:p w:rsidR="002B0023" w:rsidRDefault="002B0023" w:rsidP="002E6B38">
      <w:pPr>
        <w:spacing w:after="120"/>
        <w:rPr>
          <w:rFonts w:eastAsiaTheme="minorEastAsia" w:cs="Arial"/>
          <w:bCs/>
          <w:szCs w:val="24"/>
          <w:u w:val="single"/>
          <w:lang w:eastAsia="en-US"/>
        </w:rPr>
      </w:pPr>
    </w:p>
    <w:p w:rsidR="000F0130" w:rsidRPr="007C5E54" w:rsidRDefault="000F0130" w:rsidP="002E6B38">
      <w:pPr>
        <w:spacing w:after="120"/>
        <w:rPr>
          <w:rFonts w:eastAsiaTheme="minorEastAsia" w:cs="Arial"/>
          <w:bCs/>
          <w:szCs w:val="24"/>
          <w:u w:val="single"/>
          <w:lang w:eastAsia="en-US"/>
        </w:rPr>
      </w:pPr>
    </w:p>
    <w:p w:rsidR="002B0023" w:rsidRPr="007C5E54" w:rsidRDefault="002B0023" w:rsidP="002E6B38">
      <w:pPr>
        <w:spacing w:after="120"/>
        <w:rPr>
          <w:rFonts w:eastAsiaTheme="minorEastAsia" w:cs="Arial"/>
          <w:bCs/>
          <w:szCs w:val="24"/>
          <w:u w:val="single"/>
          <w:lang w:eastAsia="en-US"/>
        </w:rPr>
      </w:pPr>
      <w:r w:rsidRPr="007C5E54">
        <w:rPr>
          <w:rFonts w:eastAsiaTheme="minorEastAsia" w:cs="Arial"/>
          <w:bCs/>
          <w:szCs w:val="24"/>
          <w:u w:val="single"/>
          <w:lang w:eastAsia="en-US"/>
        </w:rPr>
        <w:t>Informationssicherungsmanagementsystem (ISMS)</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 xml:space="preserve">Für das ISMS soll organisatorisch bei der Abteilung Informations- und Kommunikationstechnik ein „Competence Center IT-Security (CC IT-S)“ mit entsprechender Stellenausstattung eingerichtet bzw. ausgebaut werden. </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Das IT Security Competence Center schafft die Voraussetzungen, um nach "Stand der Technik" die Digitalisierung der Stadtverwaltung voranzutreiben und damit effektive, effiziente, risikooptimierte sowie kundenorientierte Dienstleistungen für die Bürgerschaft und Dritte erbringen zu können.</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lastRenderedPageBreak/>
        <w:t>Über das IT-Sicherheitsgesetz wurde 2015 das BSI-Gesetz um Sicherheitsanforde-rungen an sogenannte „Kritische Infrastrukturen“ ergänzt. Durch die BSI-KritisV 2016 wurden erste Sektoren konkretisiert, u.a. für die Trinkwasserversorgung und Abwasserbeseitigung (§ 3 Sektor Wasser), wodurch die Stadt Stuttgart über den Eigenbetrieb SES sowie das Tiefbauamt als Betreiberin kritischer Infrastrukturen bestimmte Voraussetzungen erfüllen muss. Hierfür wurden dezentral beim betroffenen Referat erste Ressourcen zur Verfügung gestellt.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Ende Juni 2017 trat die erste Änderungsverordnung der BSI-KritisV in Kraft, wodurch weitere Sektoren konkretisiert wurden, u.a. für Verkehrssteuerungs- und Leitsysteme (§ 8 Sektor Transport und Verkehr), wodurch die Stadt Stuttgart für weitere kritische Infrastrukturen nach IT-SiG verantwortlich ist. Erst im Herbst 2017 fanden Informationstage des BSI zur Einführung in die Themen IT-Sicherheitsgesetz und BSI-Kritis(änderungs)-verordnung für betroffene Betreiber kritischer Infrastrukturen statt.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Bei der zwischenzeitlichen Analyse der voraussichtlichen Auswirkungen für die Stadt Stuttgart wurden weitreichende technische und organisatorische Abhängigkeiten identifiziert. Hierbei wurden auch erhebliche Auswirkungen für den zentralen IT Bereich bei Telekommunikations- und Datennetzen sowie bei zentrale IT-Systemen, mittels derer notwendige IT-Services für die fachlich betroffenen dezentralen KRITIS-Bereiche zur Verfügung gestellt werden, festgestellt.</w:t>
      </w:r>
    </w:p>
    <w:p w:rsidR="002B0023" w:rsidRPr="007C5E54" w:rsidRDefault="002B0023" w:rsidP="002E6B38">
      <w:pPr>
        <w:spacing w:after="120"/>
        <w:rPr>
          <w:rFonts w:eastAsiaTheme="minorEastAsia" w:cs="Arial"/>
          <w:szCs w:val="24"/>
          <w:lang w:eastAsia="en-US"/>
        </w:rPr>
      </w:pPr>
      <w:r w:rsidRPr="007C5E54">
        <w:rPr>
          <w:rFonts w:eastAsiaTheme="minorEastAsia" w:cs="Arial"/>
          <w:szCs w:val="24"/>
          <w:lang w:eastAsia="en-US"/>
        </w:rPr>
        <w:t>Betreiber Kritischer Infrastrukturen sind verpflichtet, spätestens zwei Jahre nach Inkrafttreten der Rechtsverordnung angemessene organisatorische und technische Vorkehrungen zur Vermeidung von Störungen der Verfügbarkeit, Integrität, Authentizität und Vertraulichkeit ihrer informationstechnischen Systeme, Komponenten oder Prozesse zu treffen, die für die Funktionsfähigkeit der von ihnen betriebenen Kritischen Infrastrukturen maßgeblich sind. Dabei soll der „Stand der Technik“ eingehalten werden. Für eine dem „Stand der Technik“ entsprechende Aufgabenerfüllung ist für die Landeshauptstadt Stuttgart aufgrund ihrer Größe und Komplexität ein Managementsystem für Informationssicherheit (ISMS) entsprechend des Bundesamts für Sicherheit in der Informationstechnik (BSI) notwendig. Der Terminus "Stand der Technik" oder auch "geeignete technische und organisatorische Maßnahmen" findet sich u.a. auch im Telemediengesetz, E-Government-Gesetz sowie in der ab 25. Mai 2018 geltenden EU-DSGVO wieder.</w:t>
      </w:r>
    </w:p>
    <w:p w:rsidR="002B0023" w:rsidRDefault="002B0023" w:rsidP="002E6B38">
      <w:pPr>
        <w:spacing w:after="120"/>
        <w:rPr>
          <w:rFonts w:eastAsiaTheme="minorEastAsia" w:cs="Arial"/>
          <w:szCs w:val="24"/>
          <w:lang w:eastAsia="en-US"/>
        </w:rPr>
      </w:pPr>
      <w:r w:rsidRPr="007C5E54">
        <w:rPr>
          <w:rFonts w:eastAsiaTheme="minorEastAsia" w:cs="Arial"/>
          <w:szCs w:val="24"/>
          <w:lang w:eastAsia="en-US"/>
        </w:rPr>
        <w:t>Neben diesen rechtlichen Anforderungen unterstreicht auch der regelmäßige Lagebericht des BSI die eigenen Erfahrungen zum Thema IT-Sicherheit. Die zentrale IuK steht mit zunehmender Tendenz aufgrund von IT-Sicherheitsvorfällen ganz erheblich unter Last. Die Eintrittswahrscheinlichkeit sowie das mögliche Schadensausmaß von Risiken nimmt aufgrund der zunehmenden IT-Durchdringung bei der Stadt Stuttgart und der weiter zunehmenden Professionalisierung auf der Angreiferseite weiter zu.</w:t>
      </w:r>
    </w:p>
    <w:p w:rsidR="002B0023" w:rsidRPr="007C5E54" w:rsidRDefault="0032492E" w:rsidP="002E6B38">
      <w:pPr>
        <w:spacing w:after="120"/>
        <w:rPr>
          <w:rFonts w:eastAsiaTheme="minorEastAsia" w:cs="Arial"/>
          <w:szCs w:val="24"/>
          <w:lang w:eastAsia="en-US"/>
        </w:rPr>
      </w:pPr>
      <w:r>
        <w:rPr>
          <w:rFonts w:eastAsiaTheme="minorEastAsia" w:cs="Arial"/>
          <w:szCs w:val="24"/>
          <w:lang w:eastAsia="en-US"/>
        </w:rPr>
        <w:t xml:space="preserve">Zur Sicherstellung der Informationssicherheit und IT Security wurden umfangreiche Maßnahmenpakete definiert (s. GRDrs 288/2018 und 229/2019). </w:t>
      </w:r>
    </w:p>
    <w:p w:rsidR="002B0023" w:rsidRDefault="002B0023" w:rsidP="002E6B38">
      <w:pPr>
        <w:rPr>
          <w:rFonts w:eastAsiaTheme="minorHAnsi" w:cs="Arial"/>
          <w:szCs w:val="24"/>
          <w:lang w:eastAsia="en-US"/>
        </w:rPr>
      </w:pPr>
    </w:p>
    <w:p w:rsidR="0032492E" w:rsidRDefault="0032492E" w:rsidP="002E6B38">
      <w:pPr>
        <w:rPr>
          <w:rFonts w:eastAsiaTheme="minorHAnsi" w:cs="Arial"/>
          <w:szCs w:val="24"/>
          <w:lang w:eastAsia="en-US"/>
        </w:rPr>
      </w:pPr>
    </w:p>
    <w:p w:rsidR="0032492E" w:rsidRPr="0032492E" w:rsidRDefault="0032492E" w:rsidP="002E6B38">
      <w:pPr>
        <w:rPr>
          <w:rFonts w:eastAsiaTheme="minorHAnsi" w:cs="Arial"/>
          <w:szCs w:val="24"/>
          <w:u w:val="single"/>
          <w:lang w:eastAsia="en-US"/>
        </w:rPr>
      </w:pPr>
      <w:r>
        <w:rPr>
          <w:rFonts w:eastAsiaTheme="minorHAnsi" w:cs="Arial"/>
          <w:szCs w:val="24"/>
          <w:u w:val="single"/>
          <w:lang w:eastAsia="en-US"/>
        </w:rPr>
        <w:t>Ü</w:t>
      </w:r>
      <w:r w:rsidRPr="0032492E">
        <w:rPr>
          <w:rFonts w:eastAsiaTheme="minorHAnsi" w:cs="Arial"/>
          <w:szCs w:val="24"/>
          <w:u w:val="single"/>
          <w:lang w:eastAsia="en-US"/>
        </w:rPr>
        <w:t>bersicht der IT Maßnahmen</w:t>
      </w:r>
    </w:p>
    <w:p w:rsidR="000F0130" w:rsidRDefault="000F0130" w:rsidP="002E6B38">
      <w:pPr>
        <w:rPr>
          <w:rFonts w:eastAsiaTheme="minorHAnsi" w:cs="Arial"/>
          <w:szCs w:val="24"/>
          <w:lang w:eastAsia="en-US"/>
        </w:rPr>
      </w:pPr>
    </w:p>
    <w:p w:rsidR="002B0023" w:rsidRDefault="002B0023" w:rsidP="002E6B38">
      <w:pPr>
        <w:rPr>
          <w:rFonts w:eastAsiaTheme="minorHAnsi" w:cs="Arial"/>
          <w:szCs w:val="24"/>
          <w:lang w:eastAsia="en-US"/>
        </w:rPr>
      </w:pPr>
      <w:r w:rsidRPr="007C5E54">
        <w:rPr>
          <w:rFonts w:eastAsiaTheme="minorHAnsi" w:cs="Arial"/>
          <w:szCs w:val="24"/>
          <w:lang w:eastAsia="en-US"/>
        </w:rPr>
        <w:t xml:space="preserve">Eine </w:t>
      </w:r>
      <w:r w:rsidR="0032492E">
        <w:rPr>
          <w:rFonts w:eastAsiaTheme="minorHAnsi" w:cs="Arial"/>
          <w:szCs w:val="24"/>
          <w:lang w:eastAsia="en-US"/>
        </w:rPr>
        <w:t>ergänzende Ü</w:t>
      </w:r>
      <w:r w:rsidRPr="007C5E54">
        <w:rPr>
          <w:rFonts w:eastAsiaTheme="minorHAnsi" w:cs="Arial"/>
          <w:szCs w:val="24"/>
          <w:lang w:eastAsia="en-US"/>
        </w:rPr>
        <w:t>bersicht der Maßnahmen für den Bereich IT ist der nachfolgenden Tabelle zu entnehmen:</w:t>
      </w:r>
    </w:p>
    <w:p w:rsidR="002B0023" w:rsidRDefault="002B0023" w:rsidP="002E6B38">
      <w:pPr>
        <w:rPr>
          <w:rFonts w:eastAsiaTheme="minorHAnsi" w:cs="Arial"/>
          <w:szCs w:val="24"/>
          <w:lang w:eastAsia="en-US"/>
        </w:rPr>
      </w:pPr>
    </w:p>
    <w:p w:rsidR="00B53EAD" w:rsidRDefault="000F0130" w:rsidP="002E6B38">
      <w:pPr>
        <w:rPr>
          <w:noProof/>
        </w:rPr>
      </w:pPr>
      <w:r w:rsidRPr="000F0130">
        <w:rPr>
          <w:noProof/>
        </w:rPr>
        <w:lastRenderedPageBreak/>
        <w:drawing>
          <wp:inline distT="0" distB="0" distL="0" distR="0">
            <wp:extent cx="5760720" cy="9325675"/>
            <wp:effectExtent l="0" t="0" r="0" b="8890"/>
            <wp:docPr id="41" name="Grafi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9325675"/>
                    </a:xfrm>
                    <a:prstGeom prst="rect">
                      <a:avLst/>
                    </a:prstGeom>
                    <a:noFill/>
                    <a:ln>
                      <a:noFill/>
                    </a:ln>
                  </pic:spPr>
                </pic:pic>
              </a:graphicData>
            </a:graphic>
          </wp:inline>
        </w:drawing>
      </w:r>
    </w:p>
    <w:p w:rsidR="00634D7C" w:rsidRPr="00634D7C" w:rsidRDefault="00634D7C" w:rsidP="002E6B38">
      <w:pPr>
        <w:spacing w:after="160" w:line="259" w:lineRule="auto"/>
        <w:rPr>
          <w:rFonts w:eastAsiaTheme="minorHAnsi" w:cs="Arial"/>
          <w:b/>
          <w:szCs w:val="24"/>
          <w:lang w:eastAsia="en-US"/>
        </w:rPr>
      </w:pPr>
      <w:r w:rsidRPr="00634D7C">
        <w:rPr>
          <w:rFonts w:eastAsiaTheme="minorHAnsi" w:cs="Arial"/>
          <w:b/>
          <w:szCs w:val="24"/>
          <w:lang w:eastAsia="en-US"/>
        </w:rPr>
        <w:lastRenderedPageBreak/>
        <w:t>Ausblick</w:t>
      </w:r>
    </w:p>
    <w:p w:rsidR="00634D7C" w:rsidRPr="00634D7C" w:rsidRDefault="00634D7C" w:rsidP="002E6B38">
      <w:pPr>
        <w:spacing w:after="160" w:line="259" w:lineRule="auto"/>
        <w:rPr>
          <w:rFonts w:eastAsiaTheme="minorHAnsi" w:cs="Arial"/>
          <w:szCs w:val="24"/>
          <w:lang w:eastAsia="en-US"/>
        </w:rPr>
      </w:pPr>
      <w:r w:rsidRPr="00634D7C">
        <w:rPr>
          <w:rFonts w:eastAsiaTheme="minorHAnsi" w:cs="Arial"/>
          <w:szCs w:val="24"/>
          <w:lang w:eastAsia="en-US"/>
        </w:rPr>
        <w:t>Die Veränderung der Verwaltung kann nur dann erfolgreich gelingen, wenn die Inhalte von Digital MoveS adäquat, systematisch und konsequent umgesetzt werden. Dabei versteht sich Digital MoveS als Prozess. Die zugrundlegende Strategie und die Handlungsfelder müssen innerhalb dieses Prozesses ständig weiterentwickelt und verbessert werden. Ein bedeutender Meilenstein soll dabei im Jahr 2025 erreicht werden. Bis dahin wollen wir den Transformationsprozess zu einer modernen, digitalen Stadtverwaltung umgesetzt haben.</w:t>
      </w:r>
    </w:p>
    <w:p w:rsidR="000F0130" w:rsidRDefault="000F0130" w:rsidP="002E6B38">
      <w:pPr>
        <w:widowControl w:val="0"/>
        <w:autoSpaceDE w:val="0"/>
        <w:autoSpaceDN w:val="0"/>
        <w:rPr>
          <w:rFonts w:cs="Arial"/>
          <w:b/>
          <w:color w:val="000000" w:themeColor="text1"/>
          <w:szCs w:val="24"/>
        </w:rPr>
      </w:pPr>
    </w:p>
    <w:p w:rsidR="00634D7C" w:rsidRDefault="000F0130" w:rsidP="002E6B38">
      <w:pPr>
        <w:widowControl w:val="0"/>
        <w:autoSpaceDE w:val="0"/>
        <w:autoSpaceDN w:val="0"/>
        <w:rPr>
          <w:rFonts w:cs="Arial"/>
          <w:b/>
          <w:color w:val="000000" w:themeColor="text1"/>
          <w:szCs w:val="24"/>
        </w:rPr>
      </w:pPr>
      <w:r>
        <w:rPr>
          <w:rFonts w:cs="Arial"/>
          <w:b/>
          <w:color w:val="000000" w:themeColor="text1"/>
          <w:szCs w:val="24"/>
        </w:rPr>
        <w:t>Nutzen</w:t>
      </w:r>
      <w:r w:rsidR="00634D7C" w:rsidRPr="00634D7C">
        <w:rPr>
          <w:rFonts w:cs="Arial"/>
          <w:b/>
          <w:color w:val="000000" w:themeColor="text1"/>
          <w:szCs w:val="24"/>
        </w:rPr>
        <w:t xml:space="preserve"> </w:t>
      </w:r>
    </w:p>
    <w:p w:rsidR="000F0130" w:rsidRPr="00634D7C" w:rsidRDefault="000F0130" w:rsidP="002E6B38">
      <w:pPr>
        <w:widowControl w:val="0"/>
        <w:autoSpaceDE w:val="0"/>
        <w:autoSpaceDN w:val="0"/>
        <w:rPr>
          <w:rFonts w:cs="Arial"/>
          <w:color w:val="000000" w:themeColor="text1"/>
          <w:szCs w:val="24"/>
        </w:rPr>
      </w:pPr>
    </w:p>
    <w:p w:rsidR="00634D7C" w:rsidRPr="00634D7C" w:rsidRDefault="00634D7C" w:rsidP="002E6B38">
      <w:pPr>
        <w:widowControl w:val="0"/>
        <w:autoSpaceDE w:val="0"/>
        <w:autoSpaceDN w:val="0"/>
        <w:rPr>
          <w:rFonts w:cs="Arial"/>
          <w:color w:val="000000" w:themeColor="text1"/>
          <w:szCs w:val="24"/>
        </w:rPr>
      </w:pPr>
      <w:r w:rsidRPr="00634D7C">
        <w:rPr>
          <w:rFonts w:cs="Arial"/>
          <w:color w:val="000000" w:themeColor="text1"/>
          <w:szCs w:val="24"/>
        </w:rPr>
        <w:t xml:space="preserve">Die Digitalisierungsstrategie der Stadt erachten wir für notwendig, da sie dazu beiträgt, </w:t>
      </w:r>
    </w:p>
    <w:p w:rsidR="00634D7C" w:rsidRPr="00634D7C" w:rsidRDefault="00634D7C" w:rsidP="002E6B38">
      <w:pPr>
        <w:widowControl w:val="0"/>
        <w:numPr>
          <w:ilvl w:val="0"/>
          <w:numId w:val="16"/>
        </w:numPr>
        <w:autoSpaceDE w:val="0"/>
        <w:autoSpaceDN w:val="0"/>
        <w:spacing w:after="160" w:line="259" w:lineRule="auto"/>
        <w:rPr>
          <w:rFonts w:cs="Arial"/>
          <w:color w:val="000000" w:themeColor="text1"/>
          <w:szCs w:val="24"/>
        </w:rPr>
      </w:pPr>
      <w:r w:rsidRPr="00634D7C">
        <w:rPr>
          <w:rFonts w:cs="Arial"/>
          <w:color w:val="000000" w:themeColor="text1"/>
          <w:szCs w:val="24"/>
        </w:rPr>
        <w:t xml:space="preserve">den Grad der Digitalisierung zu erhöhen. Dieser wird in Zukunft entscheidend für die Wettbewerbsfähigkeit der Kommunen sein. Stuttgart sollte hier nicht den Anschluss verlieren. </w:t>
      </w:r>
    </w:p>
    <w:p w:rsidR="00634D7C" w:rsidRPr="00634D7C" w:rsidRDefault="00634D7C" w:rsidP="002E6B38">
      <w:pPr>
        <w:widowControl w:val="0"/>
        <w:numPr>
          <w:ilvl w:val="0"/>
          <w:numId w:val="16"/>
        </w:numPr>
        <w:autoSpaceDE w:val="0"/>
        <w:autoSpaceDN w:val="0"/>
        <w:spacing w:after="160" w:line="259" w:lineRule="auto"/>
        <w:rPr>
          <w:rFonts w:cs="Arial"/>
          <w:color w:val="000000" w:themeColor="text1"/>
          <w:szCs w:val="24"/>
        </w:rPr>
      </w:pPr>
      <w:r w:rsidRPr="00634D7C">
        <w:rPr>
          <w:rFonts w:cs="Arial"/>
          <w:color w:val="000000" w:themeColor="text1"/>
          <w:szCs w:val="24"/>
        </w:rPr>
        <w:t xml:space="preserve">die Bedürfnisse der Bürgerinnen und Bürger sowie Unternehmen nach mehr Online-Angeboten und schnelleren Bearbeitungszeiten - Dank Digitalisierung - nachzukommen. </w:t>
      </w:r>
    </w:p>
    <w:p w:rsidR="00634D7C" w:rsidRPr="00634D7C" w:rsidRDefault="00634D7C" w:rsidP="002E6B38">
      <w:pPr>
        <w:widowControl w:val="0"/>
        <w:numPr>
          <w:ilvl w:val="0"/>
          <w:numId w:val="16"/>
        </w:numPr>
        <w:autoSpaceDE w:val="0"/>
        <w:autoSpaceDN w:val="0"/>
        <w:spacing w:after="160" w:line="259" w:lineRule="auto"/>
        <w:rPr>
          <w:rFonts w:cs="Arial"/>
          <w:color w:val="000000" w:themeColor="text1"/>
          <w:szCs w:val="24"/>
        </w:rPr>
      </w:pPr>
      <w:r w:rsidRPr="00634D7C">
        <w:rPr>
          <w:rFonts w:cs="Arial"/>
          <w:color w:val="000000" w:themeColor="text1"/>
          <w:szCs w:val="24"/>
        </w:rPr>
        <w:t xml:space="preserve">sich als moderner Arbeitgeber zu positionieren. Dies ist wichtig für das Thema Personalgewinnung und –bindung. </w:t>
      </w:r>
    </w:p>
    <w:p w:rsidR="00634D7C" w:rsidRPr="00634D7C" w:rsidRDefault="00634D7C" w:rsidP="002E6B38">
      <w:pPr>
        <w:widowControl w:val="0"/>
        <w:numPr>
          <w:ilvl w:val="0"/>
          <w:numId w:val="16"/>
        </w:numPr>
        <w:autoSpaceDE w:val="0"/>
        <w:autoSpaceDN w:val="0"/>
        <w:spacing w:after="160" w:line="259" w:lineRule="auto"/>
        <w:rPr>
          <w:rFonts w:cs="Arial"/>
          <w:color w:val="000000" w:themeColor="text1"/>
          <w:szCs w:val="24"/>
        </w:rPr>
      </w:pPr>
      <w:r w:rsidRPr="00634D7C">
        <w:rPr>
          <w:rFonts w:cs="Arial"/>
          <w:color w:val="000000" w:themeColor="text1"/>
          <w:szCs w:val="24"/>
        </w:rPr>
        <w:t xml:space="preserve">mittelfristig das Thema demographischer Wandel in den Griff zu bekommen. </w:t>
      </w:r>
    </w:p>
    <w:p w:rsidR="00634D7C" w:rsidRPr="00634D7C" w:rsidRDefault="00634D7C" w:rsidP="002E6B38">
      <w:pPr>
        <w:widowControl w:val="0"/>
        <w:numPr>
          <w:ilvl w:val="0"/>
          <w:numId w:val="16"/>
        </w:numPr>
        <w:autoSpaceDE w:val="0"/>
        <w:autoSpaceDN w:val="0"/>
        <w:spacing w:after="160" w:line="259" w:lineRule="auto"/>
        <w:rPr>
          <w:rFonts w:cs="Arial"/>
          <w:color w:val="000000" w:themeColor="text1"/>
          <w:szCs w:val="24"/>
        </w:rPr>
      </w:pPr>
      <w:r w:rsidRPr="00634D7C">
        <w:rPr>
          <w:rFonts w:cs="Arial"/>
          <w:color w:val="000000" w:themeColor="text1"/>
          <w:szCs w:val="24"/>
        </w:rPr>
        <w:t>die Arbeit der Beschäftigten in Teilen zu erleichtern.</w:t>
      </w:r>
    </w:p>
    <w:p w:rsidR="00634D7C" w:rsidRPr="00634D7C" w:rsidRDefault="00634D7C" w:rsidP="002E6B38">
      <w:pPr>
        <w:spacing w:after="160" w:line="259" w:lineRule="auto"/>
        <w:rPr>
          <w:rFonts w:eastAsiaTheme="minorHAnsi" w:cs="Arial"/>
          <w:sz w:val="22"/>
          <w:szCs w:val="22"/>
          <w:lang w:eastAsia="en-US"/>
        </w:rPr>
      </w:pPr>
    </w:p>
    <w:p w:rsidR="00634D7C" w:rsidRDefault="00634D7C" w:rsidP="002E6B38"/>
    <w:sectPr w:rsidR="00634D7C">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94A" w:rsidRDefault="00CE194A" w:rsidP="002B0023">
      <w:r>
        <w:separator/>
      </w:r>
    </w:p>
  </w:endnote>
  <w:endnote w:type="continuationSeparator" w:id="0">
    <w:p w:rsidR="00CE194A" w:rsidRDefault="00CE194A" w:rsidP="002B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38" w:rsidRDefault="002E6B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38" w:rsidRDefault="002E6B3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38" w:rsidRDefault="002E6B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94A" w:rsidRDefault="00CE194A" w:rsidP="002B0023">
      <w:r>
        <w:separator/>
      </w:r>
    </w:p>
  </w:footnote>
  <w:footnote w:type="continuationSeparator" w:id="0">
    <w:p w:rsidR="00CE194A" w:rsidRDefault="00CE194A" w:rsidP="002B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38" w:rsidRDefault="002E6B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23" w:rsidRDefault="00E923AB" w:rsidP="002B0023">
    <w:pPr>
      <w:pStyle w:val="Kopfzeile"/>
      <w:jc w:val="right"/>
    </w:pPr>
    <w:r>
      <w:t xml:space="preserve">Anlage </w:t>
    </w:r>
    <w:r w:rsidR="00991137">
      <w:t>2</w:t>
    </w:r>
    <w:r>
      <w:t xml:space="preserve"> zur GRDrs 388</w:t>
    </w:r>
    <w:r w:rsidR="002B0023">
      <w:t>/2019</w:t>
    </w:r>
    <w:r w:rsidR="002E6B38">
      <w:t xml:space="preserve"> – Seite </w:t>
    </w:r>
    <w:r w:rsidR="002E6B38">
      <w:fldChar w:fldCharType="begin"/>
    </w:r>
    <w:r w:rsidR="002E6B38">
      <w:instrText xml:space="preserve"> PAGE </w:instrText>
    </w:r>
    <w:r w:rsidR="002E6B38">
      <w:fldChar w:fldCharType="separate"/>
    </w:r>
    <w:r w:rsidR="00744235">
      <w:rPr>
        <w:noProof/>
      </w:rPr>
      <w:t>12</w:t>
    </w:r>
    <w:r w:rsidR="002E6B3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B38" w:rsidRDefault="002E6B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F00"/>
    <w:multiLevelType w:val="hybridMultilevel"/>
    <w:tmpl w:val="2CE22E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920046"/>
    <w:multiLevelType w:val="hybridMultilevel"/>
    <w:tmpl w:val="6C127C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79429F"/>
    <w:multiLevelType w:val="hybridMultilevel"/>
    <w:tmpl w:val="38BC0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9C521FF"/>
    <w:multiLevelType w:val="hybridMultilevel"/>
    <w:tmpl w:val="F3C8E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2D3795"/>
    <w:multiLevelType w:val="hybridMultilevel"/>
    <w:tmpl w:val="09E28F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23D18DD"/>
    <w:multiLevelType w:val="hybridMultilevel"/>
    <w:tmpl w:val="03C6F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1B3D0B"/>
    <w:multiLevelType w:val="hybridMultilevel"/>
    <w:tmpl w:val="2ECA6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434C1C"/>
    <w:multiLevelType w:val="hybridMultilevel"/>
    <w:tmpl w:val="3DC2B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5F3533"/>
    <w:multiLevelType w:val="hybridMultilevel"/>
    <w:tmpl w:val="5372A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4C225E"/>
    <w:multiLevelType w:val="hybridMultilevel"/>
    <w:tmpl w:val="3348D43C"/>
    <w:lvl w:ilvl="0" w:tplc="A6DE00EE">
      <w:numFmt w:val="bullet"/>
      <w:lvlText w:val="-"/>
      <w:lvlJc w:val="left"/>
      <w:pPr>
        <w:ind w:left="720" w:hanging="360"/>
      </w:pPr>
      <w:rPr>
        <w:rFonts w:ascii="Times New Roman" w:hAnsi="Times New Roman" w:hint="default"/>
      </w:rPr>
    </w:lvl>
    <w:lvl w:ilvl="1" w:tplc="5C685DDC">
      <w:start w:val="1"/>
      <w:numFmt w:val="bullet"/>
      <w:lvlText w:val="-"/>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534976"/>
    <w:multiLevelType w:val="hybridMultilevel"/>
    <w:tmpl w:val="D3CA7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CA23DF"/>
    <w:multiLevelType w:val="hybridMultilevel"/>
    <w:tmpl w:val="B142D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FC16442"/>
    <w:multiLevelType w:val="hybridMultilevel"/>
    <w:tmpl w:val="E3E0A99C"/>
    <w:lvl w:ilvl="0" w:tplc="04070001">
      <w:start w:val="1"/>
      <w:numFmt w:val="bullet"/>
      <w:lvlText w:val=""/>
      <w:lvlJc w:val="left"/>
      <w:pPr>
        <w:tabs>
          <w:tab w:val="num" w:pos="720"/>
        </w:tabs>
        <w:ind w:left="720" w:hanging="360"/>
      </w:pPr>
      <w:rPr>
        <w:rFonts w:ascii="Symbol" w:hAnsi="Symbol" w:hint="default"/>
      </w:rPr>
    </w:lvl>
    <w:lvl w:ilvl="1" w:tplc="10A8400A" w:tentative="1">
      <w:start w:val="1"/>
      <w:numFmt w:val="bullet"/>
      <w:lvlText w:val="o"/>
      <w:lvlJc w:val="left"/>
      <w:pPr>
        <w:tabs>
          <w:tab w:val="num" w:pos="1440"/>
        </w:tabs>
        <w:ind w:left="1440" w:hanging="360"/>
      </w:pPr>
      <w:rPr>
        <w:rFonts w:ascii="Courier New" w:hAnsi="Courier New" w:hint="default"/>
      </w:rPr>
    </w:lvl>
    <w:lvl w:ilvl="2" w:tplc="0E1EE578" w:tentative="1">
      <w:start w:val="1"/>
      <w:numFmt w:val="bullet"/>
      <w:lvlText w:val="o"/>
      <w:lvlJc w:val="left"/>
      <w:pPr>
        <w:tabs>
          <w:tab w:val="num" w:pos="2160"/>
        </w:tabs>
        <w:ind w:left="2160" w:hanging="360"/>
      </w:pPr>
      <w:rPr>
        <w:rFonts w:ascii="Courier New" w:hAnsi="Courier New" w:hint="default"/>
      </w:rPr>
    </w:lvl>
    <w:lvl w:ilvl="3" w:tplc="AA805C54" w:tentative="1">
      <w:start w:val="1"/>
      <w:numFmt w:val="bullet"/>
      <w:lvlText w:val="o"/>
      <w:lvlJc w:val="left"/>
      <w:pPr>
        <w:tabs>
          <w:tab w:val="num" w:pos="2880"/>
        </w:tabs>
        <w:ind w:left="2880" w:hanging="360"/>
      </w:pPr>
      <w:rPr>
        <w:rFonts w:ascii="Courier New" w:hAnsi="Courier New" w:hint="default"/>
      </w:rPr>
    </w:lvl>
    <w:lvl w:ilvl="4" w:tplc="9AEE0AAE" w:tentative="1">
      <w:start w:val="1"/>
      <w:numFmt w:val="bullet"/>
      <w:lvlText w:val="o"/>
      <w:lvlJc w:val="left"/>
      <w:pPr>
        <w:tabs>
          <w:tab w:val="num" w:pos="3600"/>
        </w:tabs>
        <w:ind w:left="3600" w:hanging="360"/>
      </w:pPr>
      <w:rPr>
        <w:rFonts w:ascii="Courier New" w:hAnsi="Courier New" w:hint="default"/>
      </w:rPr>
    </w:lvl>
    <w:lvl w:ilvl="5" w:tplc="EF2C1072" w:tentative="1">
      <w:start w:val="1"/>
      <w:numFmt w:val="bullet"/>
      <w:lvlText w:val="o"/>
      <w:lvlJc w:val="left"/>
      <w:pPr>
        <w:tabs>
          <w:tab w:val="num" w:pos="4320"/>
        </w:tabs>
        <w:ind w:left="4320" w:hanging="360"/>
      </w:pPr>
      <w:rPr>
        <w:rFonts w:ascii="Courier New" w:hAnsi="Courier New" w:hint="default"/>
      </w:rPr>
    </w:lvl>
    <w:lvl w:ilvl="6" w:tplc="5C083A9E" w:tentative="1">
      <w:start w:val="1"/>
      <w:numFmt w:val="bullet"/>
      <w:lvlText w:val="o"/>
      <w:lvlJc w:val="left"/>
      <w:pPr>
        <w:tabs>
          <w:tab w:val="num" w:pos="5040"/>
        </w:tabs>
        <w:ind w:left="5040" w:hanging="360"/>
      </w:pPr>
      <w:rPr>
        <w:rFonts w:ascii="Courier New" w:hAnsi="Courier New" w:hint="default"/>
      </w:rPr>
    </w:lvl>
    <w:lvl w:ilvl="7" w:tplc="46A48D66" w:tentative="1">
      <w:start w:val="1"/>
      <w:numFmt w:val="bullet"/>
      <w:lvlText w:val="o"/>
      <w:lvlJc w:val="left"/>
      <w:pPr>
        <w:tabs>
          <w:tab w:val="num" w:pos="5760"/>
        </w:tabs>
        <w:ind w:left="5760" w:hanging="360"/>
      </w:pPr>
      <w:rPr>
        <w:rFonts w:ascii="Courier New" w:hAnsi="Courier New" w:hint="default"/>
      </w:rPr>
    </w:lvl>
    <w:lvl w:ilvl="8" w:tplc="17D6B352"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502C6350"/>
    <w:multiLevelType w:val="hybridMultilevel"/>
    <w:tmpl w:val="D50A88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901CF"/>
    <w:multiLevelType w:val="hybridMultilevel"/>
    <w:tmpl w:val="095C62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101F4A"/>
    <w:multiLevelType w:val="hybridMultilevel"/>
    <w:tmpl w:val="FE0C9D28"/>
    <w:lvl w:ilvl="0" w:tplc="04070001">
      <w:start w:val="1"/>
      <w:numFmt w:val="bullet"/>
      <w:lvlText w:val=""/>
      <w:lvlJc w:val="left"/>
      <w:pPr>
        <w:tabs>
          <w:tab w:val="num" w:pos="720"/>
        </w:tabs>
        <w:ind w:left="720" w:hanging="360"/>
      </w:pPr>
      <w:rPr>
        <w:rFonts w:ascii="Symbol" w:hAnsi="Symbol" w:hint="default"/>
      </w:rPr>
    </w:lvl>
    <w:lvl w:ilvl="1" w:tplc="43404CBA">
      <w:start w:val="1"/>
      <w:numFmt w:val="bullet"/>
      <w:lvlText w:val="o"/>
      <w:lvlJc w:val="left"/>
      <w:pPr>
        <w:tabs>
          <w:tab w:val="num" w:pos="1440"/>
        </w:tabs>
        <w:ind w:left="1440" w:hanging="360"/>
      </w:pPr>
      <w:rPr>
        <w:rFonts w:ascii="Courier New" w:hAnsi="Courier New" w:hint="default"/>
      </w:rPr>
    </w:lvl>
    <w:lvl w:ilvl="2" w:tplc="CB169546" w:tentative="1">
      <w:start w:val="1"/>
      <w:numFmt w:val="bullet"/>
      <w:lvlText w:val="o"/>
      <w:lvlJc w:val="left"/>
      <w:pPr>
        <w:tabs>
          <w:tab w:val="num" w:pos="2160"/>
        </w:tabs>
        <w:ind w:left="2160" w:hanging="360"/>
      </w:pPr>
      <w:rPr>
        <w:rFonts w:ascii="Courier New" w:hAnsi="Courier New" w:hint="default"/>
      </w:rPr>
    </w:lvl>
    <w:lvl w:ilvl="3" w:tplc="08CE2A00" w:tentative="1">
      <w:start w:val="1"/>
      <w:numFmt w:val="bullet"/>
      <w:lvlText w:val="o"/>
      <w:lvlJc w:val="left"/>
      <w:pPr>
        <w:tabs>
          <w:tab w:val="num" w:pos="2880"/>
        </w:tabs>
        <w:ind w:left="2880" w:hanging="360"/>
      </w:pPr>
      <w:rPr>
        <w:rFonts w:ascii="Courier New" w:hAnsi="Courier New" w:hint="default"/>
      </w:rPr>
    </w:lvl>
    <w:lvl w:ilvl="4" w:tplc="9224F0D2" w:tentative="1">
      <w:start w:val="1"/>
      <w:numFmt w:val="bullet"/>
      <w:lvlText w:val="o"/>
      <w:lvlJc w:val="left"/>
      <w:pPr>
        <w:tabs>
          <w:tab w:val="num" w:pos="3600"/>
        </w:tabs>
        <w:ind w:left="3600" w:hanging="360"/>
      </w:pPr>
      <w:rPr>
        <w:rFonts w:ascii="Courier New" w:hAnsi="Courier New" w:hint="default"/>
      </w:rPr>
    </w:lvl>
    <w:lvl w:ilvl="5" w:tplc="41A6DD14" w:tentative="1">
      <w:start w:val="1"/>
      <w:numFmt w:val="bullet"/>
      <w:lvlText w:val="o"/>
      <w:lvlJc w:val="left"/>
      <w:pPr>
        <w:tabs>
          <w:tab w:val="num" w:pos="4320"/>
        </w:tabs>
        <w:ind w:left="4320" w:hanging="360"/>
      </w:pPr>
      <w:rPr>
        <w:rFonts w:ascii="Courier New" w:hAnsi="Courier New" w:hint="default"/>
      </w:rPr>
    </w:lvl>
    <w:lvl w:ilvl="6" w:tplc="06EA7B68" w:tentative="1">
      <w:start w:val="1"/>
      <w:numFmt w:val="bullet"/>
      <w:lvlText w:val="o"/>
      <w:lvlJc w:val="left"/>
      <w:pPr>
        <w:tabs>
          <w:tab w:val="num" w:pos="5040"/>
        </w:tabs>
        <w:ind w:left="5040" w:hanging="360"/>
      </w:pPr>
      <w:rPr>
        <w:rFonts w:ascii="Courier New" w:hAnsi="Courier New" w:hint="default"/>
      </w:rPr>
    </w:lvl>
    <w:lvl w:ilvl="7" w:tplc="D326D9B2" w:tentative="1">
      <w:start w:val="1"/>
      <w:numFmt w:val="bullet"/>
      <w:lvlText w:val="o"/>
      <w:lvlJc w:val="left"/>
      <w:pPr>
        <w:tabs>
          <w:tab w:val="num" w:pos="5760"/>
        </w:tabs>
        <w:ind w:left="5760" w:hanging="360"/>
      </w:pPr>
      <w:rPr>
        <w:rFonts w:ascii="Courier New" w:hAnsi="Courier New" w:hint="default"/>
      </w:rPr>
    </w:lvl>
    <w:lvl w:ilvl="8" w:tplc="3ECEDDD2" w:tentative="1">
      <w:start w:val="1"/>
      <w:numFmt w:val="bullet"/>
      <w:lvlText w:val="o"/>
      <w:lvlJc w:val="left"/>
      <w:pPr>
        <w:tabs>
          <w:tab w:val="num" w:pos="6480"/>
        </w:tabs>
        <w:ind w:left="6480" w:hanging="360"/>
      </w:pPr>
      <w:rPr>
        <w:rFonts w:ascii="Courier New" w:hAnsi="Courier New" w:hint="default"/>
      </w:rPr>
    </w:lvl>
  </w:abstractNum>
  <w:num w:numId="1">
    <w:abstractNumId w:val="4"/>
  </w:num>
  <w:num w:numId="2">
    <w:abstractNumId w:val="9"/>
  </w:num>
  <w:num w:numId="3">
    <w:abstractNumId w:val="13"/>
  </w:num>
  <w:num w:numId="4">
    <w:abstractNumId w:val="1"/>
  </w:num>
  <w:num w:numId="5">
    <w:abstractNumId w:val="5"/>
  </w:num>
  <w:num w:numId="6">
    <w:abstractNumId w:val="0"/>
  </w:num>
  <w:num w:numId="7">
    <w:abstractNumId w:val="7"/>
  </w:num>
  <w:num w:numId="8">
    <w:abstractNumId w:val="6"/>
  </w:num>
  <w:num w:numId="9">
    <w:abstractNumId w:val="10"/>
  </w:num>
  <w:num w:numId="10">
    <w:abstractNumId w:val="8"/>
  </w:num>
  <w:num w:numId="11">
    <w:abstractNumId w:val="14"/>
  </w:num>
  <w:num w:numId="12">
    <w:abstractNumId w:val="12"/>
  </w:num>
  <w:num w:numId="13">
    <w:abstractNumId w:val="15"/>
  </w:num>
  <w:num w:numId="14">
    <w:abstractNumId w:val="3"/>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23"/>
    <w:rsid w:val="00004039"/>
    <w:rsid w:val="000165F0"/>
    <w:rsid w:val="000612B3"/>
    <w:rsid w:val="00090E45"/>
    <w:rsid w:val="00091992"/>
    <w:rsid w:val="000B3E0B"/>
    <w:rsid w:val="000F0130"/>
    <w:rsid w:val="00133B55"/>
    <w:rsid w:val="001428FD"/>
    <w:rsid w:val="001F6272"/>
    <w:rsid w:val="00256D03"/>
    <w:rsid w:val="00282803"/>
    <w:rsid w:val="002B0023"/>
    <w:rsid w:val="002E6B38"/>
    <w:rsid w:val="00315754"/>
    <w:rsid w:val="0032492E"/>
    <w:rsid w:val="00330D9E"/>
    <w:rsid w:val="00346DF2"/>
    <w:rsid w:val="003D05F6"/>
    <w:rsid w:val="003D204C"/>
    <w:rsid w:val="00415597"/>
    <w:rsid w:val="004B110C"/>
    <w:rsid w:val="004D3967"/>
    <w:rsid w:val="00524ACE"/>
    <w:rsid w:val="00526493"/>
    <w:rsid w:val="005269E9"/>
    <w:rsid w:val="005F3CEB"/>
    <w:rsid w:val="00634D7C"/>
    <w:rsid w:val="006A1339"/>
    <w:rsid w:val="00744235"/>
    <w:rsid w:val="00766383"/>
    <w:rsid w:val="007810DE"/>
    <w:rsid w:val="007B0E5D"/>
    <w:rsid w:val="00820807"/>
    <w:rsid w:val="008C34E6"/>
    <w:rsid w:val="00946C6F"/>
    <w:rsid w:val="00991137"/>
    <w:rsid w:val="009A3A47"/>
    <w:rsid w:val="009D77AE"/>
    <w:rsid w:val="00A3498F"/>
    <w:rsid w:val="00A556CF"/>
    <w:rsid w:val="00AB5A23"/>
    <w:rsid w:val="00AE19EA"/>
    <w:rsid w:val="00AE2290"/>
    <w:rsid w:val="00AF4947"/>
    <w:rsid w:val="00B53EAD"/>
    <w:rsid w:val="00B81748"/>
    <w:rsid w:val="00C0248D"/>
    <w:rsid w:val="00CD75FB"/>
    <w:rsid w:val="00CE194A"/>
    <w:rsid w:val="00DA1413"/>
    <w:rsid w:val="00E56749"/>
    <w:rsid w:val="00E86D5C"/>
    <w:rsid w:val="00E923AB"/>
    <w:rsid w:val="00F32EDB"/>
    <w:rsid w:val="00F350A0"/>
    <w:rsid w:val="00F45CA6"/>
    <w:rsid w:val="00FD77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112018-EA41-4972-B748-5870C814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B0023"/>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B0023"/>
    <w:pPr>
      <w:tabs>
        <w:tab w:val="center" w:pos="4536"/>
        <w:tab w:val="right" w:pos="9072"/>
      </w:tabs>
    </w:pPr>
  </w:style>
  <w:style w:type="character" w:customStyle="1" w:styleId="KopfzeileZchn">
    <w:name w:val="Kopfzeile Zchn"/>
    <w:basedOn w:val="Absatz-Standardschriftart"/>
    <w:link w:val="Kopfzeile"/>
    <w:uiPriority w:val="99"/>
    <w:rsid w:val="002B0023"/>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2B0023"/>
    <w:pPr>
      <w:tabs>
        <w:tab w:val="center" w:pos="4536"/>
        <w:tab w:val="right" w:pos="9072"/>
      </w:tabs>
    </w:pPr>
  </w:style>
  <w:style w:type="character" w:customStyle="1" w:styleId="FuzeileZchn">
    <w:name w:val="Fußzeile Zchn"/>
    <w:basedOn w:val="Absatz-Standardschriftart"/>
    <w:link w:val="Fuzeile"/>
    <w:uiPriority w:val="99"/>
    <w:rsid w:val="002B0023"/>
    <w:rPr>
      <w:rFonts w:ascii="Arial" w:eastAsia="Times New Roman" w:hAnsi="Arial" w:cs="Times New Roman"/>
      <w:sz w:val="24"/>
      <w:szCs w:val="20"/>
      <w:lang w:eastAsia="de-DE"/>
    </w:rPr>
  </w:style>
  <w:style w:type="character" w:styleId="Seitenzahl">
    <w:name w:val="page number"/>
    <w:basedOn w:val="Absatz-Standardschriftart"/>
    <w:rsid w:val="002E6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image" Target="media/image12.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6374E8BB.dotm</Template>
  <TotalTime>0</TotalTime>
  <Pages>28</Pages>
  <Words>7209</Words>
  <Characters>45421</Characters>
  <Application>Microsoft Office Word</Application>
  <DocSecurity>0</DocSecurity>
  <Lines>378</Lines>
  <Paragraphs>105</Paragraphs>
  <ScaleCrop>false</ScaleCrop>
  <HeadingPairs>
    <vt:vector size="2" baseType="variant">
      <vt:variant>
        <vt:lpstr>Titel</vt:lpstr>
      </vt:variant>
      <vt:variant>
        <vt:i4>1</vt:i4>
      </vt:variant>
    </vt:vector>
  </HeadingPairs>
  <TitlesOfParts>
    <vt:vector size="1" baseType="lpstr">
      <vt:lpstr/>
    </vt:vector>
  </TitlesOfParts>
  <Company>Landeshauptstadt Stuttgart</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Janser</dc:creator>
  <cp:keywords/>
  <dc:description/>
  <cp:lastModifiedBy>Steegmüller, Jürgen</cp:lastModifiedBy>
  <cp:revision>2</cp:revision>
  <dcterms:created xsi:type="dcterms:W3CDTF">2019-06-26T08:19:00Z</dcterms:created>
  <dcterms:modified xsi:type="dcterms:W3CDTF">2019-06-26T08:19:00Z</dcterms:modified>
</cp:coreProperties>
</file>