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736" w:rsidRPr="004C00A7" w:rsidRDefault="00267736" w:rsidP="005F783E">
      <w:pPr>
        <w:spacing w:after="0"/>
        <w:rPr>
          <w:b/>
          <w:sz w:val="28"/>
          <w:szCs w:val="28"/>
        </w:rPr>
      </w:pPr>
      <w:r w:rsidRPr="004C00A7">
        <w:rPr>
          <w:b/>
          <w:sz w:val="28"/>
          <w:szCs w:val="28"/>
        </w:rPr>
        <w:t>Vom Jugendamt geförderte Beratungsangebote</w:t>
      </w:r>
    </w:p>
    <w:p w:rsidR="00267736" w:rsidRPr="004C00A7" w:rsidRDefault="00267736" w:rsidP="005F783E">
      <w:pPr>
        <w:spacing w:after="0"/>
        <w:rPr>
          <w:b/>
          <w:sz w:val="28"/>
          <w:szCs w:val="28"/>
        </w:rPr>
      </w:pPr>
      <w:r w:rsidRPr="004C00A7">
        <w:rPr>
          <w:b/>
          <w:sz w:val="28"/>
          <w:szCs w:val="28"/>
        </w:rPr>
        <w:t>Sachbericht 2020</w:t>
      </w:r>
    </w:p>
    <w:p w:rsidR="00267736" w:rsidRDefault="00267736" w:rsidP="005F783E">
      <w:pPr>
        <w:spacing w:after="0"/>
        <w:rPr>
          <w:szCs w:val="24"/>
        </w:rPr>
      </w:pPr>
    </w:p>
    <w:p w:rsidR="00F66582" w:rsidRPr="00F66582" w:rsidRDefault="00F66582" w:rsidP="005F783E">
      <w:pPr>
        <w:pStyle w:val="Listenabsatz"/>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0"/>
        <w:ind w:left="567" w:hanging="567"/>
        <w:rPr>
          <w:b/>
          <w:szCs w:val="24"/>
        </w:rPr>
      </w:pPr>
      <w:r w:rsidRPr="00F66582">
        <w:rPr>
          <w:b/>
          <w:szCs w:val="24"/>
        </w:rPr>
        <w:t>Hintergrund</w:t>
      </w:r>
    </w:p>
    <w:p w:rsidR="00F66582" w:rsidRDefault="00F66582" w:rsidP="005F783E">
      <w:pPr>
        <w:spacing w:after="0"/>
        <w:rPr>
          <w:szCs w:val="24"/>
        </w:rPr>
      </w:pPr>
    </w:p>
    <w:p w:rsidR="00AD0D41" w:rsidRDefault="00DC1920" w:rsidP="005F783E">
      <w:pPr>
        <w:spacing w:after="0"/>
        <w:rPr>
          <w:szCs w:val="24"/>
        </w:rPr>
      </w:pPr>
      <w:r>
        <w:rPr>
          <w:szCs w:val="24"/>
        </w:rPr>
        <w:t xml:space="preserve">Die </w:t>
      </w:r>
      <w:r w:rsidR="00AD0D41">
        <w:rPr>
          <w:szCs w:val="24"/>
        </w:rPr>
        <w:t>Fachverwaltung</w:t>
      </w:r>
      <w:r>
        <w:rPr>
          <w:szCs w:val="24"/>
        </w:rPr>
        <w:t xml:space="preserve"> führte </w:t>
      </w:r>
      <w:r w:rsidRPr="00F66582">
        <w:rPr>
          <w:szCs w:val="24"/>
        </w:rPr>
        <w:t>2019</w:t>
      </w:r>
      <w:r>
        <w:rPr>
          <w:szCs w:val="24"/>
        </w:rPr>
        <w:t xml:space="preserve"> eine Bestandsaufnahme aller Beratungsangebote durch, die vom Jugendamt Stuttgart gefördert werden. Als Ergebnis stellte sich eine Vielfalt unterschiedlichster Angebote verschiedener Träger in 1</w:t>
      </w:r>
      <w:r w:rsidR="00DC7906">
        <w:rPr>
          <w:szCs w:val="24"/>
        </w:rPr>
        <w:t>2</w:t>
      </w:r>
      <w:r>
        <w:rPr>
          <w:szCs w:val="24"/>
        </w:rPr>
        <w:t xml:space="preserve"> Themenschwerpunkten dar, </w:t>
      </w:r>
      <w:r w:rsidR="00AD0D41">
        <w:rPr>
          <w:szCs w:val="24"/>
        </w:rPr>
        <w:t xml:space="preserve">die </w:t>
      </w:r>
      <w:r>
        <w:rPr>
          <w:szCs w:val="24"/>
        </w:rPr>
        <w:t>analysiert und neu strukturiert wurde. Mit der Neustrukturierung wurden einige Angebote dem neuen Förderbereich „Offene Angebote“ zugeordnet, deren Arbeitsschwerpunkt nicht auf Beratung liegt.</w:t>
      </w:r>
      <w:r w:rsidR="00F66582">
        <w:rPr>
          <w:szCs w:val="24"/>
        </w:rPr>
        <w:t xml:space="preserve"> </w:t>
      </w:r>
      <w:r>
        <w:rPr>
          <w:szCs w:val="24"/>
        </w:rPr>
        <w:t>Aktuell werden bei 24 freien Trägern 30 Beratungsangebote gefördert</w:t>
      </w:r>
      <w:r w:rsidR="005F783E">
        <w:rPr>
          <w:szCs w:val="24"/>
        </w:rPr>
        <w:t xml:space="preserve"> (siehe Anlage 1 zur GRDrs 310/2021)</w:t>
      </w:r>
      <w:r>
        <w:rPr>
          <w:szCs w:val="24"/>
        </w:rPr>
        <w:t xml:space="preserve">. </w:t>
      </w:r>
      <w:r w:rsidR="00AD0D41">
        <w:rPr>
          <w:szCs w:val="24"/>
        </w:rPr>
        <w:t xml:space="preserve">Eine Angebotsübersicht </w:t>
      </w:r>
      <w:r w:rsidR="00F66582">
        <w:rPr>
          <w:szCs w:val="24"/>
        </w:rPr>
        <w:t>zu den Trägern und Angeboten</w:t>
      </w:r>
      <w:r w:rsidR="00AD0D41">
        <w:rPr>
          <w:szCs w:val="24"/>
        </w:rPr>
        <w:t xml:space="preserve"> in den jeweiligen Themenschwerpunkten ist der Anlage 2 zur GRDrs 310/2021 zu entnehmen.</w:t>
      </w:r>
    </w:p>
    <w:p w:rsidR="00DC1920" w:rsidRDefault="00DC1920" w:rsidP="005F783E">
      <w:pPr>
        <w:spacing w:after="0"/>
        <w:rPr>
          <w:szCs w:val="24"/>
        </w:rPr>
      </w:pPr>
    </w:p>
    <w:p w:rsidR="00F66582" w:rsidRDefault="00C949AE" w:rsidP="005F783E">
      <w:pPr>
        <w:spacing w:after="0"/>
        <w:rPr>
          <w:szCs w:val="24"/>
        </w:rPr>
      </w:pPr>
      <w:r>
        <w:rPr>
          <w:szCs w:val="24"/>
        </w:rPr>
        <w:t>In einem weiteren Schritt wurde mit den Trägern vereinbart, einen Sachbericht einzuführen, in dem standardisiert Kriterien abgefragt werden zu den Rahmenbedingungen und den Ratsuchenden der B</w:t>
      </w:r>
      <w:r w:rsidR="00757E62">
        <w:rPr>
          <w:szCs w:val="24"/>
        </w:rPr>
        <w:t xml:space="preserve">eratungsangebote mit dem Ziel, diese einheitlich zu erfassen und darstellen zu können. </w:t>
      </w:r>
      <w:r w:rsidR="00E66A48">
        <w:rPr>
          <w:szCs w:val="24"/>
        </w:rPr>
        <w:t xml:space="preserve">Ein erster Testlauf erfolgte im Jahr 2020. </w:t>
      </w:r>
      <w:r w:rsidR="00F66582">
        <w:rPr>
          <w:szCs w:val="24"/>
        </w:rPr>
        <w:t>Festgelegt wurde</w:t>
      </w:r>
      <w:r w:rsidR="00E66A48">
        <w:rPr>
          <w:szCs w:val="24"/>
        </w:rPr>
        <w:t xml:space="preserve"> hierfür</w:t>
      </w:r>
      <w:r w:rsidR="00F66582">
        <w:rPr>
          <w:szCs w:val="24"/>
        </w:rPr>
        <w:t>, dass</w:t>
      </w:r>
    </w:p>
    <w:p w:rsidR="00F66582" w:rsidRDefault="00F66582" w:rsidP="005F783E">
      <w:pPr>
        <w:pStyle w:val="Listenabsatz"/>
        <w:numPr>
          <w:ilvl w:val="0"/>
          <w:numId w:val="3"/>
        </w:numPr>
        <w:spacing w:after="0"/>
        <w:rPr>
          <w:szCs w:val="24"/>
        </w:rPr>
      </w:pPr>
      <w:r>
        <w:rPr>
          <w:szCs w:val="24"/>
        </w:rPr>
        <w:t>sowohl die Daten, die aus Anonymitätsgrunden nicht erfasst werden</w:t>
      </w:r>
    </w:p>
    <w:p w:rsidR="00F66582" w:rsidRPr="00F66582" w:rsidRDefault="00F66582" w:rsidP="005F783E">
      <w:pPr>
        <w:pStyle w:val="Listenabsatz"/>
        <w:numPr>
          <w:ilvl w:val="0"/>
          <w:numId w:val="3"/>
        </w:numPr>
        <w:spacing w:after="0"/>
        <w:rPr>
          <w:szCs w:val="24"/>
        </w:rPr>
      </w:pPr>
      <w:r>
        <w:rPr>
          <w:szCs w:val="24"/>
        </w:rPr>
        <w:t>als auch die Daten, die bislang weder in trägerinternen noch in Statistiken für andere Kostenträger erfasst werden</w:t>
      </w:r>
    </w:p>
    <w:p w:rsidR="00F66582" w:rsidRDefault="00F66582" w:rsidP="005F783E">
      <w:pPr>
        <w:spacing w:after="0"/>
        <w:rPr>
          <w:szCs w:val="24"/>
        </w:rPr>
      </w:pPr>
      <w:r>
        <w:rPr>
          <w:szCs w:val="24"/>
        </w:rPr>
        <w:t xml:space="preserve">als Schätzwerte eingetragen werden. Die folgenden Ausführungen </w:t>
      </w:r>
      <w:r w:rsidR="0096439E">
        <w:rPr>
          <w:szCs w:val="24"/>
        </w:rPr>
        <w:t xml:space="preserve">zu den 30 Beratungsangeboten </w:t>
      </w:r>
      <w:r>
        <w:rPr>
          <w:szCs w:val="24"/>
        </w:rPr>
        <w:t>sind daher als Bericht zu verstehen, in dem Tendenzen und ungefähre Größenordnungen abgebildet sind.</w:t>
      </w:r>
    </w:p>
    <w:p w:rsidR="0061151D" w:rsidRDefault="0061151D" w:rsidP="005F783E">
      <w:pPr>
        <w:spacing w:after="0"/>
        <w:rPr>
          <w:b/>
          <w:szCs w:val="24"/>
        </w:rPr>
      </w:pPr>
      <w:r>
        <w:rPr>
          <w:b/>
          <w:szCs w:val="24"/>
        </w:rPr>
        <w:br w:type="page"/>
      </w:r>
    </w:p>
    <w:p w:rsidR="00267736" w:rsidRPr="00CA5C73" w:rsidRDefault="00267736" w:rsidP="005F783E">
      <w:pPr>
        <w:pStyle w:val="Listenabsatz"/>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0"/>
        <w:ind w:left="567" w:hanging="567"/>
        <w:rPr>
          <w:b/>
          <w:szCs w:val="24"/>
        </w:rPr>
      </w:pPr>
      <w:r w:rsidRPr="00CA5C73">
        <w:rPr>
          <w:b/>
          <w:szCs w:val="24"/>
        </w:rPr>
        <w:lastRenderedPageBreak/>
        <w:t>Ratsuchende</w:t>
      </w:r>
      <w:r w:rsidR="00C455F8">
        <w:rPr>
          <w:b/>
          <w:szCs w:val="24"/>
        </w:rPr>
        <w:t xml:space="preserve"> gesamt</w:t>
      </w:r>
      <w:r w:rsidRPr="00CA5C73">
        <w:rPr>
          <w:b/>
          <w:szCs w:val="24"/>
        </w:rPr>
        <w:t xml:space="preserve"> </w:t>
      </w:r>
      <w:r w:rsidR="00766C12">
        <w:rPr>
          <w:b/>
          <w:szCs w:val="24"/>
        </w:rPr>
        <w:t>(n = 23.857)</w:t>
      </w:r>
    </w:p>
    <w:p w:rsidR="00974C10" w:rsidRDefault="00974C10" w:rsidP="005F783E">
      <w:pPr>
        <w:spacing w:after="0"/>
        <w:jc w:val="center"/>
        <w:rPr>
          <w:szCs w:val="24"/>
        </w:rPr>
      </w:pPr>
    </w:p>
    <w:p w:rsidR="00974C10" w:rsidRPr="000F6BE2" w:rsidRDefault="00974C10" w:rsidP="00974C10">
      <w:pPr>
        <w:spacing w:after="0"/>
        <w:rPr>
          <w:szCs w:val="24"/>
        </w:rPr>
      </w:pPr>
      <w:r>
        <w:rPr>
          <w:szCs w:val="24"/>
        </w:rPr>
        <w:t>In der Abfrage des</w:t>
      </w:r>
      <w:r w:rsidRPr="000F6BE2">
        <w:rPr>
          <w:szCs w:val="24"/>
        </w:rPr>
        <w:t xml:space="preserve"> Sachbericht</w:t>
      </w:r>
      <w:r>
        <w:rPr>
          <w:szCs w:val="24"/>
        </w:rPr>
        <w:t>s</w:t>
      </w:r>
      <w:r w:rsidRPr="000F6BE2">
        <w:rPr>
          <w:szCs w:val="24"/>
        </w:rPr>
        <w:t xml:space="preserve"> 2020 wurde differenziert zwischen Beratungen mit und Beratungen ohne persönlichen Kontakt. Für die Beratungen mit persönlichem Kontakt wurden weitere personenbezogene Daten abgefragt zu Wohnsitz, Alter, Geschlecht und Staatsangehörigkeit</w:t>
      </w:r>
      <w:r>
        <w:rPr>
          <w:szCs w:val="24"/>
        </w:rPr>
        <w:t>, um ein Bild über die erreichten Adressat*innen zu gewinnen (Punkt 3)</w:t>
      </w:r>
      <w:r w:rsidRPr="000F6BE2">
        <w:rPr>
          <w:szCs w:val="24"/>
        </w:rPr>
        <w:t xml:space="preserve">. </w:t>
      </w:r>
      <w:r>
        <w:rPr>
          <w:szCs w:val="24"/>
        </w:rPr>
        <w:t xml:space="preserve">Da für Beratungsangebote ohne persönlichen Kontakt eine solche Datenerhebung nicht angemessen ist, wurde darauf verzichtet und ausschließlich die Formen </w:t>
      </w:r>
      <w:r w:rsidRPr="000F6BE2">
        <w:rPr>
          <w:szCs w:val="24"/>
        </w:rPr>
        <w:t>der Kontaktaufnahme erhoben</w:t>
      </w:r>
      <w:r>
        <w:rPr>
          <w:szCs w:val="24"/>
        </w:rPr>
        <w:t xml:space="preserve"> (Punkt 4)</w:t>
      </w:r>
      <w:r w:rsidRPr="000F6BE2">
        <w:rPr>
          <w:szCs w:val="24"/>
        </w:rPr>
        <w:t>.</w:t>
      </w:r>
    </w:p>
    <w:p w:rsidR="0061151D" w:rsidRDefault="0061151D" w:rsidP="00974C10">
      <w:pPr>
        <w:spacing w:after="0"/>
        <w:jc w:val="center"/>
        <w:rPr>
          <w:szCs w:val="24"/>
        </w:rPr>
      </w:pPr>
      <w:r>
        <w:rPr>
          <w:noProof/>
          <w:lang w:eastAsia="de-DE"/>
        </w:rPr>
        <w:drawing>
          <wp:anchor distT="0" distB="0" distL="114300" distR="114300" simplePos="0" relativeHeight="251658240" behindDoc="0" locked="0" layoutInCell="1" allowOverlap="1">
            <wp:simplePos x="0" y="0"/>
            <wp:positionH relativeFrom="margin">
              <wp:posOffset>2865120</wp:posOffset>
            </wp:positionH>
            <wp:positionV relativeFrom="paragraph">
              <wp:posOffset>10160</wp:posOffset>
            </wp:positionV>
            <wp:extent cx="3413760" cy="1991360"/>
            <wp:effectExtent l="0" t="0" r="0" b="8890"/>
            <wp:wrapSquare wrapText="bothSides"/>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8C24C3" w:rsidRDefault="008C24C3" w:rsidP="005F783E">
      <w:pPr>
        <w:spacing w:after="0"/>
        <w:rPr>
          <w:szCs w:val="24"/>
        </w:rPr>
      </w:pPr>
    </w:p>
    <w:p w:rsidR="00267736" w:rsidRDefault="00263D9F" w:rsidP="005F783E">
      <w:pPr>
        <w:spacing w:after="0"/>
        <w:rPr>
          <w:szCs w:val="24"/>
        </w:rPr>
      </w:pPr>
      <w:r>
        <w:rPr>
          <w:szCs w:val="24"/>
        </w:rPr>
        <w:t>I</w:t>
      </w:r>
      <w:r w:rsidR="00267736">
        <w:rPr>
          <w:szCs w:val="24"/>
        </w:rPr>
        <w:t>m Jahr 2020 wurden in den Beratungsangeboten der freien Träger 2</w:t>
      </w:r>
      <w:r w:rsidR="00DC7906">
        <w:rPr>
          <w:szCs w:val="24"/>
        </w:rPr>
        <w:t>3</w:t>
      </w:r>
      <w:r w:rsidR="00267736">
        <w:rPr>
          <w:szCs w:val="24"/>
        </w:rPr>
        <w:t>.</w:t>
      </w:r>
      <w:r w:rsidR="00DC7906">
        <w:rPr>
          <w:szCs w:val="24"/>
        </w:rPr>
        <w:t>857</w:t>
      </w:r>
      <w:r w:rsidR="00267736">
        <w:rPr>
          <w:szCs w:val="24"/>
        </w:rPr>
        <w:t xml:space="preserve"> Menschen erreicht. Trotz der Coronakrise fanden 13.248 (</w:t>
      </w:r>
      <w:r w:rsidR="002A5AA0">
        <w:rPr>
          <w:szCs w:val="24"/>
        </w:rPr>
        <w:t>55,5</w:t>
      </w:r>
      <w:r w:rsidR="00267736">
        <w:rPr>
          <w:szCs w:val="24"/>
        </w:rPr>
        <w:t>%) durch persönliche Kontakt</w:t>
      </w:r>
      <w:r w:rsidR="008A78BB">
        <w:rPr>
          <w:szCs w:val="24"/>
        </w:rPr>
        <w:t>e</w:t>
      </w:r>
      <w:r w:rsidR="00267736">
        <w:rPr>
          <w:szCs w:val="24"/>
        </w:rPr>
        <w:t xml:space="preserve"> statt; </w:t>
      </w:r>
      <w:r w:rsidR="00DC7906">
        <w:rPr>
          <w:szCs w:val="24"/>
        </w:rPr>
        <w:t xml:space="preserve">10.609 </w:t>
      </w:r>
      <w:r w:rsidR="00267736">
        <w:rPr>
          <w:szCs w:val="24"/>
        </w:rPr>
        <w:t xml:space="preserve"> Beratungen</w:t>
      </w:r>
      <w:r w:rsidR="00DC7906">
        <w:rPr>
          <w:szCs w:val="24"/>
        </w:rPr>
        <w:t xml:space="preserve"> </w:t>
      </w:r>
      <w:r w:rsidR="00DC7906">
        <w:rPr>
          <w:szCs w:val="24"/>
        </w:rPr>
        <w:t>(44,5%)</w:t>
      </w:r>
      <w:r w:rsidR="00267736">
        <w:rPr>
          <w:szCs w:val="24"/>
        </w:rPr>
        <w:t xml:space="preserve"> erfolgten durch sonstige Formate.</w:t>
      </w:r>
      <w:r w:rsidR="00F548FB">
        <w:rPr>
          <w:rStyle w:val="Funotenzeichen"/>
          <w:szCs w:val="24"/>
        </w:rPr>
        <w:footnoteReference w:id="1"/>
      </w:r>
      <w:r w:rsidR="00267736">
        <w:rPr>
          <w:szCs w:val="24"/>
        </w:rPr>
        <w:t xml:space="preserve"> </w:t>
      </w:r>
    </w:p>
    <w:p w:rsidR="00267736" w:rsidRDefault="00267736" w:rsidP="005F783E">
      <w:pPr>
        <w:spacing w:after="0"/>
        <w:rPr>
          <w:szCs w:val="24"/>
        </w:rPr>
      </w:pPr>
    </w:p>
    <w:p w:rsidR="00DC7906" w:rsidRDefault="00DC7906" w:rsidP="005F783E">
      <w:pPr>
        <w:spacing w:after="0"/>
        <w:rPr>
          <w:szCs w:val="24"/>
        </w:rPr>
      </w:pPr>
    </w:p>
    <w:p w:rsidR="00267736" w:rsidRDefault="00267736" w:rsidP="005F783E">
      <w:pPr>
        <w:spacing w:after="0"/>
        <w:rPr>
          <w:szCs w:val="24"/>
        </w:rPr>
      </w:pPr>
      <w:r>
        <w:rPr>
          <w:szCs w:val="24"/>
        </w:rPr>
        <w:t xml:space="preserve">Bis Mitte März konnten die Beratungen uneingeschränkt angeboten werden. Während der Lockdowns fanden </w:t>
      </w:r>
      <w:r w:rsidR="008A78BB">
        <w:rPr>
          <w:szCs w:val="24"/>
        </w:rPr>
        <w:t>durch das hohe Engagement der Träger</w:t>
      </w:r>
      <w:r w:rsidR="008A78BB">
        <w:rPr>
          <w:szCs w:val="24"/>
        </w:rPr>
        <w:t xml:space="preserve"> </w:t>
      </w:r>
      <w:r>
        <w:rPr>
          <w:szCs w:val="24"/>
        </w:rPr>
        <w:t>persönliche Kontakte in unterschiedlichen Settings statt  wie beispielsweise „Beratungsspaziergänge“, „Beratung im Park“ oder „Beratungsfenster“. Durch die zwischenzeitlichen Lockerungen der Corona-Verordnung von Mai bis Oktober 2020 waren unter Einhaltung der Hygienestandards auch Vor-Ort-Gespräche in den Einrichtungen möglich.</w:t>
      </w:r>
    </w:p>
    <w:p w:rsidR="004039BC" w:rsidRDefault="004039BC" w:rsidP="005F783E">
      <w:pPr>
        <w:spacing w:after="0"/>
      </w:pPr>
    </w:p>
    <w:p w:rsidR="00886D47" w:rsidRDefault="00886D47" w:rsidP="005F783E">
      <w:pPr>
        <w:pStyle w:val="Listenabsatz"/>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0"/>
        <w:ind w:left="567" w:hanging="567"/>
        <w:rPr>
          <w:b/>
          <w:szCs w:val="24"/>
        </w:rPr>
      </w:pPr>
      <w:r>
        <w:rPr>
          <w:b/>
          <w:szCs w:val="24"/>
        </w:rPr>
        <w:t>Ratsuchende mit persönlichem Kontakt (n = 13.248)</w:t>
      </w:r>
    </w:p>
    <w:p w:rsidR="00262DF2" w:rsidRDefault="00262DF2" w:rsidP="005F783E">
      <w:pPr>
        <w:spacing w:after="0"/>
        <w:rPr>
          <w:b/>
          <w:szCs w:val="24"/>
        </w:rPr>
      </w:pPr>
    </w:p>
    <w:p w:rsidR="00262DF2" w:rsidRPr="00CA5C73" w:rsidRDefault="00262DF2" w:rsidP="005F783E">
      <w:pPr>
        <w:pStyle w:val="Listenabsatz"/>
        <w:numPr>
          <w:ilvl w:val="1"/>
          <w:numId w:val="4"/>
        </w:numPr>
        <w:pBdr>
          <w:top w:val="single" w:sz="4" w:space="1" w:color="auto"/>
          <w:left w:val="single" w:sz="4" w:space="4" w:color="auto"/>
          <w:bottom w:val="single" w:sz="4" w:space="1" w:color="auto"/>
          <w:right w:val="single" w:sz="4" w:space="4" w:color="auto"/>
        </w:pBdr>
        <w:spacing w:after="0"/>
        <w:ind w:left="567" w:hanging="567"/>
        <w:rPr>
          <w:b/>
          <w:szCs w:val="24"/>
        </w:rPr>
      </w:pPr>
      <w:r>
        <w:rPr>
          <w:b/>
          <w:szCs w:val="24"/>
        </w:rPr>
        <w:t xml:space="preserve">Stuttgarter und auswärtige </w:t>
      </w:r>
      <w:r w:rsidR="00263D9F">
        <w:rPr>
          <w:b/>
          <w:szCs w:val="24"/>
        </w:rPr>
        <w:t>Ratsuchende</w:t>
      </w:r>
      <w:r>
        <w:rPr>
          <w:b/>
          <w:szCs w:val="24"/>
        </w:rPr>
        <w:t xml:space="preserve"> (n = 13.248)</w:t>
      </w:r>
    </w:p>
    <w:p w:rsidR="0061151D" w:rsidRDefault="0061151D" w:rsidP="005F783E">
      <w:pPr>
        <w:spacing w:after="0"/>
      </w:pPr>
      <w:r>
        <w:rPr>
          <w:noProof/>
          <w:lang w:eastAsia="de-DE"/>
        </w:rPr>
        <w:drawing>
          <wp:anchor distT="0" distB="0" distL="114300" distR="114300" simplePos="0" relativeHeight="251659264" behindDoc="0" locked="0" layoutInCell="1" allowOverlap="1">
            <wp:simplePos x="0" y="0"/>
            <wp:positionH relativeFrom="column">
              <wp:posOffset>2788285</wp:posOffset>
            </wp:positionH>
            <wp:positionV relativeFrom="paragraph">
              <wp:posOffset>169545</wp:posOffset>
            </wp:positionV>
            <wp:extent cx="3542400" cy="1990800"/>
            <wp:effectExtent l="0" t="0" r="1270" b="0"/>
            <wp:wrapSquare wrapText="bothSides"/>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61151D" w:rsidRDefault="0061151D" w:rsidP="005F783E">
      <w:pPr>
        <w:spacing w:after="0"/>
      </w:pPr>
    </w:p>
    <w:p w:rsidR="00A82744" w:rsidRDefault="00A82744" w:rsidP="005F783E">
      <w:pPr>
        <w:spacing w:after="0"/>
      </w:pPr>
    </w:p>
    <w:p w:rsidR="00886D47" w:rsidRDefault="0061151D" w:rsidP="005F783E">
      <w:pPr>
        <w:spacing w:after="0"/>
      </w:pPr>
      <w:bookmarkStart w:id="0" w:name="_GoBack"/>
      <w:bookmarkEnd w:id="0"/>
      <w:r>
        <w:t xml:space="preserve">Über 11.000 </w:t>
      </w:r>
      <w:r w:rsidR="005851C2">
        <w:t xml:space="preserve">(85,7%) </w:t>
      </w:r>
      <w:r w:rsidR="00263D9F">
        <w:t>Ratsuchende</w:t>
      </w:r>
      <w:r w:rsidR="005851C2">
        <w:t xml:space="preserve"> mit persönlichem Kontakt </w:t>
      </w:r>
      <w:r w:rsidR="00263D9F">
        <w:t>kamen</w:t>
      </w:r>
      <w:r>
        <w:t xml:space="preserve"> aus Stuttgart, während der Anteil an auswärtigen Beratungsfällen mit 12,0% gering </w:t>
      </w:r>
      <w:r w:rsidR="00263D9F">
        <w:t>ausfiel</w:t>
      </w:r>
      <w:r>
        <w:t xml:space="preserve">. </w:t>
      </w:r>
    </w:p>
    <w:p w:rsidR="00262DF2" w:rsidRDefault="00262DF2" w:rsidP="005F783E">
      <w:pPr>
        <w:spacing w:after="0"/>
      </w:pPr>
    </w:p>
    <w:p w:rsidR="00886D47" w:rsidRDefault="00886D47" w:rsidP="005F783E">
      <w:pPr>
        <w:spacing w:after="0"/>
      </w:pPr>
    </w:p>
    <w:p w:rsidR="00886D47" w:rsidRDefault="00886D47" w:rsidP="005F783E">
      <w:pPr>
        <w:spacing w:after="0"/>
      </w:pPr>
    </w:p>
    <w:p w:rsidR="00B61175" w:rsidRDefault="00B61175" w:rsidP="005F783E">
      <w:pPr>
        <w:spacing w:after="0"/>
      </w:pPr>
      <w:r>
        <w:br w:type="page"/>
      </w:r>
    </w:p>
    <w:p w:rsidR="00886D47" w:rsidRDefault="00886D47" w:rsidP="005F783E">
      <w:pPr>
        <w:spacing w:after="0"/>
      </w:pPr>
    </w:p>
    <w:p w:rsidR="0061151D" w:rsidRPr="00CA5C73" w:rsidRDefault="0061151D" w:rsidP="005F783E">
      <w:pPr>
        <w:pStyle w:val="Listenabsatz"/>
        <w:numPr>
          <w:ilvl w:val="1"/>
          <w:numId w:val="4"/>
        </w:numPr>
        <w:pBdr>
          <w:top w:val="single" w:sz="4" w:space="1" w:color="auto"/>
          <w:left w:val="single" w:sz="4" w:space="4" w:color="auto"/>
          <w:bottom w:val="single" w:sz="4" w:space="1" w:color="auto"/>
          <w:right w:val="single" w:sz="4" w:space="4" w:color="auto"/>
        </w:pBdr>
        <w:spacing w:after="0"/>
        <w:ind w:left="567" w:hanging="567"/>
        <w:rPr>
          <w:b/>
          <w:szCs w:val="24"/>
        </w:rPr>
      </w:pPr>
      <w:r>
        <w:rPr>
          <w:b/>
          <w:szCs w:val="24"/>
        </w:rPr>
        <w:t>Alter der Ratsuchenden (n = 13.248)</w:t>
      </w:r>
    </w:p>
    <w:p w:rsidR="00263D9F" w:rsidRDefault="00263D9F" w:rsidP="005F783E">
      <w:pPr>
        <w:spacing w:after="0"/>
      </w:pPr>
      <w:r>
        <w:rPr>
          <w:noProof/>
          <w:lang w:eastAsia="de-DE"/>
        </w:rPr>
        <w:drawing>
          <wp:anchor distT="0" distB="0" distL="114300" distR="114300" simplePos="0" relativeHeight="251661312" behindDoc="0" locked="0" layoutInCell="1" allowOverlap="1" wp14:anchorId="678CA3CE" wp14:editId="197514EB">
            <wp:simplePos x="0" y="0"/>
            <wp:positionH relativeFrom="column">
              <wp:posOffset>2918460</wp:posOffset>
            </wp:positionH>
            <wp:positionV relativeFrom="paragraph">
              <wp:posOffset>36195</wp:posOffset>
            </wp:positionV>
            <wp:extent cx="3542030" cy="1990725"/>
            <wp:effectExtent l="0" t="0" r="1270" b="0"/>
            <wp:wrapSquare wrapText="bothSides"/>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263D9F" w:rsidRDefault="00263D9F" w:rsidP="005F783E">
      <w:pPr>
        <w:spacing w:after="0"/>
      </w:pPr>
    </w:p>
    <w:p w:rsidR="00263D9F" w:rsidRDefault="00263D9F" w:rsidP="005F783E">
      <w:pPr>
        <w:spacing w:after="0"/>
      </w:pPr>
      <w:r>
        <w:t xml:space="preserve">Knapp zwei Drittel (63,1%) </w:t>
      </w:r>
      <w:r w:rsidR="005851C2">
        <w:t>der</w:t>
      </w:r>
      <w:r>
        <w:t xml:space="preserve"> Ratsuchenden</w:t>
      </w:r>
      <w:r w:rsidR="005851C2">
        <w:t xml:space="preserve"> mit persönlichem Kontakt</w:t>
      </w:r>
      <w:r>
        <w:t xml:space="preserve"> waren im Erwachsenenalter, gefolgt von jungen Erwachsenen zwischen 18 und 26 Jahren (14,5%). Kinder und Jugendliche machten zusammen einen Anteil von 10,9% aus (1.439 gesamt).</w:t>
      </w:r>
    </w:p>
    <w:p w:rsidR="00263D9F" w:rsidRDefault="00263D9F" w:rsidP="005F783E">
      <w:pPr>
        <w:spacing w:after="0"/>
      </w:pPr>
    </w:p>
    <w:p w:rsidR="00F66582" w:rsidRDefault="00F66582" w:rsidP="005F783E">
      <w:pPr>
        <w:spacing w:after="0"/>
      </w:pPr>
    </w:p>
    <w:p w:rsidR="00263D9F" w:rsidRPr="00CA5C73" w:rsidRDefault="00263D9F" w:rsidP="005F783E">
      <w:pPr>
        <w:pStyle w:val="Listenabsatz"/>
        <w:numPr>
          <w:ilvl w:val="1"/>
          <w:numId w:val="4"/>
        </w:numPr>
        <w:pBdr>
          <w:top w:val="single" w:sz="4" w:space="1" w:color="auto"/>
          <w:left w:val="single" w:sz="4" w:space="4" w:color="auto"/>
          <w:bottom w:val="single" w:sz="4" w:space="1" w:color="auto"/>
          <w:right w:val="single" w:sz="4" w:space="4" w:color="auto"/>
        </w:pBdr>
        <w:spacing w:after="0"/>
        <w:ind w:left="567" w:hanging="567"/>
        <w:rPr>
          <w:b/>
          <w:szCs w:val="24"/>
        </w:rPr>
      </w:pPr>
      <w:r>
        <w:rPr>
          <w:b/>
          <w:szCs w:val="24"/>
        </w:rPr>
        <w:t>Geschlecht der Ratsuchenden (n = 13.248)</w:t>
      </w:r>
    </w:p>
    <w:p w:rsidR="00F66582" w:rsidRDefault="00FB20E9" w:rsidP="005F783E">
      <w:pPr>
        <w:spacing w:after="0"/>
      </w:pPr>
      <w:r>
        <w:rPr>
          <w:noProof/>
          <w:lang w:eastAsia="de-DE"/>
        </w:rPr>
        <w:drawing>
          <wp:anchor distT="0" distB="0" distL="114300" distR="114300" simplePos="0" relativeHeight="251663360" behindDoc="0" locked="0" layoutInCell="1" allowOverlap="1" wp14:anchorId="1D8B03F9" wp14:editId="792425F2">
            <wp:simplePos x="0" y="0"/>
            <wp:positionH relativeFrom="column">
              <wp:posOffset>2948940</wp:posOffset>
            </wp:positionH>
            <wp:positionV relativeFrom="paragraph">
              <wp:posOffset>153670</wp:posOffset>
            </wp:positionV>
            <wp:extent cx="3542400" cy="1990800"/>
            <wp:effectExtent l="0" t="0" r="1270" b="0"/>
            <wp:wrapSquare wrapText="bothSides"/>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8E421C" w:rsidRDefault="008E421C" w:rsidP="005F783E">
      <w:pPr>
        <w:spacing w:after="0"/>
      </w:pPr>
    </w:p>
    <w:p w:rsidR="005851C2" w:rsidRDefault="00FB20E9" w:rsidP="005F783E">
      <w:pPr>
        <w:spacing w:after="0"/>
      </w:pPr>
      <w:r>
        <w:t>Knapp zwei Drittel (64,7%) aller Ratsuchenden mit persönlichem Kontakt waren weiblich, 26,3% männlich.</w:t>
      </w:r>
      <w:r w:rsidR="008E421C">
        <w:t xml:space="preserve"> Nach Abzug der Ratsuchenden aus frauenspezifischen Angeboten und Schwangerenberatungsstellen verschiebt sich dieses Verhältnis hin </w:t>
      </w:r>
      <w:r w:rsidR="005851C2">
        <w:t>zu einem Anteil von 54,2% weiblicher und 34,2% männlicher Ratsuchender.</w:t>
      </w:r>
    </w:p>
    <w:p w:rsidR="005851C2" w:rsidRDefault="005851C2" w:rsidP="005F783E">
      <w:pPr>
        <w:spacing w:after="0"/>
      </w:pPr>
    </w:p>
    <w:p w:rsidR="005851C2" w:rsidRPr="00CA5C73" w:rsidRDefault="005851C2" w:rsidP="005F783E">
      <w:pPr>
        <w:pStyle w:val="Listenabsatz"/>
        <w:numPr>
          <w:ilvl w:val="1"/>
          <w:numId w:val="4"/>
        </w:numPr>
        <w:pBdr>
          <w:top w:val="single" w:sz="4" w:space="1" w:color="auto"/>
          <w:left w:val="single" w:sz="4" w:space="4" w:color="auto"/>
          <w:bottom w:val="single" w:sz="4" w:space="1" w:color="auto"/>
          <w:right w:val="single" w:sz="4" w:space="4" w:color="auto"/>
        </w:pBdr>
        <w:spacing w:after="0"/>
        <w:ind w:left="567" w:hanging="567"/>
        <w:rPr>
          <w:b/>
          <w:szCs w:val="24"/>
        </w:rPr>
      </w:pPr>
      <w:r>
        <w:rPr>
          <w:b/>
          <w:szCs w:val="24"/>
        </w:rPr>
        <w:t>Staatsangehörigkeit der Ratsuchenden (n = 13.248)</w:t>
      </w:r>
    </w:p>
    <w:p w:rsidR="005851C2" w:rsidRDefault="001366DB" w:rsidP="005F783E">
      <w:pPr>
        <w:spacing w:after="0"/>
      </w:pPr>
      <w:r>
        <w:rPr>
          <w:noProof/>
          <w:lang w:eastAsia="de-DE"/>
        </w:rPr>
        <w:drawing>
          <wp:anchor distT="0" distB="0" distL="114300" distR="114300" simplePos="0" relativeHeight="251665408" behindDoc="0" locked="0" layoutInCell="1" allowOverlap="1" wp14:anchorId="1F955CB7" wp14:editId="40129865">
            <wp:simplePos x="0" y="0"/>
            <wp:positionH relativeFrom="column">
              <wp:posOffset>2948940</wp:posOffset>
            </wp:positionH>
            <wp:positionV relativeFrom="paragraph">
              <wp:posOffset>22860</wp:posOffset>
            </wp:positionV>
            <wp:extent cx="3542400" cy="1990800"/>
            <wp:effectExtent l="0" t="0" r="1270" b="0"/>
            <wp:wrapSquare wrapText="bothSides"/>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8E421C" w:rsidRDefault="001366DB" w:rsidP="005F783E">
      <w:pPr>
        <w:spacing w:after="0"/>
      </w:pPr>
      <w:r>
        <w:t xml:space="preserve">Mit 43,7% hatten etwas weniger Ratsuchende die deutsche Staatsangehörigkeit als Ratsuchende ohne deutsche Staatsangehörigkeit. </w:t>
      </w:r>
      <w:r w:rsidR="008E421C">
        <w:t>Dieses Verhältnis verschiebt sich, wenn man die Ratsuchenden aus migrationsspezifischen Angeboten abzieht, hin zu einem Anteil von 60,8% Ratsuchenden mit deutscher Staatsangehörigkeit und 24,9% Ratsuchender ohne deutsche Staatsangehörigkeit.</w:t>
      </w:r>
    </w:p>
    <w:p w:rsidR="008E421C" w:rsidRDefault="008E421C" w:rsidP="005F783E">
      <w:pPr>
        <w:spacing w:after="0"/>
      </w:pPr>
    </w:p>
    <w:p w:rsidR="008E421C" w:rsidRDefault="008E421C" w:rsidP="005F783E">
      <w:pPr>
        <w:spacing w:after="0"/>
      </w:pPr>
    </w:p>
    <w:p w:rsidR="00B61175" w:rsidRDefault="00B61175" w:rsidP="005F783E">
      <w:pPr>
        <w:spacing w:after="0"/>
        <w:rPr>
          <w:b/>
          <w:szCs w:val="24"/>
        </w:rPr>
      </w:pPr>
      <w:r>
        <w:rPr>
          <w:b/>
          <w:szCs w:val="24"/>
        </w:rPr>
        <w:br w:type="page"/>
      </w:r>
    </w:p>
    <w:p w:rsidR="006546FC" w:rsidRDefault="006546FC" w:rsidP="005F783E">
      <w:pPr>
        <w:pStyle w:val="Listenabsatz"/>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0"/>
        <w:ind w:left="567" w:hanging="567"/>
        <w:rPr>
          <w:b/>
          <w:szCs w:val="24"/>
        </w:rPr>
      </w:pPr>
      <w:r>
        <w:rPr>
          <w:b/>
          <w:szCs w:val="24"/>
        </w:rPr>
        <w:lastRenderedPageBreak/>
        <w:t>Ratsuchende ohne persönlichen Kontakt (n = 10.609)</w:t>
      </w:r>
    </w:p>
    <w:p w:rsidR="008E421C" w:rsidRDefault="005C7C8A" w:rsidP="005F783E">
      <w:pPr>
        <w:spacing w:after="0"/>
      </w:pPr>
      <w:r>
        <w:rPr>
          <w:noProof/>
          <w:lang w:eastAsia="de-DE"/>
        </w:rPr>
        <w:drawing>
          <wp:anchor distT="0" distB="0" distL="114300" distR="114300" simplePos="0" relativeHeight="251667456" behindDoc="0" locked="0" layoutInCell="1" allowOverlap="1" wp14:anchorId="40E75F27" wp14:editId="073A3623">
            <wp:simplePos x="0" y="0"/>
            <wp:positionH relativeFrom="column">
              <wp:posOffset>2879725</wp:posOffset>
            </wp:positionH>
            <wp:positionV relativeFrom="paragraph">
              <wp:posOffset>84455</wp:posOffset>
            </wp:positionV>
            <wp:extent cx="3602990" cy="1990725"/>
            <wp:effectExtent l="0" t="0" r="0" b="0"/>
            <wp:wrapSquare wrapText="bothSides"/>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5C7C8A" w:rsidRDefault="005C7C8A" w:rsidP="005F783E">
      <w:pPr>
        <w:spacing w:after="0"/>
      </w:pPr>
    </w:p>
    <w:p w:rsidR="006546FC" w:rsidRDefault="000F6BE2" w:rsidP="005F783E">
      <w:pPr>
        <w:spacing w:after="0"/>
      </w:pPr>
      <w:r>
        <w:t>Die Hälfte der Beratungen ohne persönlichen Kontakt erfolgte über Telefon und über ein Drittel (34,6%) über Email.</w:t>
      </w:r>
    </w:p>
    <w:p w:rsidR="000F6BE2" w:rsidRDefault="005C7C8A" w:rsidP="005F783E">
      <w:pPr>
        <w:spacing w:after="0"/>
      </w:pPr>
      <w:r>
        <w:t>Kontakte über soziale Medien, Chats und Videokonferenzen machen bislang nur 15,5% aus. Zu vermuten ist, dass infolge der Coronapandemie diese Formate zukünftig zunehmen.</w:t>
      </w:r>
    </w:p>
    <w:p w:rsidR="000F6BE2" w:rsidRDefault="000F6BE2" w:rsidP="005F783E">
      <w:pPr>
        <w:spacing w:after="0"/>
      </w:pPr>
    </w:p>
    <w:p w:rsidR="000F6BE2" w:rsidRDefault="000F6BE2" w:rsidP="005F783E">
      <w:pPr>
        <w:spacing w:after="0"/>
      </w:pPr>
    </w:p>
    <w:p w:rsidR="006546FC" w:rsidRDefault="006546FC" w:rsidP="005F783E">
      <w:pPr>
        <w:pStyle w:val="Listenabsatz"/>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0"/>
        <w:ind w:left="567" w:hanging="567"/>
        <w:rPr>
          <w:b/>
          <w:szCs w:val="24"/>
        </w:rPr>
      </w:pPr>
      <w:r>
        <w:rPr>
          <w:b/>
          <w:szCs w:val="24"/>
        </w:rPr>
        <w:t>Angebote für Multiplikator*innen</w:t>
      </w:r>
    </w:p>
    <w:p w:rsidR="006546FC" w:rsidRDefault="006546FC" w:rsidP="005F783E">
      <w:pPr>
        <w:spacing w:after="0"/>
      </w:pPr>
    </w:p>
    <w:p w:rsidR="007118D1" w:rsidRDefault="007118D1" w:rsidP="005F783E">
      <w:pPr>
        <w:spacing w:after="0"/>
      </w:pPr>
      <w:r>
        <w:t xml:space="preserve">Die Fachkräfte der vom Jugendamt geförderten Beratungsangebote verfügen über fundiertes Expert*innenwissen in den jeweiligen Themenschwerpunkten. Von Interesse in der Abfrage des Sachberichts war, ob die </w:t>
      </w:r>
      <w:r w:rsidR="00C56955">
        <w:t>Träger</w:t>
      </w:r>
      <w:r>
        <w:t xml:space="preserve"> Angebote für Fachkräfte anderer Einrichtungen und Institutionen durchführ</w:t>
      </w:r>
      <w:r w:rsidR="00C56955">
        <w:t>en</w:t>
      </w:r>
      <w:r>
        <w:t>, um dieses Wissen an Multiplikator*innen weiterzugeben:</w:t>
      </w:r>
    </w:p>
    <w:p w:rsidR="007118D1" w:rsidRDefault="007118D1" w:rsidP="005F783E">
      <w:pPr>
        <w:spacing w:after="0"/>
      </w:pPr>
      <w:r>
        <w:rPr>
          <w:noProof/>
          <w:lang w:eastAsia="de-DE"/>
        </w:rPr>
        <w:drawing>
          <wp:anchor distT="0" distB="0" distL="114300" distR="114300" simplePos="0" relativeHeight="251669504" behindDoc="0" locked="0" layoutInCell="1" allowOverlap="1" wp14:anchorId="535C60FA" wp14:editId="1A01408C">
            <wp:simplePos x="0" y="0"/>
            <wp:positionH relativeFrom="margin">
              <wp:align>center</wp:align>
            </wp:positionH>
            <wp:positionV relativeFrom="paragraph">
              <wp:posOffset>4445</wp:posOffset>
            </wp:positionV>
            <wp:extent cx="3602990" cy="1990725"/>
            <wp:effectExtent l="0" t="0" r="0" b="0"/>
            <wp:wrapSquare wrapText="bothSides"/>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7118D1" w:rsidRDefault="007118D1" w:rsidP="005F783E">
      <w:pPr>
        <w:spacing w:after="0"/>
      </w:pPr>
    </w:p>
    <w:p w:rsidR="007118D1" w:rsidRDefault="007118D1" w:rsidP="005F783E">
      <w:pPr>
        <w:spacing w:after="0"/>
      </w:pPr>
    </w:p>
    <w:p w:rsidR="007118D1" w:rsidRDefault="007118D1" w:rsidP="005F783E">
      <w:pPr>
        <w:spacing w:after="0"/>
      </w:pPr>
    </w:p>
    <w:p w:rsidR="007118D1" w:rsidRDefault="007118D1" w:rsidP="005F783E">
      <w:pPr>
        <w:spacing w:after="0"/>
      </w:pPr>
    </w:p>
    <w:p w:rsidR="007118D1" w:rsidRDefault="007118D1" w:rsidP="005F783E">
      <w:pPr>
        <w:spacing w:after="0"/>
      </w:pPr>
    </w:p>
    <w:p w:rsidR="007118D1" w:rsidRDefault="007118D1" w:rsidP="005F783E">
      <w:pPr>
        <w:spacing w:after="0"/>
      </w:pPr>
    </w:p>
    <w:p w:rsidR="007118D1" w:rsidRDefault="007118D1" w:rsidP="005F783E">
      <w:pPr>
        <w:spacing w:after="0"/>
      </w:pPr>
    </w:p>
    <w:p w:rsidR="007118D1" w:rsidRDefault="007118D1" w:rsidP="005F783E">
      <w:pPr>
        <w:spacing w:after="0"/>
      </w:pPr>
    </w:p>
    <w:p w:rsidR="007118D1" w:rsidRDefault="007118D1" w:rsidP="005F783E">
      <w:pPr>
        <w:spacing w:after="0"/>
      </w:pPr>
    </w:p>
    <w:p w:rsidR="007118D1" w:rsidRDefault="007118D1" w:rsidP="005F783E">
      <w:pPr>
        <w:spacing w:after="0"/>
      </w:pPr>
    </w:p>
    <w:p w:rsidR="007118D1" w:rsidRDefault="00C56955" w:rsidP="005F783E">
      <w:pPr>
        <w:spacing w:after="0"/>
      </w:pPr>
      <w:r>
        <w:t xml:space="preserve">Die </w:t>
      </w:r>
      <w:r w:rsidR="00633C58">
        <w:t>Vorträge, Fortbildungsveranstaltungen und Supervisionen</w:t>
      </w:r>
      <w:r>
        <w:t xml:space="preserve"> richteten sich an folgende Fachkräfte:</w:t>
      </w:r>
    </w:p>
    <w:p w:rsidR="00C56955" w:rsidRDefault="00C56955" w:rsidP="005F783E">
      <w:pPr>
        <w:spacing w:after="0"/>
      </w:pPr>
      <w:r>
        <w:rPr>
          <w:noProof/>
          <w:lang w:eastAsia="de-DE"/>
        </w:rPr>
        <w:drawing>
          <wp:anchor distT="0" distB="0" distL="114300" distR="114300" simplePos="0" relativeHeight="251671552" behindDoc="0" locked="0" layoutInCell="1" allowOverlap="1" wp14:anchorId="161DDC4C" wp14:editId="12990423">
            <wp:simplePos x="0" y="0"/>
            <wp:positionH relativeFrom="margin">
              <wp:align>center</wp:align>
            </wp:positionH>
            <wp:positionV relativeFrom="paragraph">
              <wp:posOffset>6985</wp:posOffset>
            </wp:positionV>
            <wp:extent cx="4404360" cy="2433320"/>
            <wp:effectExtent l="0" t="0" r="0" b="5080"/>
            <wp:wrapSquare wrapText="bothSides"/>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C56955" w:rsidRDefault="00C56955" w:rsidP="005F783E">
      <w:pPr>
        <w:spacing w:after="0"/>
      </w:pPr>
    </w:p>
    <w:p w:rsidR="00C56955" w:rsidRDefault="00C56955" w:rsidP="005F783E">
      <w:pPr>
        <w:spacing w:after="0"/>
      </w:pPr>
    </w:p>
    <w:p w:rsidR="00C56955" w:rsidRDefault="00C56955" w:rsidP="005F783E">
      <w:pPr>
        <w:spacing w:after="0"/>
      </w:pPr>
    </w:p>
    <w:p w:rsidR="00C56955" w:rsidRDefault="00C56955" w:rsidP="005F783E">
      <w:pPr>
        <w:spacing w:after="0"/>
      </w:pPr>
    </w:p>
    <w:p w:rsidR="006546FC" w:rsidRDefault="006546FC" w:rsidP="005F783E">
      <w:pPr>
        <w:spacing w:after="0"/>
      </w:pPr>
    </w:p>
    <w:p w:rsidR="00F66582" w:rsidRDefault="00F66582" w:rsidP="005F783E">
      <w:pPr>
        <w:spacing w:after="0"/>
      </w:pPr>
      <w:r>
        <w:br w:type="page"/>
      </w:r>
    </w:p>
    <w:p w:rsidR="00C33205" w:rsidRDefault="00C33205" w:rsidP="005F783E">
      <w:pPr>
        <w:spacing w:after="0"/>
      </w:pPr>
      <w:r>
        <w:lastRenderedPageBreak/>
        <w:t>Zu den „anderen Einrichtungen“ zählten beispielsweise Kindertageseinrichtungen, Jugendorganisationen, Polizei, Bahnhofsmission, Einrichtungen der Behindertenhilfe und Gemeinschaftsunterkünfte.</w:t>
      </w:r>
    </w:p>
    <w:p w:rsidR="0096439E" w:rsidRDefault="0096439E" w:rsidP="005F783E">
      <w:pPr>
        <w:spacing w:after="0"/>
      </w:pPr>
    </w:p>
    <w:p w:rsidR="0096439E" w:rsidRDefault="00787787" w:rsidP="005F783E">
      <w:pPr>
        <w:pStyle w:val="Listenabsatz"/>
        <w:numPr>
          <w:ilvl w:val="0"/>
          <w:numId w:val="4"/>
        </w:numPr>
        <w:pBdr>
          <w:top w:val="single" w:sz="4" w:space="1" w:color="auto"/>
          <w:left w:val="single" w:sz="4" w:space="4" w:color="auto"/>
          <w:bottom w:val="single" w:sz="4" w:space="1" w:color="auto"/>
          <w:right w:val="single" w:sz="4" w:space="4" w:color="auto"/>
        </w:pBdr>
        <w:shd w:val="clear" w:color="auto" w:fill="BDD6EE" w:themeFill="accent1" w:themeFillTint="66"/>
        <w:spacing w:after="0"/>
        <w:ind w:left="567" w:hanging="567"/>
        <w:rPr>
          <w:b/>
          <w:szCs w:val="24"/>
        </w:rPr>
      </w:pPr>
      <w:r>
        <w:rPr>
          <w:b/>
          <w:szCs w:val="24"/>
        </w:rPr>
        <w:t>Ausblick</w:t>
      </w:r>
    </w:p>
    <w:p w:rsidR="00F66582" w:rsidRDefault="00F66582" w:rsidP="005F783E">
      <w:pPr>
        <w:spacing w:after="0"/>
        <w:rPr>
          <w:szCs w:val="24"/>
        </w:rPr>
      </w:pPr>
    </w:p>
    <w:p w:rsidR="00F66582" w:rsidRDefault="00F66582" w:rsidP="005F783E">
      <w:pPr>
        <w:spacing w:after="0"/>
        <w:rPr>
          <w:szCs w:val="24"/>
        </w:rPr>
      </w:pPr>
      <w:r>
        <w:rPr>
          <w:szCs w:val="24"/>
        </w:rPr>
        <w:t>Im Frühjahr 2021 fand eine Videokonferenz der Trägerkonferenz Beratungsangebote nach § 78 SGB VIII statt, in der die Erfahrungen und Rückmeldungen der Träger mit dem Sachbericht ausgetauscht und diskutiert wurden. Dabei wurde deutlich, dass der Sachbericht die Vielfalt und sehr unterschiedlichen Beratungsvoraussetzungen noch nicht ausreichend berücksichtigt</w:t>
      </w:r>
      <w:r w:rsidR="0096439E">
        <w:rPr>
          <w:szCs w:val="24"/>
        </w:rPr>
        <w:t xml:space="preserve"> und dieser infolgedessen modifiziert werden muss. Die Weiterentwicklung des Sachberichts erfolgt gemeinsam mit den Trägern im Laufe des Jahres 2021, sodass ein zweiter Durchlauf 2022 erfolgen kann. Der Sachbericht wird zukünftig von den Trägern in einem zweijährigen Rhythmus eingereicht.</w:t>
      </w:r>
    </w:p>
    <w:sectPr w:rsidR="00F66582">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224" w:rsidRDefault="00255224" w:rsidP="00255224">
      <w:pPr>
        <w:spacing w:after="0" w:line="240" w:lineRule="auto"/>
      </w:pPr>
      <w:r>
        <w:separator/>
      </w:r>
    </w:p>
  </w:endnote>
  <w:endnote w:type="continuationSeparator" w:id="0">
    <w:p w:rsidR="00255224" w:rsidRDefault="00255224" w:rsidP="0025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224" w:rsidRDefault="00255224" w:rsidP="00255224">
      <w:pPr>
        <w:spacing w:after="0" w:line="240" w:lineRule="auto"/>
      </w:pPr>
      <w:r>
        <w:separator/>
      </w:r>
    </w:p>
  </w:footnote>
  <w:footnote w:type="continuationSeparator" w:id="0">
    <w:p w:rsidR="00255224" w:rsidRDefault="00255224" w:rsidP="00255224">
      <w:pPr>
        <w:spacing w:after="0" w:line="240" w:lineRule="auto"/>
      </w:pPr>
      <w:r>
        <w:continuationSeparator/>
      </w:r>
    </w:p>
  </w:footnote>
  <w:footnote w:id="1">
    <w:p w:rsidR="00F548FB" w:rsidRDefault="00F548FB">
      <w:pPr>
        <w:pStyle w:val="Funotentext"/>
      </w:pPr>
      <w:r>
        <w:rPr>
          <w:rStyle w:val="Funotenzeichen"/>
        </w:rPr>
        <w:footnoteRef/>
      </w:r>
      <w:r>
        <w:t xml:space="preserve"> Hinzu kamen 18.631 Telefonberatungen durch die Telefonseelsorge Stuttgart e.V. Diese sind auf Grund ihres speziellen Formates bei den „Ratsuchenden gesamt“ sowie in den Ausführungen unter Punkt 4. nicht enthalten, um eine Vergleichbarkeit der 29 anderen Beratungsangebote zu gewährleisten.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24" w:rsidRPr="00FB39D1" w:rsidRDefault="00255224" w:rsidP="00255224">
    <w:pPr>
      <w:pStyle w:val="Fuzeile"/>
      <w:jc w:val="right"/>
    </w:pPr>
    <w:r w:rsidRPr="00516570">
      <w:rPr>
        <w:b/>
      </w:rPr>
      <w:t xml:space="preserve">Anlage </w:t>
    </w:r>
    <w:r>
      <w:rPr>
        <w:b/>
      </w:rPr>
      <w:t>3</w:t>
    </w:r>
    <w:r w:rsidRPr="00FB39D1">
      <w:t xml:space="preserve"> zu GRDrs 3</w:t>
    </w:r>
    <w:r>
      <w:t>10</w:t>
    </w:r>
    <w:r w:rsidRPr="00FB39D1">
      <w:t>/20</w:t>
    </w:r>
    <w:r>
      <w:t>21</w:t>
    </w:r>
    <w:r w:rsidRPr="00FB39D1">
      <w:t xml:space="preserve">: </w:t>
    </w:r>
    <w:sdt>
      <w:sdtPr>
        <w:rPr>
          <w:rFonts w:cs="Arial"/>
          <w:bCs/>
        </w:rPr>
        <w:id w:val="752862643"/>
        <w:docPartObj>
          <w:docPartGallery w:val="Page Numbers (Bottom of Page)"/>
          <w:docPartUnique/>
        </w:docPartObj>
      </w:sdtPr>
      <w:sdtEndPr/>
      <w:sdtContent>
        <w:r w:rsidRPr="00FB39D1">
          <w:rPr>
            <w:rFonts w:cs="Arial"/>
            <w:bCs/>
          </w:rPr>
          <w:t xml:space="preserve">Seite </w:t>
        </w:r>
        <w:r w:rsidRPr="00FB39D1">
          <w:rPr>
            <w:rFonts w:cs="Arial"/>
            <w:bCs/>
          </w:rPr>
          <w:fldChar w:fldCharType="begin"/>
        </w:r>
        <w:r w:rsidRPr="00FB39D1">
          <w:rPr>
            <w:rFonts w:cs="Arial"/>
            <w:bCs/>
          </w:rPr>
          <w:instrText xml:space="preserve"> PAGE </w:instrText>
        </w:r>
        <w:r w:rsidRPr="00FB39D1">
          <w:rPr>
            <w:rFonts w:cs="Arial"/>
            <w:bCs/>
          </w:rPr>
          <w:fldChar w:fldCharType="separate"/>
        </w:r>
        <w:r w:rsidR="00A82744">
          <w:rPr>
            <w:rFonts w:cs="Arial"/>
            <w:bCs/>
            <w:noProof/>
          </w:rPr>
          <w:t>5</w:t>
        </w:r>
        <w:r w:rsidRPr="00FB39D1">
          <w:rPr>
            <w:rFonts w:cs="Arial"/>
            <w:bCs/>
          </w:rPr>
          <w:fldChar w:fldCharType="end"/>
        </w:r>
        <w:r w:rsidRPr="00FB39D1">
          <w:rPr>
            <w:rFonts w:cs="Arial"/>
            <w:bCs/>
          </w:rPr>
          <w:t xml:space="preserve"> von </w:t>
        </w:r>
        <w:r w:rsidRPr="00FB39D1">
          <w:rPr>
            <w:rFonts w:cs="Arial"/>
            <w:bCs/>
          </w:rPr>
          <w:fldChar w:fldCharType="begin"/>
        </w:r>
        <w:r w:rsidRPr="00FB39D1">
          <w:rPr>
            <w:rFonts w:cs="Arial"/>
            <w:bCs/>
          </w:rPr>
          <w:instrText xml:space="preserve"> NUMPAGES </w:instrText>
        </w:r>
        <w:r w:rsidRPr="00FB39D1">
          <w:rPr>
            <w:rFonts w:cs="Arial"/>
            <w:bCs/>
          </w:rPr>
          <w:fldChar w:fldCharType="separate"/>
        </w:r>
        <w:r w:rsidR="00A82744">
          <w:rPr>
            <w:rFonts w:cs="Arial"/>
            <w:bCs/>
            <w:noProof/>
          </w:rPr>
          <w:t>5</w:t>
        </w:r>
        <w:r w:rsidRPr="00FB39D1">
          <w:rPr>
            <w:rFonts w:cs="Arial"/>
            <w:bCs/>
          </w:rPr>
          <w:fldChar w:fldCharType="end"/>
        </w:r>
      </w:sdtContent>
    </w:sdt>
  </w:p>
  <w:p w:rsidR="00255224" w:rsidRDefault="002552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96E0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0B5796"/>
    <w:multiLevelType w:val="hybridMultilevel"/>
    <w:tmpl w:val="D0307A0E"/>
    <w:lvl w:ilvl="0" w:tplc="2F42688C">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991167"/>
    <w:multiLevelType w:val="hybridMultilevel"/>
    <w:tmpl w:val="9C0608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72057B9"/>
    <w:multiLevelType w:val="hybridMultilevel"/>
    <w:tmpl w:val="28CEC8B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36"/>
    <w:rsid w:val="000F6BE2"/>
    <w:rsid w:val="001366DB"/>
    <w:rsid w:val="00255224"/>
    <w:rsid w:val="00262DF2"/>
    <w:rsid w:val="00263D9F"/>
    <w:rsid w:val="00267736"/>
    <w:rsid w:val="002A5AA0"/>
    <w:rsid w:val="00345171"/>
    <w:rsid w:val="004039BC"/>
    <w:rsid w:val="004C00A7"/>
    <w:rsid w:val="005346DA"/>
    <w:rsid w:val="005851C2"/>
    <w:rsid w:val="005C7C8A"/>
    <w:rsid w:val="005F783E"/>
    <w:rsid w:val="0061151D"/>
    <w:rsid w:val="00633C58"/>
    <w:rsid w:val="006546FC"/>
    <w:rsid w:val="007118D1"/>
    <w:rsid w:val="00716D0B"/>
    <w:rsid w:val="00757E62"/>
    <w:rsid w:val="0076062E"/>
    <w:rsid w:val="00766C12"/>
    <w:rsid w:val="00787787"/>
    <w:rsid w:val="008652A1"/>
    <w:rsid w:val="00886D47"/>
    <w:rsid w:val="008A78BB"/>
    <w:rsid w:val="008C24C3"/>
    <w:rsid w:val="008E421C"/>
    <w:rsid w:val="0096439E"/>
    <w:rsid w:val="00974C10"/>
    <w:rsid w:val="00A82744"/>
    <w:rsid w:val="00AD0D41"/>
    <w:rsid w:val="00B3197E"/>
    <w:rsid w:val="00B61175"/>
    <w:rsid w:val="00BA0D3B"/>
    <w:rsid w:val="00C33205"/>
    <w:rsid w:val="00C455F8"/>
    <w:rsid w:val="00C56955"/>
    <w:rsid w:val="00C949AE"/>
    <w:rsid w:val="00CA3707"/>
    <w:rsid w:val="00DC1920"/>
    <w:rsid w:val="00DC7906"/>
    <w:rsid w:val="00E66A48"/>
    <w:rsid w:val="00E76BBD"/>
    <w:rsid w:val="00EA080D"/>
    <w:rsid w:val="00EE4B1F"/>
    <w:rsid w:val="00F548FB"/>
    <w:rsid w:val="00F55AFC"/>
    <w:rsid w:val="00F66582"/>
    <w:rsid w:val="00FB20E9"/>
    <w:rsid w:val="00FC21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77FD"/>
  <w15:chartTrackingRefBased/>
  <w15:docId w15:val="{695FE99B-3B39-4513-A705-FBCF39C3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7736"/>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7736"/>
    <w:pPr>
      <w:ind w:left="720"/>
      <w:contextualSpacing/>
    </w:pPr>
  </w:style>
  <w:style w:type="paragraph" w:styleId="Kopfzeile">
    <w:name w:val="header"/>
    <w:basedOn w:val="Standard"/>
    <w:link w:val="KopfzeileZchn"/>
    <w:uiPriority w:val="99"/>
    <w:unhideWhenUsed/>
    <w:rsid w:val="002552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5224"/>
    <w:rPr>
      <w:rFonts w:ascii="Arial" w:hAnsi="Arial"/>
      <w:sz w:val="24"/>
    </w:rPr>
  </w:style>
  <w:style w:type="paragraph" w:styleId="Fuzeile">
    <w:name w:val="footer"/>
    <w:basedOn w:val="Standard"/>
    <w:link w:val="FuzeileZchn"/>
    <w:uiPriority w:val="99"/>
    <w:unhideWhenUsed/>
    <w:rsid w:val="002552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5224"/>
    <w:rPr>
      <w:rFonts w:ascii="Arial" w:hAnsi="Arial"/>
      <w:sz w:val="24"/>
    </w:rPr>
  </w:style>
  <w:style w:type="paragraph" w:styleId="Funotentext">
    <w:name w:val="footnote text"/>
    <w:basedOn w:val="Standard"/>
    <w:link w:val="FunotentextZchn"/>
    <w:uiPriority w:val="99"/>
    <w:semiHidden/>
    <w:unhideWhenUsed/>
    <w:rsid w:val="00F548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548FB"/>
    <w:rPr>
      <w:rFonts w:ascii="Arial" w:hAnsi="Arial"/>
      <w:sz w:val="20"/>
      <w:szCs w:val="20"/>
    </w:rPr>
  </w:style>
  <w:style w:type="character" w:styleId="Funotenzeichen">
    <w:name w:val="footnote reference"/>
    <w:basedOn w:val="Absatz-Standardschriftart"/>
    <w:uiPriority w:val="99"/>
    <w:semiHidden/>
    <w:unhideWhenUsed/>
    <w:rsid w:val="00F548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Arbeitsblat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Arbeitsblat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Arbeitsblat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Arbeitsblat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Arbeitsblat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Arbeitsblat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Arbeitsblat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Arbeitsblat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Tabelle1!$B$1</c:f>
              <c:strCache>
                <c:ptCount val="1"/>
                <c:pt idx="0">
                  <c:v>Beratungen gesamt (n = 23.857)</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77-40D0-82A9-51FDFB81C22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77-40D0-82A9-51FDFB81C221}"/>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Tabelle1!$A$2:$A$3</c:f>
              <c:strCache>
                <c:ptCount val="2"/>
                <c:pt idx="0">
                  <c:v>persönlicher Kontakt</c:v>
                </c:pt>
                <c:pt idx="1">
                  <c:v>sonstiger Kontakt</c:v>
                </c:pt>
              </c:strCache>
            </c:strRef>
          </c:cat>
          <c:val>
            <c:numRef>
              <c:f>Tabelle1!$B$2:$B$3</c:f>
              <c:numCache>
                <c:formatCode>#,##0</c:formatCode>
                <c:ptCount val="2"/>
                <c:pt idx="0">
                  <c:v>13248</c:v>
                </c:pt>
                <c:pt idx="1">
                  <c:v>10609</c:v>
                </c:pt>
              </c:numCache>
            </c:numRef>
          </c:val>
          <c:extLst>
            <c:ext xmlns:c16="http://schemas.microsoft.com/office/drawing/2014/chart" uri="{C3380CC4-5D6E-409C-BE32-E72D297353CC}">
              <c16:uniqueId val="{00000004-0477-40D0-82A9-51FDFB81C221}"/>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Tabelle1!$B$1</c:f>
              <c:strCache>
                <c:ptCount val="1"/>
                <c:pt idx="0">
                  <c:v>Spalte1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DE-485A-8F05-D17AC88D0DB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DE-485A-8F05-D17AC88D0DB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B5A-4B02-B870-8BF5A5DBDE16}"/>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Tabelle1!$A$2:$A$4</c:f>
              <c:strCache>
                <c:ptCount val="3"/>
                <c:pt idx="0">
                  <c:v>Stuttgarter Beratungsfälle</c:v>
                </c:pt>
                <c:pt idx="1">
                  <c:v>auswärtige Beratungsfälle</c:v>
                </c:pt>
                <c:pt idx="2">
                  <c:v>unbekannt</c:v>
                </c:pt>
              </c:strCache>
            </c:strRef>
          </c:cat>
          <c:val>
            <c:numRef>
              <c:f>Tabelle1!$B$2:$B$4</c:f>
              <c:numCache>
                <c:formatCode>#,##0</c:formatCode>
                <c:ptCount val="3"/>
                <c:pt idx="0">
                  <c:v>11358</c:v>
                </c:pt>
                <c:pt idx="1">
                  <c:v>1589</c:v>
                </c:pt>
                <c:pt idx="2">
                  <c:v>301</c:v>
                </c:pt>
              </c:numCache>
            </c:numRef>
          </c:val>
          <c:extLst>
            <c:ext xmlns:c16="http://schemas.microsoft.com/office/drawing/2014/chart" uri="{C3380CC4-5D6E-409C-BE32-E72D297353CC}">
              <c16:uniqueId val="{00000004-1DDE-485A-8F05-D17AC88D0DB1}"/>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Tabelle1!$B$1</c:f>
              <c:strCache>
                <c:ptCount val="1"/>
                <c:pt idx="0">
                  <c:v>Spalte1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CB-4B70-87CE-457BCA8CD2B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CB-4B70-87CE-457BCA8CD2B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1CB-4B70-87CE-457BCA8CD2B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3DF-4D98-8788-4C365ED07D5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3DF-4D98-8788-4C365ED07D5F}"/>
              </c:ext>
            </c:extLst>
          </c:dPt>
          <c:dLbls>
            <c:dLbl>
              <c:idx val="0"/>
              <c:layout>
                <c:manualLayout>
                  <c:x val="-2.509860164933668E-2"/>
                  <c:y val="-1.9138755980861247E-2"/>
                </c:manualLayout>
              </c:layout>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1CB-4B70-87CE-457BCA8CD2B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Tabelle1!$A$2:$A$6</c:f>
              <c:strCache>
                <c:ptCount val="5"/>
                <c:pt idx="0">
                  <c:v>0 bis 13 Jahre</c:v>
                </c:pt>
                <c:pt idx="1">
                  <c:v>14 bis 17 Jahre</c:v>
                </c:pt>
                <c:pt idx="2">
                  <c:v>18 bis 26 Jahre</c:v>
                </c:pt>
                <c:pt idx="3">
                  <c:v>27 Jahre und älter</c:v>
                </c:pt>
                <c:pt idx="4">
                  <c:v>unbekannt</c:v>
                </c:pt>
              </c:strCache>
            </c:strRef>
          </c:cat>
          <c:val>
            <c:numRef>
              <c:f>Tabelle1!$B$2:$B$6</c:f>
              <c:numCache>
                <c:formatCode>#,##0</c:formatCode>
                <c:ptCount val="5"/>
                <c:pt idx="0">
                  <c:v>816</c:v>
                </c:pt>
                <c:pt idx="1">
                  <c:v>623</c:v>
                </c:pt>
                <c:pt idx="2">
                  <c:v>1922</c:v>
                </c:pt>
                <c:pt idx="3">
                  <c:v>8355</c:v>
                </c:pt>
                <c:pt idx="4">
                  <c:v>1532</c:v>
                </c:pt>
              </c:numCache>
            </c:numRef>
          </c:val>
          <c:extLst>
            <c:ext xmlns:c16="http://schemas.microsoft.com/office/drawing/2014/chart" uri="{C3380CC4-5D6E-409C-BE32-E72D297353CC}">
              <c16:uniqueId val="{00000006-A1CB-4B70-87CE-457BCA8CD2BC}"/>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Tabelle1!$B$1</c:f>
              <c:strCache>
                <c:ptCount val="1"/>
                <c:pt idx="0">
                  <c:v>Spalte1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EF-4502-9F94-F4BD817B96D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EF-4502-9F94-F4BD817B96D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4EF-4502-9F94-F4BD817B96D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4EF-4502-9F94-F4BD817B96DE}"/>
              </c:ext>
            </c:extLst>
          </c:dPt>
          <c:dLbls>
            <c:dLbl>
              <c:idx val="2"/>
              <c:layout>
                <c:manualLayout>
                  <c:x val="3.2866836765056993E-17"/>
                  <c:y val="1.2759170653907496E-2"/>
                </c:manualLayout>
              </c:layout>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4EF-4502-9F94-F4BD817B96DE}"/>
                </c:ext>
              </c:extLst>
            </c:dLbl>
            <c:dLbl>
              <c:idx val="3"/>
              <c:layout>
                <c:manualLayout>
                  <c:x val="4.6611688777339545E-2"/>
                  <c:y val="-1.9138755980861243E-2"/>
                </c:manualLayout>
              </c:layout>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14EF-4502-9F94-F4BD817B96D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Tabelle1!$A$2:$A$5</c:f>
              <c:strCache>
                <c:ptCount val="4"/>
                <c:pt idx="0">
                  <c:v>weiblich</c:v>
                </c:pt>
                <c:pt idx="1">
                  <c:v>männlich</c:v>
                </c:pt>
                <c:pt idx="2">
                  <c:v>divers</c:v>
                </c:pt>
                <c:pt idx="3">
                  <c:v>unbekannt</c:v>
                </c:pt>
              </c:strCache>
            </c:strRef>
          </c:cat>
          <c:val>
            <c:numRef>
              <c:f>Tabelle1!$B$2:$B$5</c:f>
              <c:numCache>
                <c:formatCode>#,##0</c:formatCode>
                <c:ptCount val="4"/>
                <c:pt idx="0">
                  <c:v>8576</c:v>
                </c:pt>
                <c:pt idx="1">
                  <c:v>3483</c:v>
                </c:pt>
                <c:pt idx="2">
                  <c:v>45</c:v>
                </c:pt>
                <c:pt idx="3">
                  <c:v>1144</c:v>
                </c:pt>
              </c:numCache>
            </c:numRef>
          </c:val>
          <c:extLst>
            <c:ext xmlns:c16="http://schemas.microsoft.com/office/drawing/2014/chart" uri="{C3380CC4-5D6E-409C-BE32-E72D297353CC}">
              <c16:uniqueId val="{00000006-14EF-4502-9F94-F4BD817B96DE}"/>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Tabelle1!$B$1</c:f>
              <c:strCache>
                <c:ptCount val="1"/>
                <c:pt idx="0">
                  <c:v>Spalte1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83-4999-914C-D8B0B0BB08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83-4999-914C-D8B0B0BB086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83-4999-914C-D8B0B0BB086D}"/>
              </c:ext>
            </c:extLst>
          </c:dPt>
          <c:dLbls>
            <c:dLbl>
              <c:idx val="2"/>
              <c:layout>
                <c:manualLayout>
                  <c:x val="4.6611688777339545E-2"/>
                  <c:y val="-1.9138755980861243E-2"/>
                </c:manualLayout>
              </c:layout>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6883-4999-914C-D8B0B0BB086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Tabelle1!$A$2:$A$4</c:f>
              <c:strCache>
                <c:ptCount val="3"/>
                <c:pt idx="0">
                  <c:v>deutsch</c:v>
                </c:pt>
                <c:pt idx="1">
                  <c:v>nicht deutsch</c:v>
                </c:pt>
                <c:pt idx="2">
                  <c:v>unbekannt</c:v>
                </c:pt>
              </c:strCache>
            </c:strRef>
          </c:cat>
          <c:val>
            <c:numRef>
              <c:f>Tabelle1!$B$2:$B$4</c:f>
              <c:numCache>
                <c:formatCode>#,##0</c:formatCode>
                <c:ptCount val="3"/>
                <c:pt idx="0">
                  <c:v>5784</c:v>
                </c:pt>
                <c:pt idx="1">
                  <c:v>6106</c:v>
                </c:pt>
                <c:pt idx="2">
                  <c:v>1358</c:v>
                </c:pt>
              </c:numCache>
            </c:numRef>
          </c:val>
          <c:extLst>
            <c:ext xmlns:c16="http://schemas.microsoft.com/office/drawing/2014/chart" uri="{C3380CC4-5D6E-409C-BE32-E72D297353CC}">
              <c16:uniqueId val="{00000008-6883-4999-914C-D8B0B0BB086D}"/>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de-D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Tabelle1!$B$1</c:f>
              <c:strCache>
                <c:ptCount val="1"/>
                <c:pt idx="0">
                  <c:v>Spalte1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9DA-4075-84C8-C2EA49CD502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9DA-4075-84C8-C2EA49CD502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9DA-4075-84C8-C2EA49CD502D}"/>
              </c:ext>
            </c:extLst>
          </c:dPt>
          <c:dLbls>
            <c:dLbl>
              <c:idx val="2"/>
              <c:layout>
                <c:manualLayout>
                  <c:x val="3.2866836765056993E-17"/>
                  <c:y val="1.2759170653907496E-2"/>
                </c:manualLayout>
              </c:layout>
              <c:dLblPos val="bestFi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29DA-4075-84C8-C2EA49CD502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Tabelle1!$A$2:$A$4</c:f>
              <c:strCache>
                <c:ptCount val="3"/>
                <c:pt idx="0">
                  <c:v>Telefonkontakt</c:v>
                </c:pt>
                <c:pt idx="1">
                  <c:v>Email-Kontakt</c:v>
                </c:pt>
                <c:pt idx="2">
                  <c:v>Kontakt über Soziale Medien, Chat, Video</c:v>
                </c:pt>
              </c:strCache>
            </c:strRef>
          </c:cat>
          <c:val>
            <c:numRef>
              <c:f>Tabelle1!$B$2:$B$4</c:f>
              <c:numCache>
                <c:formatCode>#,##0</c:formatCode>
                <c:ptCount val="3"/>
                <c:pt idx="0">
                  <c:v>5301</c:v>
                </c:pt>
                <c:pt idx="1">
                  <c:v>3667</c:v>
                </c:pt>
                <c:pt idx="2">
                  <c:v>1641</c:v>
                </c:pt>
              </c:numCache>
            </c:numRef>
          </c:val>
          <c:extLst>
            <c:ext xmlns:c16="http://schemas.microsoft.com/office/drawing/2014/chart" uri="{C3380CC4-5D6E-409C-BE32-E72D297353CC}">
              <c16:uniqueId val="{00000008-29DA-4075-84C8-C2EA49CD502D}"/>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de-D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autoTitleDeleted val="0"/>
    <c:plotArea>
      <c:layout/>
      <c:pieChart>
        <c:varyColors val="1"/>
        <c:ser>
          <c:idx val="0"/>
          <c:order val="0"/>
          <c:tx>
            <c:strRef>
              <c:f>Tabelle1!$B$1</c:f>
              <c:strCache>
                <c:ptCount val="1"/>
                <c:pt idx="0">
                  <c:v>Angebote für Fachkräfte (n = 24 Träger; Mehrfachnennungen möglich)</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1D-4B8C-9C96-FA1A2D9D857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1D-4B8C-9C96-FA1A2D9D857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1D-4B8C-9C96-FA1A2D9D8577}"/>
              </c:ext>
            </c:extLst>
          </c:dPt>
          <c:dLbls>
            <c:dLbl>
              <c:idx val="0"/>
              <c:layout/>
              <c:tx>
                <c:rich>
                  <a:bodyPr/>
                  <a:lstStyle/>
                  <a:p>
                    <a:r>
                      <a:rPr lang="en-US"/>
                      <a:t>18; 75,0%</a:t>
                    </a:r>
                  </a:p>
                </c:rich>
              </c:tx>
              <c:dLblPos val="outEnd"/>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951D-4B8C-9C96-FA1A2D9D8577}"/>
                </c:ext>
              </c:extLst>
            </c:dLbl>
            <c:dLbl>
              <c:idx val="1"/>
              <c:layout/>
              <c:tx>
                <c:rich>
                  <a:bodyPr/>
                  <a:lstStyle/>
                  <a:p>
                    <a:fld id="{6CDCCD70-A9AD-49B9-9066-927345FCC136}" type="VALUE">
                      <a:rPr lang="en-US"/>
                      <a:pPr/>
                      <a:t>[WERT]</a:t>
                    </a:fld>
                    <a:r>
                      <a:rPr lang="en-US" baseline="0"/>
                      <a:t>; 79,2%</a:t>
                    </a: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951D-4B8C-9C96-FA1A2D9D8577}"/>
                </c:ext>
              </c:extLst>
            </c:dLbl>
            <c:dLbl>
              <c:idx val="2"/>
              <c:layout>
                <c:manualLayout>
                  <c:x val="3.2866836765056993E-17"/>
                  <c:y val="1.2759170653907496E-2"/>
                </c:manualLayout>
              </c:layout>
              <c:tx>
                <c:rich>
                  <a:bodyPr/>
                  <a:lstStyle/>
                  <a:p>
                    <a:fld id="{062657A3-F9D1-4E1C-8770-2CB5CE7E6633}" type="VALUE">
                      <a:rPr lang="en-US"/>
                      <a:pPr/>
                      <a:t>[WERT]</a:t>
                    </a:fld>
                    <a:r>
                      <a:rPr lang="en-US" baseline="0"/>
                      <a:t>; 45,8%</a:t>
                    </a:r>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951D-4B8C-9C96-FA1A2D9D857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Tabelle1!$A$2:$A$4</c:f>
              <c:strCache>
                <c:ptCount val="3"/>
                <c:pt idx="0">
                  <c:v>Vorträge</c:v>
                </c:pt>
                <c:pt idx="1">
                  <c:v>Fortbildungsveranstaltungen</c:v>
                </c:pt>
                <c:pt idx="2">
                  <c:v>Supervision</c:v>
                </c:pt>
              </c:strCache>
            </c:strRef>
          </c:cat>
          <c:val>
            <c:numRef>
              <c:f>Tabelle1!$B$2:$B$4</c:f>
              <c:numCache>
                <c:formatCode>#,##0</c:formatCode>
                <c:ptCount val="3"/>
                <c:pt idx="0">
                  <c:v>18</c:v>
                </c:pt>
                <c:pt idx="1">
                  <c:v>19</c:v>
                </c:pt>
                <c:pt idx="2">
                  <c:v>11</c:v>
                </c:pt>
              </c:numCache>
            </c:numRef>
          </c:val>
          <c:extLst>
            <c:ext xmlns:c16="http://schemas.microsoft.com/office/drawing/2014/chart" uri="{C3380CC4-5D6E-409C-BE32-E72D297353CC}">
              <c16:uniqueId val="{00000006-951D-4B8C-9C96-FA1A2D9D8577}"/>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de-D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autoTitleDeleted val="0"/>
    <c:plotArea>
      <c:layout/>
      <c:pieChart>
        <c:varyColors val="1"/>
        <c:ser>
          <c:idx val="0"/>
          <c:order val="0"/>
          <c:tx>
            <c:strRef>
              <c:f>Tabelle1!$B$1</c:f>
              <c:strCache>
                <c:ptCount val="1"/>
                <c:pt idx="0">
                  <c:v>n = 24 Träger; Mehrfachnennungen möglich</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A40-419C-934A-E4B4334FB1E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A40-419C-934A-E4B4334FB1E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A40-419C-934A-E4B4334FB1E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A40-419C-934A-E4B4334FB1E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8-CA40-419C-934A-E4B4334FB1E0}"/>
              </c:ext>
            </c:extLst>
          </c:dPt>
          <c:dLbls>
            <c:dLbl>
              <c:idx val="0"/>
              <c:layout/>
              <c:tx>
                <c:rich>
                  <a:bodyPr/>
                  <a:lstStyle/>
                  <a:p>
                    <a:fld id="{CB2AE246-6B5F-47A5-BAED-9BD93DFFE99E}" type="VALUE">
                      <a:rPr lang="en-US"/>
                      <a:pPr/>
                      <a:t>[WERT]</a:t>
                    </a:fld>
                    <a:r>
                      <a:rPr lang="en-US" baseline="0"/>
                      <a:t>; 50,0%</a:t>
                    </a: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CA40-419C-934A-E4B4334FB1E0}"/>
                </c:ext>
              </c:extLst>
            </c:dLbl>
            <c:dLbl>
              <c:idx val="1"/>
              <c:layout/>
              <c:tx>
                <c:rich>
                  <a:bodyPr/>
                  <a:lstStyle/>
                  <a:p>
                    <a:fld id="{C80363E7-3D88-445E-A822-41D4C7E263E1}" type="VALUE">
                      <a:rPr lang="en-US"/>
                      <a:pPr/>
                      <a:t>[WERT]</a:t>
                    </a:fld>
                    <a:r>
                      <a:rPr lang="en-US" baseline="0"/>
                      <a:t>; 58,3%</a:t>
                    </a: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CA40-419C-934A-E4B4334FB1E0}"/>
                </c:ext>
              </c:extLst>
            </c:dLbl>
            <c:dLbl>
              <c:idx val="2"/>
              <c:layout>
                <c:manualLayout>
                  <c:x val="3.2866836765056993E-17"/>
                  <c:y val="1.2759170653907496E-2"/>
                </c:manualLayout>
              </c:layout>
              <c:tx>
                <c:rich>
                  <a:bodyPr/>
                  <a:lstStyle/>
                  <a:p>
                    <a:fld id="{5D1FDC8A-CF8D-4891-A322-45D047DCB32E}" type="VALUE">
                      <a:rPr lang="en-US"/>
                      <a:pPr/>
                      <a:t>[WERT]</a:t>
                    </a:fld>
                    <a:r>
                      <a:rPr lang="en-US" baseline="0"/>
                      <a:t>; 54,2%</a:t>
                    </a:r>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CA40-419C-934A-E4B4334FB1E0}"/>
                </c:ext>
              </c:extLst>
            </c:dLbl>
            <c:dLbl>
              <c:idx val="3"/>
              <c:layout/>
              <c:tx>
                <c:rich>
                  <a:bodyPr/>
                  <a:lstStyle/>
                  <a:p>
                    <a:fld id="{DD82AF67-FBBE-4168-AE0B-8814CB49FDA2}" type="VALUE">
                      <a:rPr lang="en-US"/>
                      <a:pPr/>
                      <a:t>[WERT]</a:t>
                    </a:fld>
                    <a:r>
                      <a:rPr lang="en-US" baseline="0"/>
                      <a:t>;66,7%</a:t>
                    </a: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CA40-419C-934A-E4B4334FB1E0}"/>
                </c:ext>
              </c:extLst>
            </c:dLbl>
            <c:dLbl>
              <c:idx val="4"/>
              <c:layout/>
              <c:tx>
                <c:rich>
                  <a:bodyPr/>
                  <a:lstStyle/>
                  <a:p>
                    <a:fld id="{9AE5F31D-8BC1-4E13-973A-7F53E2FF4E42}" type="VALUE">
                      <a:rPr lang="en-US"/>
                      <a:pPr/>
                      <a:t>[WERT]</a:t>
                    </a:fld>
                    <a:r>
                      <a:rPr lang="en-US" baseline="0"/>
                      <a:t>; 75,0%</a:t>
                    </a: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8-CA40-419C-934A-E4B4334FB1E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Tabelle1!$A$2:$A$6</c:f>
              <c:strCache>
                <c:ptCount val="5"/>
                <c:pt idx="0">
                  <c:v>Lehrer*innen</c:v>
                </c:pt>
                <c:pt idx="1">
                  <c:v>Schulsozialarbeiter*innen</c:v>
                </c:pt>
                <c:pt idx="2">
                  <c:v>Fachkräfte der Beratungszentren</c:v>
                </c:pt>
                <c:pt idx="3">
                  <c:v>Fachkräfte anderer Beratungsstellen</c:v>
                </c:pt>
                <c:pt idx="4">
                  <c:v>Fachkräfte anderer Einrichtungen</c:v>
                </c:pt>
              </c:strCache>
            </c:strRef>
          </c:cat>
          <c:val>
            <c:numRef>
              <c:f>Tabelle1!$B$2:$B$6</c:f>
              <c:numCache>
                <c:formatCode>#,##0</c:formatCode>
                <c:ptCount val="5"/>
                <c:pt idx="0">
                  <c:v>12</c:v>
                </c:pt>
                <c:pt idx="1">
                  <c:v>14</c:v>
                </c:pt>
                <c:pt idx="2">
                  <c:v>13</c:v>
                </c:pt>
                <c:pt idx="3">
                  <c:v>16</c:v>
                </c:pt>
                <c:pt idx="4">
                  <c:v>18</c:v>
                </c:pt>
              </c:numCache>
            </c:numRef>
          </c:val>
          <c:extLst>
            <c:ext xmlns:c16="http://schemas.microsoft.com/office/drawing/2014/chart" uri="{C3380CC4-5D6E-409C-BE32-E72D297353CC}">
              <c16:uniqueId val="{00000006-CA40-419C-934A-E4B4334FB1E0}"/>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C6D6-0A47-41CF-8641-2857673A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793</Words>
  <Characters>4996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Steinhoff</dc:creator>
  <cp:keywords/>
  <dc:description/>
  <cp:lastModifiedBy>Daniela Steinhoff</cp:lastModifiedBy>
  <cp:revision>17</cp:revision>
  <dcterms:created xsi:type="dcterms:W3CDTF">2021-05-11T09:52:00Z</dcterms:created>
  <dcterms:modified xsi:type="dcterms:W3CDTF">2021-05-12T08:44:00Z</dcterms:modified>
</cp:coreProperties>
</file>