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514" w:rsidRPr="00624F60" w:rsidRDefault="00D42B51">
      <w:pPr>
        <w:rPr>
          <w:rFonts w:ascii="Arial" w:hAnsi="Arial" w:cs="Arial"/>
          <w:b/>
          <w:sz w:val="24"/>
          <w:szCs w:val="24"/>
          <w:u w:val="single"/>
        </w:rPr>
      </w:pPr>
      <w:r w:rsidRPr="00624F60">
        <w:rPr>
          <w:rFonts w:ascii="Arial" w:hAnsi="Arial" w:cs="Arial"/>
          <w:b/>
          <w:sz w:val="24"/>
          <w:szCs w:val="24"/>
          <w:u w:val="single"/>
        </w:rPr>
        <w:t xml:space="preserve">Anlage 1 zur </w:t>
      </w:r>
      <w:proofErr w:type="spellStart"/>
      <w:r w:rsidRPr="00624F60">
        <w:rPr>
          <w:rFonts w:ascii="Arial" w:hAnsi="Arial" w:cs="Arial"/>
          <w:b/>
          <w:sz w:val="24"/>
          <w:szCs w:val="24"/>
          <w:u w:val="single"/>
        </w:rPr>
        <w:t>GRDrs</w:t>
      </w:r>
      <w:proofErr w:type="spellEnd"/>
    </w:p>
    <w:p w:rsidR="00D42B51" w:rsidRPr="00624F60" w:rsidRDefault="00D42B51">
      <w:pPr>
        <w:rPr>
          <w:rFonts w:ascii="Arial" w:hAnsi="Arial" w:cs="Arial"/>
          <w:b/>
          <w:sz w:val="24"/>
          <w:szCs w:val="24"/>
          <w:u w:val="single"/>
        </w:rPr>
      </w:pPr>
    </w:p>
    <w:p w:rsidR="00D42B51" w:rsidRPr="00624F60" w:rsidRDefault="00B81910" w:rsidP="00D42B51">
      <w:pPr>
        <w:pStyle w:val="Default"/>
        <w:rPr>
          <w:b/>
          <w:color w:val="auto"/>
          <w:u w:val="single"/>
        </w:rPr>
      </w:pPr>
      <w:r w:rsidRPr="00624F60">
        <w:rPr>
          <w:b/>
          <w:color w:val="auto"/>
          <w:u w:val="single"/>
        </w:rPr>
        <w:t xml:space="preserve">Ergebnisse der </w:t>
      </w:r>
      <w:r w:rsidR="00D42B51" w:rsidRPr="00624F60">
        <w:rPr>
          <w:b/>
          <w:color w:val="auto"/>
          <w:u w:val="single"/>
        </w:rPr>
        <w:t>Grobplanung für die Landeshauptstadt</w:t>
      </w:r>
    </w:p>
    <w:p w:rsidR="00D42B51" w:rsidRPr="00624F60" w:rsidRDefault="00D42B51" w:rsidP="00D42B51">
      <w:pPr>
        <w:pStyle w:val="Default"/>
        <w:rPr>
          <w:b/>
          <w:color w:val="auto"/>
          <w:u w:val="single"/>
        </w:rPr>
      </w:pPr>
      <w:bookmarkStart w:id="0" w:name="_GoBack"/>
      <w:bookmarkEnd w:id="0"/>
    </w:p>
    <w:p w:rsidR="00D42B51" w:rsidRPr="00624F60" w:rsidRDefault="00D42B51" w:rsidP="00C12739">
      <w:pPr>
        <w:pStyle w:val="Default"/>
        <w:spacing w:line="276" w:lineRule="auto"/>
        <w:rPr>
          <w:color w:val="auto"/>
        </w:rPr>
      </w:pPr>
      <w:r w:rsidRPr="00624F60">
        <w:rPr>
          <w:color w:val="auto"/>
        </w:rPr>
        <w:t xml:space="preserve">Die Planungsgemeinschaft bestehend aus der RBS </w:t>
      </w:r>
      <w:proofErr w:type="spellStart"/>
      <w:r w:rsidRPr="00624F60">
        <w:rPr>
          <w:color w:val="auto"/>
        </w:rPr>
        <w:t>wave</w:t>
      </w:r>
      <w:proofErr w:type="spellEnd"/>
      <w:r w:rsidRPr="00624F60">
        <w:rPr>
          <w:color w:val="auto"/>
        </w:rPr>
        <w:t xml:space="preserve"> GmbH, TKI Tele-Kabel-Ingenieurgesellschaft mbH und Voss Telecom Services GmbH wurde im September 2016 mit der vertiefenden Grobplanung eines glasfaserbasierenden NGA Backbone-Netzes der im Verband Region Stuttgart organisierten Landkreise Böblingen, Esslingen, Göppingen, Ludwigsburg sowie der Landeshauptstadt Stuttgart beauftragt.</w:t>
      </w:r>
    </w:p>
    <w:p w:rsidR="00D42B51" w:rsidRPr="00624F60" w:rsidRDefault="00D42B51" w:rsidP="00C12739">
      <w:pPr>
        <w:pStyle w:val="Default"/>
        <w:spacing w:line="276" w:lineRule="auto"/>
        <w:rPr>
          <w:color w:val="auto"/>
        </w:rPr>
      </w:pPr>
    </w:p>
    <w:p w:rsidR="00D42B51" w:rsidRPr="00624F60" w:rsidRDefault="00D42B51" w:rsidP="00C12739">
      <w:pPr>
        <w:pStyle w:val="Default"/>
        <w:spacing w:line="276" w:lineRule="auto"/>
        <w:rPr>
          <w:color w:val="auto"/>
        </w:rPr>
      </w:pPr>
      <w:r w:rsidRPr="00624F60">
        <w:rPr>
          <w:color w:val="auto"/>
        </w:rPr>
        <w:t xml:space="preserve">Im Zuge der Grobplanung wurden daher der gesamte Stadtkreis und die bestehende und für das Vorhaben nutzbare Infrastruktur betrachtet. Dabei wurden die örtlichen und individuellen Gegebenheiten berücksichtigt. Siedlungsart und Siedlungsdichte sowie die bereits vorhandene Infrastruktur fanden bei der Planung ebenso Einfluss wie auch die geographischen und geologischen Besonderheiten der jeweiligen Regionen. Die gewählte Trassenführung sowie die </w:t>
      </w:r>
      <w:r w:rsidRPr="00624F60">
        <w:rPr>
          <w:b/>
          <w:color w:val="auto"/>
        </w:rPr>
        <w:t>Festlegung von</w:t>
      </w:r>
      <w:r w:rsidRPr="00624F60">
        <w:rPr>
          <w:color w:val="auto"/>
        </w:rPr>
        <w:t xml:space="preserve"> sogenannten </w:t>
      </w:r>
      <w:r w:rsidRPr="00624F60">
        <w:rPr>
          <w:b/>
          <w:color w:val="auto"/>
        </w:rPr>
        <w:t>POP-Standorten</w:t>
      </w:r>
      <w:r w:rsidR="00745E00" w:rsidRPr="00624F60">
        <w:rPr>
          <w:color w:val="auto"/>
        </w:rPr>
        <w:t xml:space="preserve"> </w:t>
      </w:r>
      <w:r w:rsidRPr="00624F60">
        <w:rPr>
          <w:color w:val="auto"/>
        </w:rPr>
        <w:t>erfolgte in verwaltungsinterner wie auch regionaler Abstimmung</w:t>
      </w:r>
      <w:r w:rsidR="00025211" w:rsidRPr="00624F60">
        <w:rPr>
          <w:color w:val="auto"/>
        </w:rPr>
        <w:t>. (Im POP wird das Signal des WAN/Backbone umgesetzt in das Signal an die Einzelanschlüsse. Vom POP führen die Fasern direkt zum Endverbraucher.)</w:t>
      </w:r>
    </w:p>
    <w:p w:rsidR="00D42B51" w:rsidRPr="00624F60" w:rsidRDefault="00D42B51" w:rsidP="00C12739">
      <w:pPr>
        <w:pStyle w:val="Default"/>
        <w:spacing w:line="276" w:lineRule="auto"/>
        <w:rPr>
          <w:color w:val="auto"/>
        </w:rPr>
      </w:pPr>
      <w:r w:rsidRPr="00624F60">
        <w:rPr>
          <w:color w:val="auto"/>
        </w:rPr>
        <w:t xml:space="preserve"> </w:t>
      </w:r>
    </w:p>
    <w:p w:rsidR="00D42B51" w:rsidRDefault="00D42B51" w:rsidP="00C12739">
      <w:pPr>
        <w:spacing w:after="0"/>
        <w:rPr>
          <w:rFonts w:ascii="Arial" w:hAnsi="Arial" w:cs="Arial"/>
          <w:sz w:val="24"/>
          <w:szCs w:val="24"/>
        </w:rPr>
      </w:pPr>
      <w:r w:rsidRPr="00624F60">
        <w:rPr>
          <w:rFonts w:ascii="Arial" w:hAnsi="Arial" w:cs="Arial"/>
          <w:sz w:val="24"/>
          <w:szCs w:val="24"/>
        </w:rPr>
        <w:t>Dabei wurde die Lage von öffentlichen Gebäuden, Krankenhäusern und Gewerbegebieten ebenso berücksichtigt wie vorhandene Hauptverkehrstrassen. Insbesondere fand die 5G-Thematik Einfluss in die Planung, indem an strategisch sinnvollen Punkten entlang der Hauptverkehrsachsen mögliche Ausstiegspunkte vorgesehen wurden. Ebenfalls wurde im Zuge der Planung untersucht, ob Infrastruktur Dritter genutzt und gepachtet werden kann. In einer Detailbetrachtung wurde die Nutzung solcher Trassen unter wirtschaftlichen sowie technischen Gesichtspunkten geprüft und bei Eignung in die Planung integriert.</w:t>
      </w:r>
    </w:p>
    <w:p w:rsidR="00C12739" w:rsidRPr="00624F60" w:rsidRDefault="00C12739" w:rsidP="00C12739">
      <w:pPr>
        <w:spacing w:after="0"/>
        <w:rPr>
          <w:rFonts w:ascii="Arial" w:hAnsi="Arial" w:cs="Arial"/>
          <w:sz w:val="24"/>
          <w:szCs w:val="24"/>
        </w:rPr>
      </w:pPr>
    </w:p>
    <w:p w:rsidR="00D42B51" w:rsidRPr="00624F60" w:rsidRDefault="00D42B51" w:rsidP="00C12739">
      <w:pPr>
        <w:pStyle w:val="Default"/>
        <w:spacing w:line="276" w:lineRule="auto"/>
        <w:rPr>
          <w:color w:val="auto"/>
        </w:rPr>
      </w:pPr>
      <w:r w:rsidRPr="00624F60">
        <w:rPr>
          <w:color w:val="auto"/>
        </w:rPr>
        <w:t xml:space="preserve">Die für die Stadt Stuttgart beauftragte vertiefte Grobplanung eines glasfaserbasieren-den NGA-Backbone-Netzes </w:t>
      </w:r>
      <w:r w:rsidR="00025211" w:rsidRPr="00624F60">
        <w:rPr>
          <w:b/>
          <w:color w:val="auto"/>
        </w:rPr>
        <w:t>gewählte Netzstruktur</w:t>
      </w:r>
      <w:r w:rsidRPr="00624F60">
        <w:rPr>
          <w:b/>
          <w:color w:val="auto"/>
        </w:rPr>
        <w:t xml:space="preserve"> ist in einer Stern-, Ring- und Maschenstruktur umgesetzt worden</w:t>
      </w:r>
      <w:r w:rsidRPr="00624F60">
        <w:rPr>
          <w:color w:val="auto"/>
        </w:rPr>
        <w:t>. Diese Art der Netzstruktur ist auf die topologische Lage der Bezirke des Stadtkreises im Punkto Wirtschaftlichkeit, Redundanz und Vernetzung gewählt worden.</w:t>
      </w:r>
    </w:p>
    <w:p w:rsidR="00D42B51" w:rsidRPr="00624F60" w:rsidRDefault="00D42B51" w:rsidP="00C12739">
      <w:pPr>
        <w:pStyle w:val="Default"/>
        <w:spacing w:line="276" w:lineRule="auto"/>
        <w:rPr>
          <w:color w:val="auto"/>
        </w:rPr>
      </w:pPr>
      <w:r w:rsidRPr="00624F60">
        <w:rPr>
          <w:color w:val="auto"/>
        </w:rPr>
        <w:t xml:space="preserve"> </w:t>
      </w:r>
    </w:p>
    <w:p w:rsidR="00D42B51" w:rsidRDefault="00D42B51" w:rsidP="00C12739">
      <w:pPr>
        <w:spacing w:after="0"/>
        <w:rPr>
          <w:rFonts w:ascii="Arial" w:hAnsi="Arial" w:cs="Arial"/>
          <w:sz w:val="24"/>
          <w:szCs w:val="24"/>
        </w:rPr>
      </w:pPr>
      <w:r w:rsidRPr="00624F60">
        <w:rPr>
          <w:rFonts w:ascii="Arial" w:hAnsi="Arial" w:cs="Arial"/>
          <w:sz w:val="24"/>
          <w:szCs w:val="24"/>
        </w:rPr>
        <w:t>Die in der Planung berücksichtigten nutzbaren Trassen der SSB führen zu der opt</w:t>
      </w:r>
      <w:r w:rsidR="00745E00" w:rsidRPr="00624F60">
        <w:rPr>
          <w:rFonts w:ascii="Arial" w:hAnsi="Arial" w:cs="Arial"/>
          <w:sz w:val="24"/>
          <w:szCs w:val="24"/>
        </w:rPr>
        <w:t xml:space="preserve">imierten Struktur, bei der </w:t>
      </w:r>
      <w:r w:rsidRPr="00624F60">
        <w:rPr>
          <w:rFonts w:ascii="Arial" w:hAnsi="Arial" w:cs="Arial"/>
          <w:sz w:val="24"/>
          <w:szCs w:val="24"/>
        </w:rPr>
        <w:t>gro</w:t>
      </w:r>
      <w:r w:rsidR="00025211" w:rsidRPr="00624F60">
        <w:rPr>
          <w:rFonts w:ascii="Arial" w:hAnsi="Arial" w:cs="Arial"/>
          <w:sz w:val="24"/>
          <w:szCs w:val="24"/>
        </w:rPr>
        <w:t xml:space="preserve">ße Teile des Stadtgebietes </w:t>
      </w:r>
      <w:r w:rsidR="00745E00" w:rsidRPr="00624F60">
        <w:rPr>
          <w:rFonts w:ascii="Arial" w:hAnsi="Arial" w:cs="Arial"/>
          <w:sz w:val="24"/>
          <w:szCs w:val="24"/>
        </w:rPr>
        <w:t xml:space="preserve">unter Nutzung der SSB-Trassen </w:t>
      </w:r>
      <w:r w:rsidRPr="00624F60">
        <w:rPr>
          <w:rFonts w:ascii="Arial" w:hAnsi="Arial" w:cs="Arial"/>
          <w:sz w:val="24"/>
          <w:szCs w:val="24"/>
        </w:rPr>
        <w:t>erschlossen werden.</w:t>
      </w:r>
    </w:p>
    <w:p w:rsidR="00C12739" w:rsidRDefault="00C12739">
      <w:pPr>
        <w:rPr>
          <w:rFonts w:ascii="Arial" w:hAnsi="Arial" w:cs="Arial"/>
          <w:sz w:val="24"/>
          <w:szCs w:val="24"/>
        </w:rPr>
      </w:pPr>
      <w:r>
        <w:rPr>
          <w:rFonts w:ascii="Arial" w:hAnsi="Arial" w:cs="Arial"/>
          <w:sz w:val="24"/>
          <w:szCs w:val="24"/>
        </w:rPr>
        <w:br w:type="page"/>
      </w:r>
    </w:p>
    <w:p w:rsidR="00D42B51" w:rsidRPr="00624F60" w:rsidRDefault="00D42B51" w:rsidP="00C12739">
      <w:pPr>
        <w:pStyle w:val="Default"/>
        <w:spacing w:line="276" w:lineRule="auto"/>
        <w:rPr>
          <w:color w:val="auto"/>
        </w:rPr>
      </w:pPr>
      <w:r w:rsidRPr="00624F60">
        <w:rPr>
          <w:color w:val="auto"/>
        </w:rPr>
        <w:lastRenderedPageBreak/>
        <w:t xml:space="preserve">Vom Stadtmessungsamt bzw. Statistischen Amt der Landeshauptstadt Stuttgart wurden RBS Wave GmbH Wohnungs- und Gebäudezahlen (Wohnungen, Wohngebäude, Gewerbegebäude) bezogen auf die Stadtviertel zur Verfügung gestellt. Anhand dieser Daten wurden die erforderlichen LWL-Fasermengen (Lichtwellenleiter) ermittelt. Dabei wurde von den jeweils höheren Anforderungen der Förderrichtlinien des Bundes und des Landes ausgegangen: </w:t>
      </w:r>
    </w:p>
    <w:p w:rsidR="00D42B51" w:rsidRPr="00624F60" w:rsidRDefault="00D42B51" w:rsidP="00C12739">
      <w:pPr>
        <w:pStyle w:val="Default"/>
        <w:spacing w:line="276" w:lineRule="auto"/>
        <w:rPr>
          <w:color w:val="auto"/>
        </w:rPr>
      </w:pPr>
    </w:p>
    <w:p w:rsidR="00C12739" w:rsidRDefault="00D42B51" w:rsidP="00C12739">
      <w:pPr>
        <w:pStyle w:val="Default"/>
        <w:spacing w:line="276" w:lineRule="auto"/>
        <w:rPr>
          <w:color w:val="auto"/>
        </w:rPr>
      </w:pPr>
      <w:r w:rsidRPr="00624F60">
        <w:rPr>
          <w:color w:val="auto"/>
        </w:rPr>
        <w:t xml:space="preserve">Da in reinen Wohngebieten ohne Gewerbegebäude ebenfalls das typische wohnbegleitende Gewerbe (Friseur, Arzt, Gaststätte, Einkaufsmöglichkeiten, …) </w:t>
      </w:r>
    </w:p>
    <w:p w:rsidR="00D42B51" w:rsidRPr="00624F60" w:rsidRDefault="00D42B51" w:rsidP="00C12739">
      <w:pPr>
        <w:pStyle w:val="Default"/>
        <w:spacing w:line="276" w:lineRule="auto"/>
        <w:rPr>
          <w:color w:val="auto"/>
        </w:rPr>
      </w:pPr>
      <w:r w:rsidRPr="00624F60">
        <w:rPr>
          <w:color w:val="auto"/>
        </w:rPr>
        <w:t>zu berücksichtigen ist, wurden zwei parallele Ansätze für den Gewerbebedarf berechnet, von denen der jeweils höhere in Ansatz gebracht wurde:</w:t>
      </w:r>
    </w:p>
    <w:p w:rsidR="00D42B51" w:rsidRPr="00624F60" w:rsidRDefault="00D42B51" w:rsidP="00C12739">
      <w:pPr>
        <w:pStyle w:val="Default"/>
        <w:spacing w:line="276" w:lineRule="auto"/>
        <w:rPr>
          <w:color w:val="auto"/>
        </w:rPr>
      </w:pPr>
      <w:r w:rsidRPr="00624F60">
        <w:rPr>
          <w:color w:val="auto"/>
        </w:rPr>
        <w:t xml:space="preserve"> </w:t>
      </w:r>
    </w:p>
    <w:p w:rsidR="00D42B51" w:rsidRPr="00624F60" w:rsidRDefault="00D42B51" w:rsidP="00C12739">
      <w:pPr>
        <w:pStyle w:val="Default"/>
        <w:spacing w:line="276" w:lineRule="auto"/>
        <w:rPr>
          <w:color w:val="auto"/>
        </w:rPr>
      </w:pPr>
      <w:r w:rsidRPr="00624F60">
        <w:rPr>
          <w:color w:val="auto"/>
        </w:rPr>
        <w:t xml:space="preserve">Ansatz 1: pauschal 10% bzw. 20% des Wohnbedarfs für begleitendes Gewerbe </w:t>
      </w:r>
    </w:p>
    <w:p w:rsidR="00D42B51" w:rsidRPr="00624F60" w:rsidRDefault="00D42B51" w:rsidP="00C12739">
      <w:pPr>
        <w:pStyle w:val="Default"/>
        <w:spacing w:line="276" w:lineRule="auto"/>
        <w:rPr>
          <w:color w:val="auto"/>
        </w:rPr>
      </w:pPr>
      <w:r w:rsidRPr="00624F60">
        <w:rPr>
          <w:color w:val="auto"/>
        </w:rPr>
        <w:t>Ansatz 2: aus der Anzahl der gewerblich genutzten Gebäude wurde unter Berücksichtigung der mittleren Bauhöhe und Baustruktur im Stadtviertel die GE abgeschätzt und daraus die erforderlichen Fasern/Stadtviertel berechnet.</w:t>
      </w:r>
    </w:p>
    <w:p w:rsidR="00D42B51" w:rsidRPr="00624F60" w:rsidRDefault="00D42B51" w:rsidP="00C12739">
      <w:pPr>
        <w:pStyle w:val="Default"/>
        <w:spacing w:line="276" w:lineRule="auto"/>
        <w:rPr>
          <w:color w:val="auto"/>
        </w:rPr>
      </w:pPr>
      <w:r w:rsidRPr="00624F60">
        <w:rPr>
          <w:color w:val="auto"/>
        </w:rPr>
        <w:t xml:space="preserve"> </w:t>
      </w:r>
    </w:p>
    <w:p w:rsidR="00D42B51" w:rsidRPr="00624F60" w:rsidRDefault="00D42B51" w:rsidP="00C12739">
      <w:pPr>
        <w:pStyle w:val="Default"/>
        <w:spacing w:line="276" w:lineRule="auto"/>
        <w:rPr>
          <w:color w:val="auto"/>
        </w:rPr>
      </w:pPr>
      <w:r w:rsidRPr="00624F60">
        <w:rPr>
          <w:color w:val="auto"/>
        </w:rPr>
        <w:t>Die hieraus resultierende anzuschließende Faserzahl/Stadtviertel wurde als Grundlage der Clusterbildung verwendet. Dabei wurde berücksichtigt, dass maximal 20.000 Fasern an einem POP-Standort gebündelt werden sollten, da es sonst zu erheblichen bautechnischen Problemen bei der Umsetzung kommt.</w:t>
      </w:r>
    </w:p>
    <w:p w:rsidR="00D42B51" w:rsidRPr="00624F60" w:rsidRDefault="00D42B51" w:rsidP="00C12739">
      <w:pPr>
        <w:pStyle w:val="Default"/>
        <w:spacing w:line="276" w:lineRule="auto"/>
        <w:rPr>
          <w:color w:val="auto"/>
        </w:rPr>
      </w:pPr>
      <w:r w:rsidRPr="00624F60">
        <w:rPr>
          <w:color w:val="auto"/>
        </w:rPr>
        <w:t xml:space="preserve"> </w:t>
      </w:r>
    </w:p>
    <w:p w:rsidR="00D42B51" w:rsidRPr="00624F60" w:rsidRDefault="00D42B51" w:rsidP="00C12739">
      <w:pPr>
        <w:pStyle w:val="Default"/>
        <w:spacing w:line="276" w:lineRule="auto"/>
        <w:rPr>
          <w:color w:val="auto"/>
        </w:rPr>
      </w:pPr>
      <w:r w:rsidRPr="00624F60">
        <w:rPr>
          <w:color w:val="auto"/>
        </w:rPr>
        <w:t>Jedem Cluster ist ein POP zugeordnet. Dieser POP soll alle Gebäude des Clusters mit dem schnellen Internet versorgen. Für die POP wurden drei unterschiedlich große Fertigteilgebäude vorgesehen, die je nach Faserbedarf der Stadtviertel zum Einsatz kommen.</w:t>
      </w:r>
    </w:p>
    <w:p w:rsidR="00D42B51" w:rsidRPr="00624F60" w:rsidRDefault="00D42B51" w:rsidP="00C12739">
      <w:pPr>
        <w:pStyle w:val="Default"/>
        <w:spacing w:line="276" w:lineRule="auto"/>
        <w:rPr>
          <w:color w:val="auto"/>
        </w:rPr>
      </w:pPr>
      <w:r w:rsidRPr="00624F60">
        <w:rPr>
          <w:color w:val="auto"/>
        </w:rPr>
        <w:t xml:space="preserve"> </w:t>
      </w:r>
    </w:p>
    <w:p w:rsidR="00D42B51" w:rsidRPr="00624F60" w:rsidRDefault="00D42B51" w:rsidP="00C12739">
      <w:pPr>
        <w:pStyle w:val="Default"/>
        <w:numPr>
          <w:ilvl w:val="0"/>
          <w:numId w:val="1"/>
        </w:numPr>
        <w:spacing w:line="276" w:lineRule="auto"/>
        <w:rPr>
          <w:color w:val="auto"/>
        </w:rPr>
      </w:pPr>
      <w:r w:rsidRPr="00624F60">
        <w:rPr>
          <w:color w:val="auto"/>
        </w:rPr>
        <w:t>von 15 000 bis 20 000 Fasern POP- Größe:</w:t>
      </w:r>
      <w:r w:rsidRPr="00624F60">
        <w:rPr>
          <w:color w:val="auto"/>
        </w:rPr>
        <w:tab/>
        <w:t xml:space="preserve">5,50m x 3,10m </w:t>
      </w:r>
    </w:p>
    <w:p w:rsidR="00D42B51" w:rsidRPr="00624F60" w:rsidRDefault="00D42B51" w:rsidP="00C12739">
      <w:pPr>
        <w:pStyle w:val="Default"/>
        <w:numPr>
          <w:ilvl w:val="0"/>
          <w:numId w:val="1"/>
        </w:numPr>
        <w:spacing w:line="276" w:lineRule="auto"/>
        <w:rPr>
          <w:color w:val="auto"/>
        </w:rPr>
      </w:pPr>
      <w:r w:rsidRPr="00624F60">
        <w:rPr>
          <w:color w:val="auto"/>
        </w:rPr>
        <w:t>von 10 000 bis 15 000 Fasern POP- Größe:</w:t>
      </w:r>
      <w:r w:rsidRPr="00624F60">
        <w:rPr>
          <w:color w:val="auto"/>
        </w:rPr>
        <w:tab/>
        <w:t xml:space="preserve">4,50m x 3,10m </w:t>
      </w:r>
    </w:p>
    <w:p w:rsidR="00D42B51" w:rsidRPr="00624F60" w:rsidRDefault="00D42B51" w:rsidP="00C12739">
      <w:pPr>
        <w:pStyle w:val="Default"/>
        <w:numPr>
          <w:ilvl w:val="0"/>
          <w:numId w:val="1"/>
        </w:numPr>
        <w:spacing w:line="276" w:lineRule="auto"/>
        <w:rPr>
          <w:color w:val="auto"/>
        </w:rPr>
      </w:pPr>
      <w:r w:rsidRPr="00624F60">
        <w:rPr>
          <w:color w:val="auto"/>
        </w:rPr>
        <w:t>von 800 b</w:t>
      </w:r>
      <w:r w:rsidR="00225112" w:rsidRPr="00624F60">
        <w:rPr>
          <w:color w:val="auto"/>
        </w:rPr>
        <w:t xml:space="preserve">is 10 000 Fasern POP- Größe: </w:t>
      </w:r>
      <w:r w:rsidR="00225112" w:rsidRPr="00624F60">
        <w:rPr>
          <w:color w:val="auto"/>
        </w:rPr>
        <w:tab/>
      </w:r>
      <w:r w:rsidRPr="00624F60">
        <w:rPr>
          <w:color w:val="auto"/>
        </w:rPr>
        <w:t>3,50m x 3,10m</w:t>
      </w:r>
    </w:p>
    <w:p w:rsidR="00FD04E4" w:rsidRPr="00624F60" w:rsidRDefault="00FD04E4" w:rsidP="00C12739">
      <w:pPr>
        <w:pStyle w:val="Default"/>
        <w:numPr>
          <w:ilvl w:val="0"/>
          <w:numId w:val="1"/>
        </w:numPr>
        <w:spacing w:line="276" w:lineRule="auto"/>
        <w:rPr>
          <w:color w:val="auto"/>
        </w:rPr>
      </w:pPr>
      <w:r w:rsidRPr="00624F60">
        <w:rPr>
          <w:color w:val="auto"/>
        </w:rPr>
        <w:t>bis 800 Fasern Multifunktionsgehäuse:</w:t>
      </w:r>
      <w:r w:rsidRPr="00624F60">
        <w:rPr>
          <w:color w:val="auto"/>
        </w:rPr>
        <w:tab/>
      </w:r>
      <w:r w:rsidRPr="00624F60">
        <w:rPr>
          <w:color w:val="auto"/>
        </w:rPr>
        <w:tab/>
        <w:t>2,00m x 0,60m</w:t>
      </w:r>
    </w:p>
    <w:p w:rsidR="00D42B51" w:rsidRPr="00624F60" w:rsidRDefault="00D42B51" w:rsidP="00C12739">
      <w:pPr>
        <w:pStyle w:val="Default"/>
        <w:spacing w:line="276" w:lineRule="auto"/>
        <w:rPr>
          <w:color w:val="auto"/>
        </w:rPr>
      </w:pPr>
    </w:p>
    <w:p w:rsidR="00D42B51" w:rsidRPr="00624F60" w:rsidRDefault="00D42B51" w:rsidP="00C12739">
      <w:pPr>
        <w:spacing w:after="0"/>
        <w:rPr>
          <w:rFonts w:ascii="Arial" w:hAnsi="Arial" w:cs="Arial"/>
          <w:sz w:val="24"/>
          <w:szCs w:val="24"/>
        </w:rPr>
      </w:pPr>
      <w:r w:rsidRPr="00624F60">
        <w:rPr>
          <w:rFonts w:ascii="Arial" w:hAnsi="Arial" w:cs="Arial"/>
          <w:sz w:val="24"/>
          <w:szCs w:val="24"/>
        </w:rPr>
        <w:t>Den Stadtvierteln wurden nun Cluster zugeordnet. Dabei zeigte sich, dass die Cluster nicht optimal mit den zum Teil sehr unterschiedlich großen Vierteln zusammenpassen. Häufig reicht ein POP für mehrere Stadtviertel, manchmal sind für ein Viertel mehrere POP notwendig.</w:t>
      </w:r>
    </w:p>
    <w:p w:rsidR="00D42B51" w:rsidRPr="00624F60" w:rsidRDefault="00D42B51" w:rsidP="00C12739">
      <w:pPr>
        <w:pStyle w:val="Default"/>
        <w:spacing w:line="276" w:lineRule="auto"/>
        <w:rPr>
          <w:color w:val="auto"/>
        </w:rPr>
      </w:pPr>
      <w:r w:rsidRPr="00624F60">
        <w:rPr>
          <w:color w:val="auto"/>
        </w:rPr>
        <w:t>Um eine optimale Trassenführung planen zu können, ist es sinnvoll, die POP-Standorte bereits im Rahmen der Grobplanung festzulegen. In der Lan</w:t>
      </w:r>
      <w:r w:rsidR="00FF3BFD" w:rsidRPr="00624F60">
        <w:rPr>
          <w:color w:val="auto"/>
        </w:rPr>
        <w:t>deshauptstadt Stuttgart sind 166</w:t>
      </w:r>
      <w:r w:rsidRPr="00624F60">
        <w:rPr>
          <w:color w:val="auto"/>
        </w:rPr>
        <w:t xml:space="preserve"> Cluster gebil</w:t>
      </w:r>
      <w:r w:rsidR="00FF3BFD" w:rsidRPr="00624F60">
        <w:rPr>
          <w:color w:val="auto"/>
        </w:rPr>
        <w:t>det worden, die entsprechend 166</w:t>
      </w:r>
      <w:r w:rsidRPr="00624F60">
        <w:rPr>
          <w:color w:val="auto"/>
        </w:rPr>
        <w:t xml:space="preserve"> POP-Standorte benötigen. Hinzu kommen weitere 6 POP-Standorte als Standortvarianten.</w:t>
      </w:r>
    </w:p>
    <w:p w:rsidR="00D42B51" w:rsidRPr="00624F60" w:rsidRDefault="00D42B51" w:rsidP="00C12739">
      <w:pPr>
        <w:pStyle w:val="Default"/>
        <w:spacing w:line="276" w:lineRule="auto"/>
        <w:rPr>
          <w:color w:val="auto"/>
        </w:rPr>
      </w:pPr>
      <w:r w:rsidRPr="00624F60">
        <w:rPr>
          <w:color w:val="auto"/>
        </w:rPr>
        <w:t xml:space="preserve"> </w:t>
      </w:r>
    </w:p>
    <w:p w:rsidR="00D42B51" w:rsidRPr="00624F60" w:rsidRDefault="00D42B51" w:rsidP="00C12739">
      <w:pPr>
        <w:spacing w:after="0"/>
        <w:rPr>
          <w:rFonts w:ascii="Arial" w:hAnsi="Arial" w:cs="Arial"/>
          <w:sz w:val="24"/>
          <w:szCs w:val="24"/>
        </w:rPr>
      </w:pPr>
      <w:r w:rsidRPr="00624F60">
        <w:rPr>
          <w:rFonts w:ascii="Arial" w:hAnsi="Arial" w:cs="Arial"/>
          <w:sz w:val="24"/>
          <w:szCs w:val="24"/>
        </w:rPr>
        <w:t>Da die Fertigteilgebäude mit ihren Abmessungen (mit einer Garage vergleichbaren) nicht im Straßenraum positioniert werden können, wurden geeignete Flächen im jedem Cluster gesucht.</w:t>
      </w:r>
    </w:p>
    <w:p w:rsidR="00D42B51" w:rsidRDefault="00D42B51" w:rsidP="00C12739">
      <w:pPr>
        <w:spacing w:after="0"/>
        <w:rPr>
          <w:rFonts w:ascii="Arial" w:hAnsi="Arial" w:cs="Arial"/>
          <w:sz w:val="24"/>
          <w:szCs w:val="24"/>
        </w:rPr>
      </w:pPr>
      <w:r w:rsidRPr="00624F60">
        <w:rPr>
          <w:rFonts w:ascii="Arial" w:hAnsi="Arial" w:cs="Arial"/>
          <w:sz w:val="24"/>
          <w:szCs w:val="24"/>
        </w:rPr>
        <w:lastRenderedPageBreak/>
        <w:t xml:space="preserve">Innerhalb des Stadtgebietes Stuttgart stehen kaum freie Flächen zur Verfügung, so dass recht häufig auf </w:t>
      </w:r>
      <w:r w:rsidRPr="00624F60">
        <w:rPr>
          <w:rFonts w:ascii="Arial" w:hAnsi="Arial" w:cs="Arial"/>
          <w:b/>
          <w:sz w:val="24"/>
          <w:szCs w:val="24"/>
        </w:rPr>
        <w:t>Außenanlagen von Schulen</w:t>
      </w:r>
      <w:r w:rsidRPr="00624F60">
        <w:rPr>
          <w:rFonts w:ascii="Arial" w:hAnsi="Arial" w:cs="Arial"/>
          <w:sz w:val="24"/>
          <w:szCs w:val="24"/>
        </w:rPr>
        <w:t xml:space="preserve"> oder </w:t>
      </w:r>
      <w:r w:rsidRPr="00624F60">
        <w:rPr>
          <w:rFonts w:ascii="Arial" w:hAnsi="Arial" w:cs="Arial"/>
          <w:b/>
          <w:sz w:val="24"/>
          <w:szCs w:val="24"/>
        </w:rPr>
        <w:t>Randbereiche von Parkplätzen</w:t>
      </w:r>
      <w:r w:rsidRPr="00624F60">
        <w:rPr>
          <w:rFonts w:ascii="Arial" w:hAnsi="Arial" w:cs="Arial"/>
          <w:sz w:val="24"/>
          <w:szCs w:val="24"/>
        </w:rPr>
        <w:t xml:space="preserve"> zurückgegriffen werden musste.</w:t>
      </w:r>
    </w:p>
    <w:p w:rsidR="00C12739" w:rsidRPr="00624F60" w:rsidRDefault="00C12739" w:rsidP="00C12739">
      <w:pPr>
        <w:spacing w:after="0"/>
        <w:rPr>
          <w:rFonts w:ascii="Arial" w:hAnsi="Arial" w:cs="Arial"/>
          <w:sz w:val="24"/>
          <w:szCs w:val="24"/>
        </w:rPr>
      </w:pPr>
    </w:p>
    <w:p w:rsidR="00D42B51" w:rsidRPr="00624F60" w:rsidRDefault="00D42B51" w:rsidP="00C12739">
      <w:pPr>
        <w:pStyle w:val="Default"/>
        <w:spacing w:line="276" w:lineRule="auto"/>
        <w:rPr>
          <w:color w:val="auto"/>
        </w:rPr>
      </w:pPr>
      <w:r w:rsidRPr="00624F60">
        <w:rPr>
          <w:color w:val="auto"/>
        </w:rPr>
        <w:t>Unter Berücksichtigung der vorhandenen nutzbaren Infrastruktur im Stadtgebiet der Landeshauptstadt, wurde ein Backbone-Netz geplant, bei dem die Baukosten minimiert und die Strukturvorgaben – Redundanz in allen Stadtbezirken, Übergabepunkte zu den Nachbarlandkreisen, etc. – eingehalten sind.</w:t>
      </w:r>
    </w:p>
    <w:p w:rsidR="00D42B51" w:rsidRPr="00624F60" w:rsidRDefault="00D42B51" w:rsidP="00C12739">
      <w:pPr>
        <w:pStyle w:val="Default"/>
        <w:spacing w:line="276" w:lineRule="auto"/>
        <w:rPr>
          <w:color w:val="auto"/>
        </w:rPr>
      </w:pPr>
      <w:r w:rsidRPr="00624F60">
        <w:rPr>
          <w:color w:val="auto"/>
        </w:rPr>
        <w:t xml:space="preserve"> </w:t>
      </w:r>
    </w:p>
    <w:p w:rsidR="00D42B51" w:rsidRPr="00624F60" w:rsidRDefault="00D42B51" w:rsidP="00C12739">
      <w:pPr>
        <w:pStyle w:val="Default"/>
        <w:spacing w:line="276" w:lineRule="auto"/>
        <w:rPr>
          <w:color w:val="auto"/>
        </w:rPr>
      </w:pPr>
      <w:r w:rsidRPr="00624F60">
        <w:rPr>
          <w:color w:val="auto"/>
        </w:rPr>
        <w:t>Die von der Landeshauptstadt Stuttgart geplanten Baumaßnahmen wurden in das Datenmodell eingespielt und bei der Planung notwendiger Neubautrassen mitberücksichtigt. Dasselbe gilt für ausgewiesene Schutzgebiete (Landschaftsschutz, FFH, Biotope etc.), die jedoch in der Regel außerhalb der in Frage kommenden Bereiche liegen. Lediglich bei der Planung der Redundanztrassen waren Schutzgebiete zu umgehen. Schulen und Krankenhäuser wurden im Modell implementiert. Die Schulen als mögliche POP-Standorte auch oft direkt angefahren.</w:t>
      </w:r>
    </w:p>
    <w:p w:rsidR="00D42B51" w:rsidRPr="00624F60" w:rsidRDefault="00D42B51" w:rsidP="00C12739">
      <w:pPr>
        <w:pStyle w:val="Default"/>
        <w:spacing w:line="276" w:lineRule="auto"/>
        <w:rPr>
          <w:color w:val="auto"/>
        </w:rPr>
      </w:pPr>
      <w:r w:rsidRPr="00624F60">
        <w:rPr>
          <w:color w:val="auto"/>
        </w:rPr>
        <w:t xml:space="preserve"> </w:t>
      </w:r>
    </w:p>
    <w:p w:rsidR="00C12739" w:rsidRDefault="00C12739">
      <w:pPr>
        <w:rPr>
          <w:rFonts w:ascii="Arial" w:hAnsi="Arial" w:cs="Arial"/>
          <w:sz w:val="24"/>
          <w:szCs w:val="24"/>
        </w:rPr>
      </w:pPr>
      <w:r>
        <w:rPr>
          <w:rFonts w:ascii="Arial" w:hAnsi="Arial" w:cs="Arial"/>
          <w:sz w:val="24"/>
          <w:szCs w:val="24"/>
        </w:rPr>
        <w:br w:type="page"/>
      </w:r>
    </w:p>
    <w:p w:rsidR="00D42B51" w:rsidRPr="00624F60" w:rsidRDefault="00D42B51" w:rsidP="00C12739">
      <w:pPr>
        <w:spacing w:after="0"/>
        <w:rPr>
          <w:rFonts w:ascii="Arial" w:hAnsi="Arial" w:cs="Arial"/>
          <w:sz w:val="24"/>
          <w:szCs w:val="24"/>
        </w:rPr>
      </w:pPr>
      <w:r w:rsidRPr="00624F60">
        <w:rPr>
          <w:rFonts w:ascii="Arial" w:hAnsi="Arial" w:cs="Arial"/>
          <w:sz w:val="24"/>
          <w:szCs w:val="24"/>
        </w:rPr>
        <w:lastRenderedPageBreak/>
        <w:t>Durch die Nutzung der Infrastruktur der SSB ergibt sich ein sternförmiges Netz über alle Stadtbezirke. Dieses w</w:t>
      </w:r>
      <w:r w:rsidR="00745E00" w:rsidRPr="00624F60">
        <w:rPr>
          <w:rFonts w:ascii="Arial" w:hAnsi="Arial" w:cs="Arial"/>
          <w:sz w:val="24"/>
          <w:szCs w:val="24"/>
        </w:rPr>
        <w:t>ird mittels eines äußeren Ringes</w:t>
      </w:r>
      <w:r w:rsidRPr="00624F60">
        <w:rPr>
          <w:rFonts w:ascii="Arial" w:hAnsi="Arial" w:cs="Arial"/>
          <w:sz w:val="24"/>
          <w:szCs w:val="24"/>
        </w:rPr>
        <w:t xml:space="preserve"> für die Bildung der Redundanz und einige Maschen vervollständigt.</w:t>
      </w:r>
    </w:p>
    <w:p w:rsidR="00D42B51" w:rsidRPr="00624F60" w:rsidRDefault="00D42B51" w:rsidP="00D42B51">
      <w:pPr>
        <w:spacing w:after="0"/>
        <w:rPr>
          <w:rFonts w:ascii="Arial" w:hAnsi="Arial" w:cs="Arial"/>
          <w:sz w:val="24"/>
          <w:szCs w:val="24"/>
        </w:rPr>
      </w:pPr>
    </w:p>
    <w:p w:rsidR="00D42B51" w:rsidRPr="00624F60" w:rsidRDefault="00D42B51" w:rsidP="00D42B51">
      <w:pPr>
        <w:spacing w:after="0"/>
        <w:rPr>
          <w:rFonts w:ascii="Arial" w:hAnsi="Arial" w:cs="Arial"/>
          <w:sz w:val="24"/>
          <w:szCs w:val="24"/>
        </w:rPr>
      </w:pPr>
      <w:r w:rsidRPr="00624F60">
        <w:rPr>
          <w:rFonts w:ascii="Arial" w:hAnsi="Arial" w:cs="Arial"/>
          <w:b/>
          <w:bCs/>
          <w:noProof/>
          <w:sz w:val="24"/>
          <w:szCs w:val="24"/>
          <w:lang w:eastAsia="de-DE"/>
        </w:rPr>
        <w:drawing>
          <wp:inline distT="0" distB="0" distL="0" distR="0">
            <wp:extent cx="5375082" cy="48440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1455" cy="4849818"/>
                    </a:xfrm>
                    <a:prstGeom prst="rect">
                      <a:avLst/>
                    </a:prstGeom>
                    <a:noFill/>
                    <a:ln>
                      <a:noFill/>
                    </a:ln>
                  </pic:spPr>
                </pic:pic>
              </a:graphicData>
            </a:graphic>
          </wp:inline>
        </w:drawing>
      </w:r>
    </w:p>
    <w:p w:rsidR="00D42B51" w:rsidRPr="00624F60" w:rsidRDefault="00D42B51" w:rsidP="00D42B51">
      <w:pPr>
        <w:spacing w:after="0"/>
        <w:rPr>
          <w:rFonts w:ascii="Arial" w:hAnsi="Arial" w:cs="Arial"/>
          <w:sz w:val="24"/>
          <w:szCs w:val="24"/>
        </w:rPr>
      </w:pPr>
      <w:r w:rsidRPr="00624F60">
        <w:rPr>
          <w:rFonts w:ascii="Arial" w:hAnsi="Arial" w:cs="Arial"/>
          <w:sz w:val="24"/>
          <w:szCs w:val="24"/>
        </w:rPr>
        <w:t xml:space="preserve">Die Stadt Stuttgart wird hauptsächlich durch die Telekom und Unitymedia versorgt. Weitere wichtige Versorger sind die Colt Technology Services, Vodafone, </w:t>
      </w:r>
      <w:proofErr w:type="spellStart"/>
      <w:r w:rsidRPr="00624F60">
        <w:rPr>
          <w:rFonts w:ascii="Arial" w:hAnsi="Arial" w:cs="Arial"/>
          <w:sz w:val="24"/>
          <w:szCs w:val="24"/>
        </w:rPr>
        <w:t>euNetworks</w:t>
      </w:r>
      <w:proofErr w:type="spellEnd"/>
      <w:r w:rsidRPr="00624F60">
        <w:rPr>
          <w:rFonts w:ascii="Arial" w:hAnsi="Arial" w:cs="Arial"/>
          <w:sz w:val="24"/>
          <w:szCs w:val="24"/>
        </w:rPr>
        <w:t xml:space="preserve">, BT (Britisch Telecom Germany) und </w:t>
      </w:r>
      <w:proofErr w:type="spellStart"/>
      <w:r w:rsidRPr="00624F60">
        <w:rPr>
          <w:rFonts w:ascii="Arial" w:hAnsi="Arial" w:cs="Arial"/>
          <w:sz w:val="24"/>
          <w:szCs w:val="24"/>
        </w:rPr>
        <w:t>Telia</w:t>
      </w:r>
      <w:proofErr w:type="spellEnd"/>
      <w:r w:rsidRPr="00624F60">
        <w:rPr>
          <w:rFonts w:ascii="Arial" w:hAnsi="Arial" w:cs="Arial"/>
          <w:sz w:val="24"/>
          <w:szCs w:val="24"/>
        </w:rPr>
        <w:t xml:space="preserve"> Carrier Germany, die in mehr als 10 Stadtbezirken mit Glasfaserkabeln vertreten sind und damit vor allem Gewerbekunden versorgen.</w:t>
      </w:r>
    </w:p>
    <w:p w:rsidR="00D42B51" w:rsidRPr="00624F60" w:rsidRDefault="00D42B51" w:rsidP="00D42B51">
      <w:pPr>
        <w:spacing w:after="0"/>
        <w:rPr>
          <w:rFonts w:ascii="Arial" w:hAnsi="Arial" w:cs="Arial"/>
          <w:sz w:val="24"/>
          <w:szCs w:val="24"/>
        </w:rPr>
      </w:pPr>
    </w:p>
    <w:p w:rsidR="00D42B51" w:rsidRDefault="00D42B51" w:rsidP="00D42B51">
      <w:pPr>
        <w:spacing w:after="0"/>
        <w:rPr>
          <w:rFonts w:ascii="Arial" w:hAnsi="Arial" w:cs="Arial"/>
          <w:sz w:val="24"/>
          <w:szCs w:val="24"/>
        </w:rPr>
      </w:pPr>
      <w:r w:rsidRPr="00624F60">
        <w:rPr>
          <w:rFonts w:ascii="Arial" w:hAnsi="Arial" w:cs="Arial"/>
          <w:sz w:val="24"/>
          <w:szCs w:val="24"/>
        </w:rPr>
        <w:t xml:space="preserve">Darüber hinaus liegen in Stuttgart Glasfasern der DB Netz AG, Sparkassen </w:t>
      </w:r>
      <w:proofErr w:type="spellStart"/>
      <w:proofErr w:type="gramStart"/>
      <w:r w:rsidRPr="00624F60">
        <w:rPr>
          <w:rFonts w:ascii="Arial" w:hAnsi="Arial" w:cs="Arial"/>
          <w:sz w:val="24"/>
          <w:szCs w:val="24"/>
        </w:rPr>
        <w:t>Informati-onstechnologie</w:t>
      </w:r>
      <w:proofErr w:type="spellEnd"/>
      <w:proofErr w:type="gramEnd"/>
      <w:r w:rsidRPr="00624F60">
        <w:rPr>
          <w:rFonts w:ascii="Arial" w:hAnsi="Arial" w:cs="Arial"/>
          <w:sz w:val="24"/>
          <w:szCs w:val="24"/>
        </w:rPr>
        <w:t xml:space="preserve">, NGN Fiber Network KG, Level 3 Communications, </w:t>
      </w:r>
      <w:proofErr w:type="spellStart"/>
      <w:r w:rsidRPr="00624F60">
        <w:rPr>
          <w:rFonts w:ascii="Arial" w:hAnsi="Arial" w:cs="Arial"/>
          <w:sz w:val="24"/>
          <w:szCs w:val="24"/>
        </w:rPr>
        <w:t>GasLINE</w:t>
      </w:r>
      <w:proofErr w:type="spellEnd"/>
      <w:r w:rsidRPr="00624F60">
        <w:rPr>
          <w:rFonts w:ascii="Arial" w:hAnsi="Arial" w:cs="Arial"/>
          <w:sz w:val="24"/>
          <w:szCs w:val="24"/>
        </w:rPr>
        <w:t xml:space="preserve"> Tele-kommunikations-Netz Gesellschaft deutscher Gasversorgungsunternehmen, Interoute Germany GmbH, </w:t>
      </w:r>
      <w:proofErr w:type="spellStart"/>
      <w:r w:rsidRPr="00624F60">
        <w:rPr>
          <w:rFonts w:ascii="Arial" w:hAnsi="Arial" w:cs="Arial"/>
          <w:sz w:val="24"/>
          <w:szCs w:val="24"/>
        </w:rPr>
        <w:t>inexio</w:t>
      </w:r>
      <w:proofErr w:type="spellEnd"/>
      <w:r w:rsidRPr="00624F60">
        <w:rPr>
          <w:rFonts w:ascii="Arial" w:hAnsi="Arial" w:cs="Arial"/>
          <w:sz w:val="24"/>
          <w:szCs w:val="24"/>
        </w:rPr>
        <w:t xml:space="preserve"> Informationstechnologie und Telekommunikation und </w:t>
      </w:r>
      <w:proofErr w:type="spellStart"/>
      <w:r w:rsidRPr="00624F60">
        <w:rPr>
          <w:rFonts w:ascii="Arial" w:hAnsi="Arial" w:cs="Arial"/>
          <w:sz w:val="24"/>
          <w:szCs w:val="24"/>
        </w:rPr>
        <w:t>terranets</w:t>
      </w:r>
      <w:proofErr w:type="spellEnd"/>
      <w:r w:rsidRPr="00624F60">
        <w:rPr>
          <w:rFonts w:ascii="Arial" w:hAnsi="Arial" w:cs="Arial"/>
          <w:sz w:val="24"/>
          <w:szCs w:val="24"/>
        </w:rPr>
        <w:t xml:space="preserve"> </w:t>
      </w:r>
      <w:proofErr w:type="spellStart"/>
      <w:r w:rsidRPr="00624F60">
        <w:rPr>
          <w:rFonts w:ascii="Arial" w:hAnsi="Arial" w:cs="Arial"/>
          <w:sz w:val="24"/>
          <w:szCs w:val="24"/>
        </w:rPr>
        <w:t>bw</w:t>
      </w:r>
      <w:proofErr w:type="spellEnd"/>
      <w:r w:rsidRPr="00624F60">
        <w:rPr>
          <w:rFonts w:ascii="Arial" w:hAnsi="Arial" w:cs="Arial"/>
          <w:sz w:val="24"/>
          <w:szCs w:val="24"/>
        </w:rPr>
        <w:t>, die zwar nicht für eine Versorgung des Stadtgebietes genutzt werden können, aber die Möglichkeit zur Anbindung ins übergeordnete WAN-Netz geben.</w:t>
      </w:r>
    </w:p>
    <w:p w:rsidR="00C12739" w:rsidRDefault="00C12739" w:rsidP="00D42B51">
      <w:pPr>
        <w:spacing w:after="0"/>
        <w:rPr>
          <w:rFonts w:ascii="Arial" w:hAnsi="Arial" w:cs="Arial"/>
          <w:sz w:val="24"/>
          <w:szCs w:val="24"/>
        </w:rPr>
      </w:pPr>
    </w:p>
    <w:p w:rsidR="00C12739" w:rsidRDefault="00C12739" w:rsidP="00D42B51">
      <w:pPr>
        <w:spacing w:after="0"/>
        <w:rPr>
          <w:rFonts w:ascii="Arial" w:hAnsi="Arial" w:cs="Arial"/>
          <w:sz w:val="24"/>
          <w:szCs w:val="24"/>
        </w:rPr>
      </w:pPr>
    </w:p>
    <w:p w:rsidR="00C12739" w:rsidRPr="00624F60" w:rsidRDefault="00C12739" w:rsidP="00D42B51">
      <w:pPr>
        <w:spacing w:after="0"/>
        <w:rPr>
          <w:rFonts w:ascii="Arial" w:hAnsi="Arial" w:cs="Arial"/>
          <w:sz w:val="24"/>
          <w:szCs w:val="24"/>
        </w:rPr>
      </w:pPr>
    </w:p>
    <w:p w:rsidR="00D42B51" w:rsidRPr="00624F60" w:rsidRDefault="00D42B51" w:rsidP="00D42B51">
      <w:pPr>
        <w:pStyle w:val="Default"/>
        <w:rPr>
          <w:color w:val="auto"/>
        </w:rPr>
      </w:pPr>
      <w:r w:rsidRPr="00624F60">
        <w:rPr>
          <w:color w:val="auto"/>
        </w:rPr>
        <w:lastRenderedPageBreak/>
        <w:t>Neben den im Infrastrukturatlas aufgeführten Versorgern und Netzbetreibern sind noch die Stuttgarter Straßenbahn AG (SSB) sowie die Netze Stuttgart aufzuführen.</w:t>
      </w:r>
    </w:p>
    <w:p w:rsidR="00D42B51" w:rsidRPr="00624F60" w:rsidRDefault="00D42B51" w:rsidP="00D42B51">
      <w:pPr>
        <w:pStyle w:val="Default"/>
        <w:rPr>
          <w:color w:val="auto"/>
        </w:rPr>
      </w:pPr>
      <w:r w:rsidRPr="00624F60">
        <w:rPr>
          <w:color w:val="auto"/>
        </w:rPr>
        <w:t xml:space="preserve"> </w:t>
      </w:r>
    </w:p>
    <w:p w:rsidR="00D42B51" w:rsidRPr="00624F60" w:rsidRDefault="00D42B51" w:rsidP="00D42B51">
      <w:pPr>
        <w:pStyle w:val="Default"/>
        <w:rPr>
          <w:color w:val="auto"/>
        </w:rPr>
      </w:pPr>
      <w:r w:rsidRPr="00624F60">
        <w:rPr>
          <w:color w:val="auto"/>
        </w:rPr>
        <w:t>Die SSB betreibt ein Glasfasernetz entlang aller SSB-Gleistrassen. Über diese Infrastruktur läuft bereits ein Teil der stadteigenen Kommunikation und hierauf kann auch für die geplanten Backbone-Trassen zurückgegriffen werden.</w:t>
      </w:r>
    </w:p>
    <w:p w:rsidR="00D42B51" w:rsidRPr="00624F60" w:rsidRDefault="00D42B51" w:rsidP="00D42B51">
      <w:pPr>
        <w:pStyle w:val="Default"/>
        <w:rPr>
          <w:color w:val="auto"/>
        </w:rPr>
      </w:pPr>
      <w:r w:rsidRPr="00624F60">
        <w:rPr>
          <w:color w:val="auto"/>
        </w:rPr>
        <w:t xml:space="preserve"> </w:t>
      </w:r>
    </w:p>
    <w:p w:rsidR="00D42B51" w:rsidRPr="00624F60" w:rsidRDefault="00D42B51" w:rsidP="00D42B51">
      <w:pPr>
        <w:pStyle w:val="Default"/>
        <w:rPr>
          <w:color w:val="auto"/>
        </w:rPr>
      </w:pPr>
      <w:r w:rsidRPr="00624F60">
        <w:rPr>
          <w:color w:val="auto"/>
        </w:rPr>
        <w:t xml:space="preserve">Die Netze Stuttgart dokumentiert ein stadtüberspannendes Netz an Leerrohrinfrastruktur, durch das eine Vielzahl unterschiedlicher Medien der Stadt, der Stadtwerke und der Netze BW geführt ist. Die Netze Stuttgart haben der Bietergemeinschaft ihre Daten zwar zur Verfügung gestellt, diese waren jedoch für eine Planung nicht hinreichend aussagekräftig, da die Angaben zu Material, Durchgängigkeit und vorhandener Belegung nur punktuell vorhanden sind. </w:t>
      </w:r>
    </w:p>
    <w:p w:rsidR="00D42B51" w:rsidRPr="00624F60" w:rsidRDefault="00D42B51" w:rsidP="00D42B51">
      <w:pPr>
        <w:pStyle w:val="Default"/>
        <w:rPr>
          <w:color w:val="auto"/>
        </w:rPr>
      </w:pPr>
    </w:p>
    <w:p w:rsidR="00D42B51" w:rsidRPr="00624F60" w:rsidRDefault="00D42B51" w:rsidP="00D42B51">
      <w:pPr>
        <w:pStyle w:val="Default"/>
        <w:rPr>
          <w:color w:val="auto"/>
        </w:rPr>
      </w:pPr>
      <w:r w:rsidRPr="00624F60">
        <w:rPr>
          <w:color w:val="auto"/>
        </w:rPr>
        <w:t xml:space="preserve">Von der Deutschen Telekom AG wurden auf Nachfragen des Planungsbüros Gebietsinformationen herausgegeben, welche Stadtflächen mit bis zu 50 Mbit/s versorgt werden. Die hieraus hervorgehenden Versorgungslücken (weiße Flecken) decken sich mit den Rückmeldungen Stuttgarter Bürger. Unitymedia hat eine Datei mit angeschlossenen Gebäuden geliefert. </w:t>
      </w:r>
    </w:p>
    <w:p w:rsidR="00D42B51" w:rsidRPr="00624F60" w:rsidRDefault="00D42B51" w:rsidP="00D42B51">
      <w:pPr>
        <w:pStyle w:val="Default"/>
        <w:rPr>
          <w:color w:val="auto"/>
        </w:rPr>
      </w:pPr>
    </w:p>
    <w:p w:rsidR="00D42B51" w:rsidRPr="00624F60" w:rsidRDefault="00D42B51" w:rsidP="00D42B51">
      <w:pPr>
        <w:pStyle w:val="Default"/>
        <w:rPr>
          <w:b/>
          <w:color w:val="auto"/>
        </w:rPr>
      </w:pPr>
      <w:r w:rsidRPr="00624F60">
        <w:rPr>
          <w:b/>
          <w:color w:val="auto"/>
        </w:rPr>
        <w:t>Ergebnisse:</w:t>
      </w:r>
    </w:p>
    <w:p w:rsidR="00D42B51" w:rsidRPr="00624F60" w:rsidRDefault="00D42B51" w:rsidP="00D42B51">
      <w:pPr>
        <w:pStyle w:val="Default"/>
        <w:rPr>
          <w:color w:val="auto"/>
        </w:rPr>
      </w:pPr>
    </w:p>
    <w:p w:rsidR="00D42B51" w:rsidRPr="00624F60" w:rsidRDefault="00D42B51" w:rsidP="00D42B51">
      <w:pPr>
        <w:pStyle w:val="Default"/>
        <w:rPr>
          <w:color w:val="auto"/>
        </w:rPr>
      </w:pPr>
      <w:r w:rsidRPr="00624F60">
        <w:rPr>
          <w:noProof/>
          <w:color w:val="auto"/>
          <w:lang w:eastAsia="de-DE"/>
        </w:rPr>
        <w:drawing>
          <wp:inline distT="0" distB="0" distL="0" distR="0">
            <wp:extent cx="5760720" cy="4952132"/>
            <wp:effectExtent l="0" t="0" r="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952132"/>
                    </a:xfrm>
                    <a:prstGeom prst="rect">
                      <a:avLst/>
                    </a:prstGeom>
                    <a:noFill/>
                    <a:ln>
                      <a:noFill/>
                    </a:ln>
                  </pic:spPr>
                </pic:pic>
              </a:graphicData>
            </a:graphic>
          </wp:inline>
        </w:drawing>
      </w:r>
    </w:p>
    <w:p w:rsidR="00D42B51" w:rsidRPr="00624F60" w:rsidRDefault="00D42B51" w:rsidP="00D42B51">
      <w:pPr>
        <w:pStyle w:val="Default"/>
        <w:rPr>
          <w:color w:val="auto"/>
        </w:rPr>
      </w:pPr>
    </w:p>
    <w:p w:rsidR="00D42B51" w:rsidRPr="00624F60" w:rsidRDefault="00D42B51" w:rsidP="00D42B51">
      <w:pPr>
        <w:pStyle w:val="Default"/>
        <w:rPr>
          <w:color w:val="auto"/>
        </w:rPr>
      </w:pPr>
    </w:p>
    <w:p w:rsidR="00D42B51" w:rsidRPr="00624F60" w:rsidRDefault="00745E00" w:rsidP="00D42B51">
      <w:pPr>
        <w:pStyle w:val="Default"/>
        <w:rPr>
          <w:color w:val="auto"/>
        </w:rPr>
      </w:pPr>
      <w:r w:rsidRPr="00624F60">
        <w:rPr>
          <w:color w:val="auto"/>
        </w:rPr>
        <w:t xml:space="preserve">Das </w:t>
      </w:r>
      <w:r w:rsidR="00D42B51" w:rsidRPr="00624F60">
        <w:rPr>
          <w:color w:val="auto"/>
        </w:rPr>
        <w:t xml:space="preserve">Stadtgebiet der Landeshauptstadt Stuttgart ist bereits zum jetzigen Zeitpunkt mit 86 % Anschlussgrad ≥50 Mbit/s </w:t>
      </w:r>
      <w:r w:rsidRPr="00624F60">
        <w:rPr>
          <w:color w:val="auto"/>
        </w:rPr>
        <w:t>versorgt</w:t>
      </w:r>
      <w:r w:rsidR="00D42B51" w:rsidRPr="00624F60">
        <w:rPr>
          <w:color w:val="auto"/>
        </w:rPr>
        <w:t xml:space="preserve">. Hinzu kommt, dass die Telekom angekündigt hat, 2057 </w:t>
      </w:r>
      <w:proofErr w:type="spellStart"/>
      <w:r w:rsidR="00D42B51" w:rsidRPr="00624F60">
        <w:rPr>
          <w:color w:val="auto"/>
        </w:rPr>
        <w:t>KVz</w:t>
      </w:r>
      <w:proofErr w:type="spellEnd"/>
      <w:r w:rsidR="00D42B51" w:rsidRPr="00624F60">
        <w:rPr>
          <w:color w:val="auto"/>
        </w:rPr>
        <w:t xml:space="preserve"> mit </w:t>
      </w:r>
      <w:proofErr w:type="spellStart"/>
      <w:r w:rsidR="00D42B51" w:rsidRPr="00624F60">
        <w:rPr>
          <w:color w:val="auto"/>
        </w:rPr>
        <w:t>Vektoring</w:t>
      </w:r>
      <w:proofErr w:type="spellEnd"/>
      <w:r w:rsidR="00D42B51" w:rsidRPr="00624F60">
        <w:rPr>
          <w:color w:val="auto"/>
        </w:rPr>
        <w:t xml:space="preserve"> zu überbauen und so 253.339 Haushalte und Gewerbeeinheiten mit schnellem Internet zu versorgen.</w:t>
      </w:r>
    </w:p>
    <w:p w:rsidR="00D42B51" w:rsidRPr="00624F60" w:rsidRDefault="00D42B51" w:rsidP="00D42B51">
      <w:pPr>
        <w:pStyle w:val="Default"/>
        <w:rPr>
          <w:color w:val="auto"/>
        </w:rPr>
      </w:pPr>
      <w:r w:rsidRPr="00624F60">
        <w:rPr>
          <w:color w:val="auto"/>
        </w:rPr>
        <w:t xml:space="preserve"> </w:t>
      </w:r>
    </w:p>
    <w:p w:rsidR="00D42B51" w:rsidRPr="00624F60" w:rsidRDefault="00D42B51" w:rsidP="00D42B51">
      <w:pPr>
        <w:spacing w:after="0"/>
        <w:rPr>
          <w:rFonts w:ascii="Arial" w:hAnsi="Arial" w:cs="Arial"/>
          <w:sz w:val="24"/>
          <w:szCs w:val="24"/>
        </w:rPr>
      </w:pPr>
      <w:r w:rsidRPr="00624F60">
        <w:rPr>
          <w:rFonts w:ascii="Arial" w:hAnsi="Arial" w:cs="Arial"/>
          <w:sz w:val="24"/>
          <w:szCs w:val="24"/>
        </w:rPr>
        <w:t>In Anbetracht einer Verdoppelun</w:t>
      </w:r>
      <w:r w:rsidR="00745E00" w:rsidRPr="00624F60">
        <w:rPr>
          <w:rFonts w:ascii="Arial" w:hAnsi="Arial" w:cs="Arial"/>
          <w:sz w:val="24"/>
          <w:szCs w:val="24"/>
        </w:rPr>
        <w:t>g des Datenbedarfs innerhalb der letzten</w:t>
      </w:r>
      <w:r w:rsidRPr="00624F60">
        <w:rPr>
          <w:rFonts w:ascii="Arial" w:hAnsi="Arial" w:cs="Arial"/>
          <w:sz w:val="24"/>
          <w:szCs w:val="24"/>
        </w:rPr>
        <w:t xml:space="preserve"> drei Jahre muss aber davon ausgegangen werden, dass die momentane Versorgungsinfrastruktur über VDSL in absehbarer Zeit nicht mehr ausreicht.</w:t>
      </w:r>
    </w:p>
    <w:p w:rsidR="00745E00" w:rsidRPr="00624F60" w:rsidRDefault="00745E00" w:rsidP="00D42B51">
      <w:pPr>
        <w:spacing w:after="0"/>
        <w:rPr>
          <w:rFonts w:ascii="Arial" w:hAnsi="Arial" w:cs="Arial"/>
          <w:sz w:val="24"/>
          <w:szCs w:val="24"/>
        </w:rPr>
      </w:pPr>
    </w:p>
    <w:p w:rsidR="00D42B51" w:rsidRPr="00624F60" w:rsidRDefault="00D42B51" w:rsidP="00D42B51">
      <w:pPr>
        <w:spacing w:after="0"/>
        <w:rPr>
          <w:rFonts w:ascii="Arial" w:hAnsi="Arial" w:cs="Arial"/>
          <w:sz w:val="24"/>
          <w:szCs w:val="24"/>
        </w:rPr>
      </w:pPr>
      <w:r w:rsidRPr="00624F60">
        <w:rPr>
          <w:rFonts w:ascii="Arial" w:hAnsi="Arial" w:cs="Arial"/>
          <w:sz w:val="24"/>
          <w:szCs w:val="24"/>
        </w:rPr>
        <w:t xml:space="preserve">Das </w:t>
      </w:r>
      <w:proofErr w:type="spellStart"/>
      <w:r w:rsidRPr="00624F60">
        <w:rPr>
          <w:rFonts w:ascii="Arial" w:hAnsi="Arial" w:cs="Arial"/>
          <w:sz w:val="24"/>
          <w:szCs w:val="24"/>
        </w:rPr>
        <w:t>Backbonenetz</w:t>
      </w:r>
      <w:proofErr w:type="spellEnd"/>
      <w:r w:rsidRPr="00624F60">
        <w:rPr>
          <w:rFonts w:ascii="Arial" w:hAnsi="Arial" w:cs="Arial"/>
          <w:sz w:val="24"/>
          <w:szCs w:val="24"/>
        </w:rPr>
        <w:t xml:space="preserve"> im Stadtgebiet Stuttgart verbindet alle Stadtbezirke untereinander und mit dem übergeordneten Netz (WAN). Entsprechend </w:t>
      </w:r>
      <w:r w:rsidR="00745E00" w:rsidRPr="00624F60">
        <w:rPr>
          <w:rFonts w:ascii="Arial" w:hAnsi="Arial" w:cs="Arial"/>
          <w:sz w:val="24"/>
          <w:szCs w:val="24"/>
        </w:rPr>
        <w:t xml:space="preserve">einer </w:t>
      </w:r>
      <w:r w:rsidRPr="00624F60">
        <w:rPr>
          <w:rFonts w:ascii="Arial" w:hAnsi="Arial" w:cs="Arial"/>
          <w:sz w:val="24"/>
          <w:szCs w:val="24"/>
        </w:rPr>
        <w:t>Priorisierung der Cluster ist auch der Ausbau des Netzes in mehreren Schritten notwendig, so dass die entsprechenden Cluster versorgt werden können.</w:t>
      </w:r>
    </w:p>
    <w:p w:rsidR="00745E00" w:rsidRPr="00624F60" w:rsidRDefault="00745E00" w:rsidP="00D42B51">
      <w:pPr>
        <w:spacing w:after="0"/>
        <w:rPr>
          <w:rFonts w:ascii="Arial" w:hAnsi="Arial" w:cs="Arial"/>
          <w:sz w:val="24"/>
          <w:szCs w:val="24"/>
        </w:rPr>
      </w:pPr>
    </w:p>
    <w:p w:rsidR="00745E00" w:rsidRPr="00624F60" w:rsidRDefault="00745E00" w:rsidP="00D42B51">
      <w:pPr>
        <w:spacing w:after="0"/>
        <w:rPr>
          <w:rFonts w:ascii="Arial" w:hAnsi="Arial" w:cs="Arial"/>
          <w:sz w:val="24"/>
          <w:szCs w:val="24"/>
        </w:rPr>
      </w:pPr>
      <w:r w:rsidRPr="00624F60">
        <w:rPr>
          <w:rFonts w:ascii="Arial" w:hAnsi="Arial" w:cs="Arial"/>
          <w:sz w:val="24"/>
          <w:szCs w:val="24"/>
        </w:rPr>
        <w:t>Es wird ein Ausbau von ca. 25 Clustern in 2 – 10 Jahren, weiteren ca. 60 Clustern in 8 – 18 Jahren sowie den restlichen Clustern der insgesamt 16</w:t>
      </w:r>
      <w:r w:rsidR="003D3172" w:rsidRPr="00624F60">
        <w:rPr>
          <w:rFonts w:ascii="Arial" w:hAnsi="Arial" w:cs="Arial"/>
          <w:sz w:val="24"/>
          <w:szCs w:val="24"/>
        </w:rPr>
        <w:t>6</w:t>
      </w:r>
      <w:r w:rsidRPr="00624F60">
        <w:rPr>
          <w:rFonts w:ascii="Arial" w:hAnsi="Arial" w:cs="Arial"/>
          <w:sz w:val="24"/>
          <w:szCs w:val="24"/>
        </w:rPr>
        <w:t xml:space="preserve"> Cluster </w:t>
      </w:r>
      <w:r w:rsidR="00CE3F7C" w:rsidRPr="00624F60">
        <w:rPr>
          <w:rFonts w:ascii="Arial" w:hAnsi="Arial" w:cs="Arial"/>
          <w:sz w:val="24"/>
          <w:szCs w:val="24"/>
        </w:rPr>
        <w:t>in 12 – 20 Jahren empfohlen.</w:t>
      </w:r>
    </w:p>
    <w:p w:rsidR="00CE3F7C" w:rsidRPr="00624F60" w:rsidRDefault="00CE3F7C" w:rsidP="00D42B51">
      <w:pPr>
        <w:spacing w:after="0"/>
        <w:rPr>
          <w:rFonts w:ascii="Arial" w:hAnsi="Arial" w:cs="Arial"/>
          <w:sz w:val="24"/>
          <w:szCs w:val="24"/>
        </w:rPr>
      </w:pPr>
    </w:p>
    <w:p w:rsidR="00D42B51" w:rsidRPr="00624F60" w:rsidRDefault="00D42B51" w:rsidP="00D42B51">
      <w:pPr>
        <w:pStyle w:val="Default"/>
        <w:rPr>
          <w:color w:val="auto"/>
        </w:rPr>
      </w:pPr>
      <w:r w:rsidRPr="00624F60">
        <w:rPr>
          <w:color w:val="auto"/>
        </w:rPr>
        <w:t xml:space="preserve">Ein großer Teil des Backbone-Netzes ist unter Nutzung der Infrastruktur der SSB geplant. Weitere Netzbetreiber wurden für Teilstrecken angefragt und soweit bereits Rückmeldungen vorliegen mitberücksichtigt. </w:t>
      </w:r>
    </w:p>
    <w:p w:rsidR="00D42B51" w:rsidRPr="00624F60" w:rsidRDefault="00D42B51" w:rsidP="00D42B51">
      <w:pPr>
        <w:spacing w:after="0"/>
        <w:rPr>
          <w:rFonts w:ascii="Arial" w:hAnsi="Arial" w:cs="Arial"/>
          <w:sz w:val="24"/>
          <w:szCs w:val="24"/>
        </w:rPr>
      </w:pPr>
    </w:p>
    <w:p w:rsidR="00D42B51" w:rsidRPr="00624F60" w:rsidRDefault="00D42B51" w:rsidP="00D42B51">
      <w:pPr>
        <w:spacing w:after="0"/>
        <w:rPr>
          <w:rFonts w:ascii="Arial" w:hAnsi="Arial" w:cs="Arial"/>
          <w:sz w:val="24"/>
          <w:szCs w:val="24"/>
        </w:rPr>
      </w:pPr>
      <w:r w:rsidRPr="00624F60">
        <w:rPr>
          <w:rFonts w:ascii="Arial" w:hAnsi="Arial" w:cs="Arial"/>
          <w:sz w:val="24"/>
          <w:szCs w:val="24"/>
        </w:rPr>
        <w:t>Eine Nutzung der Infrastruktur der Stadt / Netze Stuttgart konnte aus Mangel an verwertbarem Datenmaterial bislang nicht ber</w:t>
      </w:r>
      <w:r w:rsidR="00CE3F7C" w:rsidRPr="00624F60">
        <w:rPr>
          <w:rFonts w:ascii="Arial" w:hAnsi="Arial" w:cs="Arial"/>
          <w:sz w:val="24"/>
          <w:szCs w:val="24"/>
        </w:rPr>
        <w:t>ücksichtigt werden. Da aber</w:t>
      </w:r>
      <w:r w:rsidRPr="00624F60">
        <w:rPr>
          <w:rFonts w:ascii="Arial" w:hAnsi="Arial" w:cs="Arial"/>
          <w:sz w:val="24"/>
          <w:szCs w:val="24"/>
        </w:rPr>
        <w:t xml:space="preserve"> Schulen und Krankenhäuser bereits mit LWL versorgt sind, ist von einem Netz auszugehen, das in einem nachfolgenden Schritt auf die Nutzbarkeit zu untersuchen und zu bewerten ist. Voraussichtlic</w:t>
      </w:r>
      <w:r w:rsidR="00225112" w:rsidRPr="00624F60">
        <w:rPr>
          <w:rFonts w:ascii="Arial" w:hAnsi="Arial" w:cs="Arial"/>
          <w:sz w:val="24"/>
          <w:szCs w:val="24"/>
        </w:rPr>
        <w:t>h läss</w:t>
      </w:r>
      <w:r w:rsidRPr="00624F60">
        <w:rPr>
          <w:rFonts w:ascii="Arial" w:hAnsi="Arial" w:cs="Arial"/>
          <w:sz w:val="24"/>
          <w:szCs w:val="24"/>
        </w:rPr>
        <w:t>t sich hierdurch der neu zu errichtende Anteil der Trassen noch deutlich senken.</w:t>
      </w:r>
    </w:p>
    <w:p w:rsidR="00D42B51" w:rsidRPr="00624F60" w:rsidRDefault="00D42B51" w:rsidP="00D42B51">
      <w:pPr>
        <w:spacing w:after="0"/>
        <w:rPr>
          <w:rFonts w:ascii="Arial" w:hAnsi="Arial" w:cs="Arial"/>
          <w:sz w:val="24"/>
          <w:szCs w:val="24"/>
        </w:rPr>
      </w:pPr>
    </w:p>
    <w:p w:rsidR="00D42B51" w:rsidRPr="00624F60" w:rsidRDefault="00D42B51" w:rsidP="00C12739">
      <w:pPr>
        <w:spacing w:after="0"/>
        <w:rPr>
          <w:rFonts w:ascii="Arial" w:hAnsi="Arial" w:cs="Arial"/>
          <w:b/>
          <w:sz w:val="24"/>
          <w:szCs w:val="24"/>
        </w:rPr>
      </w:pPr>
      <w:r w:rsidRPr="00624F60">
        <w:rPr>
          <w:rFonts w:ascii="Arial" w:hAnsi="Arial" w:cs="Arial"/>
          <w:b/>
          <w:sz w:val="24"/>
          <w:szCs w:val="24"/>
        </w:rPr>
        <w:t>Kosten der Trassen</w:t>
      </w:r>
    </w:p>
    <w:p w:rsidR="00C12739" w:rsidRDefault="00D42B51" w:rsidP="00C12739">
      <w:pPr>
        <w:pStyle w:val="Default"/>
        <w:spacing w:line="276" w:lineRule="auto"/>
        <w:rPr>
          <w:color w:val="auto"/>
        </w:rPr>
      </w:pPr>
      <w:r w:rsidRPr="00624F60">
        <w:rPr>
          <w:color w:val="auto"/>
        </w:rPr>
        <w:t xml:space="preserve">Bei einer differenzierten Betrachtung der Baukosten für die Landeshauptstadt Stuttgart ergibt sich bei einer Gesamtlänge des Backbone-Netzes von </w:t>
      </w:r>
      <w:r w:rsidRPr="00624F60">
        <w:rPr>
          <w:b/>
          <w:color w:val="auto"/>
        </w:rPr>
        <w:t>1</w:t>
      </w:r>
      <w:r w:rsidR="00CB2B2E" w:rsidRPr="00624F60">
        <w:rPr>
          <w:b/>
          <w:color w:val="auto"/>
        </w:rPr>
        <w:t>50,5</w:t>
      </w:r>
      <w:r w:rsidRPr="00624F60">
        <w:rPr>
          <w:b/>
          <w:color w:val="auto"/>
        </w:rPr>
        <w:t xml:space="preserve"> km</w:t>
      </w:r>
      <w:r w:rsidR="004A16F0" w:rsidRPr="00624F60">
        <w:rPr>
          <w:color w:val="auto"/>
        </w:rPr>
        <w:t xml:space="preserve"> </w:t>
      </w:r>
    </w:p>
    <w:p w:rsidR="00D42B51" w:rsidRPr="00624F60" w:rsidRDefault="004A16F0" w:rsidP="00C12739">
      <w:pPr>
        <w:pStyle w:val="Default"/>
        <w:spacing w:line="276" w:lineRule="auto"/>
        <w:rPr>
          <w:color w:val="auto"/>
        </w:rPr>
      </w:pPr>
      <w:r w:rsidRPr="00624F60">
        <w:rPr>
          <w:color w:val="auto"/>
        </w:rPr>
        <w:t>(incl. 28,0</w:t>
      </w:r>
      <w:r w:rsidR="00D42B51" w:rsidRPr="00624F60">
        <w:rPr>
          <w:color w:val="auto"/>
        </w:rPr>
        <w:t xml:space="preserve"> km Redundanztrasse), davon ca. </w:t>
      </w:r>
      <w:r w:rsidRPr="00624F60">
        <w:rPr>
          <w:b/>
          <w:color w:val="auto"/>
        </w:rPr>
        <w:t>53,2</w:t>
      </w:r>
      <w:r w:rsidR="00D42B51" w:rsidRPr="00624F60">
        <w:rPr>
          <w:b/>
          <w:color w:val="auto"/>
        </w:rPr>
        <w:t xml:space="preserve"> km Neubau</w:t>
      </w:r>
      <w:r w:rsidR="00D42B51" w:rsidRPr="00624F60">
        <w:rPr>
          <w:color w:val="auto"/>
        </w:rPr>
        <w:t xml:space="preserve"> und einer Nutzung </w:t>
      </w:r>
      <w:r w:rsidR="00D42B51" w:rsidRPr="00624F60">
        <w:rPr>
          <w:b/>
          <w:color w:val="auto"/>
        </w:rPr>
        <w:t>vo</w:t>
      </w:r>
      <w:r w:rsidRPr="00624F60">
        <w:rPr>
          <w:b/>
          <w:color w:val="auto"/>
        </w:rPr>
        <w:t>rhandener Infrastruktur von 97,3</w:t>
      </w:r>
      <w:r w:rsidR="003F0CF1" w:rsidRPr="00624F60">
        <w:rPr>
          <w:color w:val="auto"/>
        </w:rPr>
        <w:t xml:space="preserve"> km, </w:t>
      </w:r>
      <w:r w:rsidR="0023645B" w:rsidRPr="00624F60">
        <w:rPr>
          <w:color w:val="auto"/>
        </w:rPr>
        <w:t>nach</w:t>
      </w:r>
      <w:r w:rsidR="00D42B51" w:rsidRPr="00624F60">
        <w:rPr>
          <w:color w:val="auto"/>
        </w:rPr>
        <w:t xml:space="preserve">folgende Kostenschätzung (s. </w:t>
      </w:r>
      <w:proofErr w:type="spellStart"/>
      <w:r w:rsidR="00D42B51" w:rsidRPr="00624F60">
        <w:rPr>
          <w:color w:val="auto"/>
        </w:rPr>
        <w:t>Tabellle</w:t>
      </w:r>
      <w:proofErr w:type="spellEnd"/>
      <w:r w:rsidR="00D42B51" w:rsidRPr="00624F60">
        <w:rPr>
          <w:color w:val="auto"/>
        </w:rPr>
        <w:t>: Übersicht Trassenlängen/Baukosten).</w:t>
      </w:r>
    </w:p>
    <w:p w:rsidR="00CE3F7C" w:rsidRPr="00624F60" w:rsidRDefault="00CE3F7C" w:rsidP="00C12739">
      <w:pPr>
        <w:pStyle w:val="Default"/>
        <w:spacing w:line="276" w:lineRule="auto"/>
        <w:rPr>
          <w:color w:val="auto"/>
        </w:rPr>
      </w:pPr>
    </w:p>
    <w:p w:rsidR="00C12739" w:rsidRDefault="0023645B" w:rsidP="00C12739">
      <w:pPr>
        <w:spacing w:after="0"/>
        <w:rPr>
          <w:rFonts w:ascii="Arial" w:hAnsi="Arial" w:cs="Arial"/>
          <w:sz w:val="24"/>
          <w:szCs w:val="24"/>
        </w:rPr>
      </w:pPr>
      <w:r w:rsidRPr="00624F60">
        <w:rPr>
          <w:rFonts w:ascii="Arial" w:hAnsi="Arial" w:cs="Arial"/>
          <w:sz w:val="24"/>
          <w:szCs w:val="24"/>
        </w:rPr>
        <w:t xml:space="preserve">Dabei ist von einer Streckenlänge der </w:t>
      </w:r>
      <w:r w:rsidR="00CE3F7C" w:rsidRPr="00624F60">
        <w:rPr>
          <w:rFonts w:ascii="Arial" w:hAnsi="Arial" w:cs="Arial"/>
          <w:sz w:val="24"/>
          <w:szCs w:val="24"/>
        </w:rPr>
        <w:t>„</w:t>
      </w:r>
      <w:proofErr w:type="spellStart"/>
      <w:r w:rsidR="00D42B51" w:rsidRPr="00624F60">
        <w:rPr>
          <w:rFonts w:ascii="Arial" w:hAnsi="Arial" w:cs="Arial"/>
          <w:b/>
          <w:sz w:val="24"/>
          <w:szCs w:val="24"/>
        </w:rPr>
        <w:t>Anbindetrassen</w:t>
      </w:r>
      <w:proofErr w:type="spellEnd"/>
      <w:r w:rsidR="00D42B51" w:rsidRPr="00624F60">
        <w:rPr>
          <w:rFonts w:ascii="Arial" w:hAnsi="Arial" w:cs="Arial"/>
          <w:b/>
          <w:sz w:val="24"/>
          <w:szCs w:val="24"/>
        </w:rPr>
        <w:t xml:space="preserve"> POP</w:t>
      </w:r>
      <w:r w:rsidR="00CE3F7C" w:rsidRPr="00624F60">
        <w:rPr>
          <w:rFonts w:ascii="Arial" w:hAnsi="Arial" w:cs="Arial"/>
          <w:sz w:val="24"/>
          <w:szCs w:val="24"/>
        </w:rPr>
        <w:t xml:space="preserve">“ </w:t>
      </w:r>
      <w:r w:rsidRPr="00624F60">
        <w:rPr>
          <w:rFonts w:ascii="Arial" w:hAnsi="Arial" w:cs="Arial"/>
          <w:sz w:val="24"/>
          <w:szCs w:val="24"/>
        </w:rPr>
        <w:t xml:space="preserve">von </w:t>
      </w:r>
      <w:r w:rsidR="00A4426C" w:rsidRPr="00624F60">
        <w:rPr>
          <w:rFonts w:ascii="Arial" w:hAnsi="Arial" w:cs="Arial"/>
          <w:sz w:val="24"/>
          <w:szCs w:val="24"/>
        </w:rPr>
        <w:t xml:space="preserve">ca. </w:t>
      </w:r>
      <w:r w:rsidR="00A4426C" w:rsidRPr="00624F60">
        <w:rPr>
          <w:rFonts w:ascii="Arial" w:hAnsi="Arial" w:cs="Arial"/>
          <w:b/>
          <w:sz w:val="24"/>
          <w:szCs w:val="24"/>
        </w:rPr>
        <w:t>94,9 km</w:t>
      </w:r>
      <w:r w:rsidR="00A4426C" w:rsidRPr="00624F60">
        <w:rPr>
          <w:rFonts w:ascii="Arial" w:hAnsi="Arial" w:cs="Arial"/>
          <w:sz w:val="24"/>
          <w:szCs w:val="24"/>
        </w:rPr>
        <w:t xml:space="preserve"> </w:t>
      </w:r>
    </w:p>
    <w:p w:rsidR="00225112" w:rsidRPr="00624F60" w:rsidRDefault="00A4426C" w:rsidP="00C12739">
      <w:pPr>
        <w:spacing w:after="0"/>
        <w:rPr>
          <w:rFonts w:ascii="Arial" w:hAnsi="Arial" w:cs="Arial"/>
          <w:sz w:val="24"/>
          <w:szCs w:val="24"/>
        </w:rPr>
      </w:pPr>
      <w:r w:rsidRPr="00624F60">
        <w:rPr>
          <w:rFonts w:ascii="Arial" w:hAnsi="Arial" w:cs="Arial"/>
          <w:sz w:val="24"/>
          <w:szCs w:val="24"/>
        </w:rPr>
        <w:t>(4,2 km Nutzung Trasse Netzbetreiber / 90,7 km Neubau)</w:t>
      </w:r>
      <w:r w:rsidR="0023645B" w:rsidRPr="00624F60">
        <w:rPr>
          <w:rFonts w:ascii="Arial" w:hAnsi="Arial" w:cs="Arial"/>
          <w:sz w:val="24"/>
          <w:szCs w:val="24"/>
        </w:rPr>
        <w:t xml:space="preserve"> und</w:t>
      </w:r>
      <w:r w:rsidR="00320CE3" w:rsidRPr="00624F60">
        <w:rPr>
          <w:rFonts w:ascii="Arial" w:hAnsi="Arial" w:cs="Arial"/>
          <w:sz w:val="24"/>
          <w:szCs w:val="24"/>
        </w:rPr>
        <w:t xml:space="preserve"> </w:t>
      </w:r>
      <w:r w:rsidR="00CE3F7C" w:rsidRPr="00624F60">
        <w:rPr>
          <w:rFonts w:ascii="Arial" w:hAnsi="Arial" w:cs="Arial"/>
          <w:sz w:val="24"/>
          <w:szCs w:val="24"/>
        </w:rPr>
        <w:t>„</w:t>
      </w:r>
      <w:proofErr w:type="spellStart"/>
      <w:r w:rsidR="00320CE3" w:rsidRPr="00624F60">
        <w:rPr>
          <w:rFonts w:ascii="Arial" w:hAnsi="Arial" w:cs="Arial"/>
          <w:sz w:val="24"/>
          <w:szCs w:val="24"/>
        </w:rPr>
        <w:t>Anbindetrassen</w:t>
      </w:r>
      <w:proofErr w:type="spellEnd"/>
      <w:r w:rsidR="00320CE3" w:rsidRPr="00624F60">
        <w:rPr>
          <w:rFonts w:ascii="Arial" w:hAnsi="Arial" w:cs="Arial"/>
          <w:sz w:val="24"/>
          <w:szCs w:val="24"/>
        </w:rPr>
        <w:t xml:space="preserve"> zu den </w:t>
      </w:r>
      <w:r w:rsidR="00D42B51" w:rsidRPr="00624F60">
        <w:rPr>
          <w:rFonts w:ascii="Arial" w:hAnsi="Arial" w:cs="Arial"/>
          <w:b/>
          <w:sz w:val="24"/>
          <w:szCs w:val="24"/>
        </w:rPr>
        <w:t>Übergabepunkte</w:t>
      </w:r>
      <w:r w:rsidR="00320CE3" w:rsidRPr="00624F60">
        <w:rPr>
          <w:rFonts w:ascii="Arial" w:hAnsi="Arial" w:cs="Arial"/>
          <w:b/>
          <w:sz w:val="24"/>
          <w:szCs w:val="24"/>
        </w:rPr>
        <w:t>n der</w:t>
      </w:r>
      <w:r w:rsidR="00D42B51" w:rsidRPr="00624F60">
        <w:rPr>
          <w:rFonts w:ascii="Arial" w:hAnsi="Arial" w:cs="Arial"/>
          <w:b/>
          <w:sz w:val="24"/>
          <w:szCs w:val="24"/>
        </w:rPr>
        <w:t xml:space="preserve"> benachbarten L</w:t>
      </w:r>
      <w:r w:rsidR="00320CE3" w:rsidRPr="00624F60">
        <w:rPr>
          <w:rFonts w:ascii="Arial" w:hAnsi="Arial" w:cs="Arial"/>
          <w:b/>
          <w:sz w:val="24"/>
          <w:szCs w:val="24"/>
        </w:rPr>
        <w:t>andkreise</w:t>
      </w:r>
      <w:r w:rsidR="00CE3F7C" w:rsidRPr="00624F60">
        <w:rPr>
          <w:rFonts w:ascii="Arial" w:hAnsi="Arial" w:cs="Arial"/>
          <w:sz w:val="24"/>
          <w:szCs w:val="24"/>
        </w:rPr>
        <w:t xml:space="preserve">“ </w:t>
      </w:r>
      <w:r w:rsidR="0023645B" w:rsidRPr="00624F60">
        <w:rPr>
          <w:rFonts w:ascii="Arial" w:hAnsi="Arial" w:cs="Arial"/>
          <w:sz w:val="24"/>
          <w:szCs w:val="24"/>
        </w:rPr>
        <w:t xml:space="preserve">von </w:t>
      </w:r>
      <w:r w:rsidR="00320CE3" w:rsidRPr="00624F60">
        <w:rPr>
          <w:rFonts w:ascii="Arial" w:hAnsi="Arial" w:cs="Arial"/>
          <w:b/>
          <w:sz w:val="24"/>
          <w:szCs w:val="24"/>
        </w:rPr>
        <w:t>ca. 5 km</w:t>
      </w:r>
      <w:r w:rsidR="00320CE3" w:rsidRPr="00624F60">
        <w:rPr>
          <w:rFonts w:ascii="Arial" w:hAnsi="Arial" w:cs="Arial"/>
          <w:sz w:val="24"/>
          <w:szCs w:val="24"/>
        </w:rPr>
        <w:t xml:space="preserve"> (1,9 km</w:t>
      </w:r>
      <w:r w:rsidR="00021990" w:rsidRPr="00624F60">
        <w:rPr>
          <w:rFonts w:ascii="Arial" w:hAnsi="Arial" w:cs="Arial"/>
          <w:sz w:val="24"/>
          <w:szCs w:val="24"/>
        </w:rPr>
        <w:t xml:space="preserve"> Nutzung Trasse Netzbetreiber/</w:t>
      </w:r>
      <w:r w:rsidR="00320CE3" w:rsidRPr="00624F60">
        <w:rPr>
          <w:rFonts w:ascii="Arial" w:hAnsi="Arial" w:cs="Arial"/>
          <w:sz w:val="24"/>
          <w:szCs w:val="24"/>
        </w:rPr>
        <w:t>3,0 km Ne</w:t>
      </w:r>
      <w:r w:rsidR="00FD04E4" w:rsidRPr="00624F60">
        <w:rPr>
          <w:rFonts w:ascii="Arial" w:hAnsi="Arial" w:cs="Arial"/>
          <w:sz w:val="24"/>
          <w:szCs w:val="24"/>
        </w:rPr>
        <w:t>u</w:t>
      </w:r>
      <w:r w:rsidR="00320CE3" w:rsidRPr="00624F60">
        <w:rPr>
          <w:rFonts w:ascii="Arial" w:hAnsi="Arial" w:cs="Arial"/>
          <w:sz w:val="24"/>
          <w:szCs w:val="24"/>
        </w:rPr>
        <w:t>bau)</w:t>
      </w:r>
      <w:r w:rsidR="0023645B" w:rsidRPr="00624F60">
        <w:rPr>
          <w:rFonts w:ascii="Arial" w:hAnsi="Arial" w:cs="Arial"/>
          <w:sz w:val="24"/>
          <w:szCs w:val="24"/>
        </w:rPr>
        <w:t xml:space="preserve"> auszugehen.</w:t>
      </w:r>
      <w:r w:rsidR="00021990" w:rsidRPr="00624F60">
        <w:rPr>
          <w:rFonts w:ascii="Arial" w:hAnsi="Arial" w:cs="Arial"/>
          <w:sz w:val="24"/>
          <w:szCs w:val="24"/>
        </w:rPr>
        <w:t xml:space="preserve"> Die Streckenlänge der </w:t>
      </w:r>
      <w:r w:rsidR="00E71566" w:rsidRPr="00624F60">
        <w:rPr>
          <w:rFonts w:ascii="Arial" w:hAnsi="Arial" w:cs="Arial"/>
          <w:b/>
          <w:sz w:val="24"/>
          <w:szCs w:val="24"/>
        </w:rPr>
        <w:t>„</w:t>
      </w:r>
      <w:proofErr w:type="spellStart"/>
      <w:r w:rsidR="00E71566" w:rsidRPr="00624F60">
        <w:rPr>
          <w:rFonts w:ascii="Arial" w:hAnsi="Arial" w:cs="Arial"/>
          <w:b/>
          <w:sz w:val="24"/>
          <w:szCs w:val="24"/>
        </w:rPr>
        <w:t>Anbindetrassen</w:t>
      </w:r>
      <w:proofErr w:type="spellEnd"/>
      <w:r w:rsidR="00E71566" w:rsidRPr="00624F60">
        <w:rPr>
          <w:rFonts w:ascii="Arial" w:hAnsi="Arial" w:cs="Arial"/>
          <w:b/>
          <w:sz w:val="24"/>
          <w:szCs w:val="24"/>
        </w:rPr>
        <w:t xml:space="preserve"> zu Schulen und kommunalen Gebäuden“</w:t>
      </w:r>
      <w:r w:rsidR="00E71566" w:rsidRPr="00624F60">
        <w:rPr>
          <w:rFonts w:ascii="Arial" w:hAnsi="Arial" w:cs="Arial"/>
          <w:sz w:val="24"/>
          <w:szCs w:val="24"/>
        </w:rPr>
        <w:t xml:space="preserve"> </w:t>
      </w:r>
      <w:r w:rsidR="00021990" w:rsidRPr="00624F60">
        <w:rPr>
          <w:rFonts w:ascii="Arial" w:hAnsi="Arial" w:cs="Arial"/>
          <w:sz w:val="24"/>
          <w:szCs w:val="24"/>
        </w:rPr>
        <w:t xml:space="preserve">wird mit </w:t>
      </w:r>
      <w:r w:rsidR="00E71566" w:rsidRPr="00624F60">
        <w:rPr>
          <w:rFonts w:ascii="Arial" w:hAnsi="Arial" w:cs="Arial"/>
          <w:sz w:val="24"/>
          <w:szCs w:val="24"/>
        </w:rPr>
        <w:t>ca. 24,3 km (Neubau)</w:t>
      </w:r>
      <w:r w:rsidR="00021990" w:rsidRPr="00624F60">
        <w:rPr>
          <w:rFonts w:ascii="Arial" w:hAnsi="Arial" w:cs="Arial"/>
          <w:sz w:val="24"/>
          <w:szCs w:val="24"/>
        </w:rPr>
        <w:t xml:space="preserve"> angegeben (d</w:t>
      </w:r>
      <w:r w:rsidR="007C28FA" w:rsidRPr="00624F60">
        <w:rPr>
          <w:rFonts w:ascii="Arial" w:hAnsi="Arial" w:cs="Arial"/>
          <w:sz w:val="24"/>
          <w:szCs w:val="24"/>
        </w:rPr>
        <w:t xml:space="preserve">a ein beachtlicher Teil der Schulen bereits </w:t>
      </w:r>
      <w:r w:rsidR="005330AC" w:rsidRPr="00624F60">
        <w:rPr>
          <w:rFonts w:ascii="Arial" w:hAnsi="Arial" w:cs="Arial"/>
          <w:sz w:val="24"/>
          <w:szCs w:val="24"/>
        </w:rPr>
        <w:t>mit LWL versorgt ist</w:t>
      </w:r>
      <w:r w:rsidR="007C28FA" w:rsidRPr="00624F60">
        <w:rPr>
          <w:rFonts w:ascii="Arial" w:hAnsi="Arial" w:cs="Arial"/>
          <w:sz w:val="24"/>
          <w:szCs w:val="24"/>
        </w:rPr>
        <w:t>, ist dies im weiteren Verlauf der Planungen n</w:t>
      </w:r>
      <w:r w:rsidR="001F68AF" w:rsidRPr="00624F60">
        <w:rPr>
          <w:rFonts w:ascii="Arial" w:hAnsi="Arial" w:cs="Arial"/>
          <w:sz w:val="24"/>
          <w:szCs w:val="24"/>
        </w:rPr>
        <w:t>ochmals im Detail zu überprüfen</w:t>
      </w:r>
      <w:r w:rsidR="00021990" w:rsidRPr="00624F60">
        <w:rPr>
          <w:rFonts w:ascii="Arial" w:hAnsi="Arial" w:cs="Arial"/>
          <w:sz w:val="24"/>
          <w:szCs w:val="24"/>
        </w:rPr>
        <w:t>)</w:t>
      </w:r>
      <w:r w:rsidR="001F68AF" w:rsidRPr="00624F60">
        <w:rPr>
          <w:rFonts w:ascii="Arial" w:hAnsi="Arial" w:cs="Arial"/>
          <w:sz w:val="24"/>
          <w:szCs w:val="24"/>
        </w:rPr>
        <w:t>.</w:t>
      </w:r>
    </w:p>
    <w:p w:rsidR="00D42B51" w:rsidRPr="00624F60" w:rsidRDefault="00D42B51" w:rsidP="00C12739">
      <w:pPr>
        <w:spacing w:after="0"/>
        <w:rPr>
          <w:rFonts w:ascii="Arial" w:hAnsi="Arial" w:cs="Arial"/>
          <w:sz w:val="24"/>
          <w:szCs w:val="24"/>
        </w:rPr>
      </w:pPr>
    </w:p>
    <w:p w:rsidR="00021990" w:rsidRPr="00624F60" w:rsidRDefault="00021990" w:rsidP="00C12739">
      <w:pPr>
        <w:spacing w:after="0"/>
        <w:rPr>
          <w:rFonts w:ascii="Arial" w:hAnsi="Arial" w:cs="Arial"/>
          <w:sz w:val="24"/>
          <w:szCs w:val="24"/>
        </w:rPr>
      </w:pPr>
    </w:p>
    <w:p w:rsidR="00021990" w:rsidRPr="00624F60" w:rsidRDefault="00021990" w:rsidP="00C12739">
      <w:pPr>
        <w:spacing w:after="0"/>
        <w:rPr>
          <w:rFonts w:ascii="Arial" w:hAnsi="Arial" w:cs="Arial"/>
          <w:sz w:val="24"/>
          <w:szCs w:val="24"/>
        </w:rPr>
      </w:pPr>
    </w:p>
    <w:p w:rsidR="00D42B51" w:rsidRPr="00624F60" w:rsidRDefault="00D42B51" w:rsidP="00D42B51">
      <w:pPr>
        <w:spacing w:after="0"/>
        <w:rPr>
          <w:rFonts w:ascii="Arial" w:hAnsi="Arial" w:cs="Arial"/>
          <w:sz w:val="24"/>
          <w:szCs w:val="24"/>
        </w:rPr>
      </w:pPr>
      <w:r w:rsidRPr="00624F60">
        <w:rPr>
          <w:rFonts w:ascii="Arial" w:hAnsi="Arial" w:cs="Arial"/>
          <w:sz w:val="24"/>
          <w:szCs w:val="24"/>
        </w:rPr>
        <w:t>Tab</w:t>
      </w:r>
      <w:r w:rsidR="00021990" w:rsidRPr="00624F60">
        <w:rPr>
          <w:rFonts w:ascii="Arial" w:hAnsi="Arial" w:cs="Arial"/>
          <w:sz w:val="24"/>
          <w:szCs w:val="24"/>
        </w:rPr>
        <w:t>.</w:t>
      </w:r>
      <w:r w:rsidRPr="00624F60">
        <w:rPr>
          <w:rFonts w:ascii="Arial" w:hAnsi="Arial" w:cs="Arial"/>
          <w:sz w:val="24"/>
          <w:szCs w:val="24"/>
        </w:rPr>
        <w:t>: Übersicht der Trassenlängen</w:t>
      </w:r>
    </w:p>
    <w:p w:rsidR="00CE3F7C" w:rsidRPr="00624F60" w:rsidRDefault="00CE3F7C" w:rsidP="00D42B51">
      <w:pPr>
        <w:spacing w:after="0"/>
        <w:rPr>
          <w:rFonts w:ascii="Arial" w:hAnsi="Arial" w:cs="Arial"/>
          <w:sz w:val="24"/>
          <w:szCs w:val="24"/>
        </w:rPr>
      </w:pPr>
    </w:p>
    <w:p w:rsidR="00D42B51" w:rsidRPr="00624F60" w:rsidRDefault="00D42B51" w:rsidP="00D42B51">
      <w:pPr>
        <w:spacing w:after="0"/>
        <w:rPr>
          <w:rFonts w:ascii="Arial" w:hAnsi="Arial" w:cs="Arial"/>
          <w:sz w:val="24"/>
          <w:szCs w:val="24"/>
        </w:rPr>
      </w:pPr>
    </w:p>
    <w:tbl>
      <w:tblPr>
        <w:tblW w:w="6780" w:type="dxa"/>
        <w:tblInd w:w="80" w:type="dxa"/>
        <w:tblCellMar>
          <w:left w:w="70" w:type="dxa"/>
          <w:right w:w="70" w:type="dxa"/>
        </w:tblCellMar>
        <w:tblLook w:val="04A0" w:firstRow="1" w:lastRow="0" w:firstColumn="1" w:lastColumn="0" w:noHBand="0" w:noVBand="1"/>
      </w:tblPr>
      <w:tblGrid>
        <w:gridCol w:w="4460"/>
        <w:gridCol w:w="2320"/>
      </w:tblGrid>
      <w:tr w:rsidR="00624F60" w:rsidRPr="00624F60" w:rsidTr="009D4561">
        <w:trPr>
          <w:trHeight w:val="300"/>
        </w:trPr>
        <w:tc>
          <w:tcPr>
            <w:tcW w:w="44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b/>
                <w:bCs/>
                <w:lang w:eastAsia="de-DE"/>
              </w:rPr>
            </w:pPr>
            <w:r w:rsidRPr="00624F60">
              <w:rPr>
                <w:rFonts w:ascii="Arial" w:eastAsia="Times New Roman" w:hAnsi="Arial" w:cs="Arial"/>
                <w:b/>
                <w:bCs/>
                <w:lang w:eastAsia="de-DE"/>
              </w:rPr>
              <w:t>Backbone incl. Redundanz [km]</w:t>
            </w:r>
          </w:p>
        </w:tc>
        <w:tc>
          <w:tcPr>
            <w:tcW w:w="2320" w:type="dxa"/>
            <w:tcBorders>
              <w:top w:val="single" w:sz="8" w:space="0" w:color="auto"/>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center"/>
              <w:rPr>
                <w:rFonts w:ascii="Arial" w:eastAsia="Times New Roman" w:hAnsi="Arial" w:cs="Arial"/>
                <w:lang w:eastAsia="de-DE"/>
              </w:rPr>
            </w:pPr>
            <w:r w:rsidRPr="00624F60">
              <w:rPr>
                <w:rFonts w:ascii="Arial" w:eastAsia="Times New Roman" w:hAnsi="Arial" w:cs="Arial"/>
                <w:lang w:eastAsia="de-DE"/>
              </w:rPr>
              <w:t>gesamt</w:t>
            </w:r>
          </w:p>
        </w:tc>
      </w:tr>
      <w:tr w:rsidR="00624F60" w:rsidRPr="00624F60" w:rsidTr="009D4561">
        <w:trPr>
          <w:trHeight w:val="300"/>
        </w:trPr>
        <w:tc>
          <w:tcPr>
            <w:tcW w:w="446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b/>
                <w:bCs/>
                <w:lang w:eastAsia="de-DE"/>
              </w:rPr>
            </w:pPr>
            <w:r w:rsidRPr="00624F60">
              <w:rPr>
                <w:rFonts w:ascii="Arial" w:eastAsia="Times New Roman" w:hAnsi="Arial" w:cs="Arial"/>
                <w:b/>
                <w:bCs/>
                <w:lang w:eastAsia="de-DE"/>
              </w:rPr>
              <w:t>Trassen gesamt</w:t>
            </w:r>
          </w:p>
        </w:tc>
        <w:tc>
          <w:tcPr>
            <w:tcW w:w="232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center"/>
              <w:rPr>
                <w:rFonts w:ascii="Arial" w:eastAsia="Times New Roman" w:hAnsi="Arial" w:cs="Arial"/>
                <w:b/>
                <w:bCs/>
                <w:lang w:eastAsia="de-DE"/>
              </w:rPr>
            </w:pPr>
            <w:r w:rsidRPr="00624F60">
              <w:rPr>
                <w:rFonts w:ascii="Arial" w:eastAsia="Times New Roman" w:hAnsi="Arial" w:cs="Arial"/>
                <w:b/>
                <w:bCs/>
                <w:lang w:eastAsia="de-DE"/>
              </w:rPr>
              <w:t>150,5</w:t>
            </w:r>
          </w:p>
        </w:tc>
      </w:tr>
      <w:tr w:rsidR="00624F60" w:rsidRPr="00624F60" w:rsidTr="009D4561">
        <w:trPr>
          <w:trHeight w:val="285"/>
        </w:trPr>
        <w:tc>
          <w:tcPr>
            <w:tcW w:w="446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w:t>
            </w:r>
            <w:proofErr w:type="spellStart"/>
            <w:r w:rsidRPr="00624F60">
              <w:rPr>
                <w:rFonts w:ascii="Arial" w:eastAsia="Times New Roman" w:hAnsi="Arial" w:cs="Arial"/>
                <w:lang w:eastAsia="de-DE"/>
              </w:rPr>
              <w:t>Backbonenetz</w:t>
            </w:r>
            <w:proofErr w:type="spellEnd"/>
          </w:p>
        </w:tc>
        <w:tc>
          <w:tcPr>
            <w:tcW w:w="232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center"/>
              <w:rPr>
                <w:rFonts w:ascii="Arial" w:eastAsia="Times New Roman" w:hAnsi="Arial" w:cs="Arial"/>
                <w:lang w:eastAsia="de-DE"/>
              </w:rPr>
            </w:pPr>
            <w:r w:rsidRPr="00624F60">
              <w:rPr>
                <w:rFonts w:ascii="Arial" w:eastAsia="Times New Roman" w:hAnsi="Arial" w:cs="Arial"/>
                <w:lang w:eastAsia="de-DE"/>
              </w:rPr>
              <w:t>122,5</w:t>
            </w:r>
          </w:p>
        </w:tc>
      </w:tr>
      <w:tr w:rsidR="00624F60" w:rsidRPr="00624F60" w:rsidTr="009D4561">
        <w:trPr>
          <w:trHeight w:val="285"/>
        </w:trPr>
        <w:tc>
          <w:tcPr>
            <w:tcW w:w="446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Nutzung Trasse Netzbetreiber</w:t>
            </w:r>
          </w:p>
        </w:tc>
        <w:tc>
          <w:tcPr>
            <w:tcW w:w="2320" w:type="dxa"/>
            <w:tcBorders>
              <w:top w:val="nil"/>
              <w:left w:val="nil"/>
              <w:bottom w:val="single" w:sz="4" w:space="0" w:color="auto"/>
              <w:right w:val="single" w:sz="8" w:space="0" w:color="auto"/>
            </w:tcBorders>
            <w:shd w:val="clear" w:color="auto" w:fill="auto"/>
            <w:noWrap/>
            <w:vAlign w:val="bottom"/>
            <w:hideMark/>
          </w:tcPr>
          <w:p w:rsidR="009D4561" w:rsidRPr="00624F60" w:rsidRDefault="006B4F60" w:rsidP="009D4561">
            <w:pPr>
              <w:spacing w:after="0" w:line="240" w:lineRule="auto"/>
              <w:jc w:val="right"/>
              <w:rPr>
                <w:rFonts w:ascii="Arial" w:eastAsia="Times New Roman" w:hAnsi="Arial" w:cs="Arial"/>
                <w:lang w:eastAsia="de-DE"/>
              </w:rPr>
            </w:pPr>
            <w:r w:rsidRPr="00624F60">
              <w:rPr>
                <w:rFonts w:ascii="Arial" w:eastAsia="Times New Roman" w:hAnsi="Arial" w:cs="Arial"/>
                <w:lang w:eastAsia="de-DE"/>
              </w:rPr>
              <w:t>9</w:t>
            </w:r>
            <w:r w:rsidR="009D4561" w:rsidRPr="00624F60">
              <w:rPr>
                <w:rFonts w:ascii="Arial" w:eastAsia="Times New Roman" w:hAnsi="Arial" w:cs="Arial"/>
                <w:lang w:eastAsia="de-DE"/>
              </w:rPr>
              <w:t>4,2</w:t>
            </w:r>
          </w:p>
        </w:tc>
      </w:tr>
      <w:tr w:rsidR="00624F60" w:rsidRPr="00624F60" w:rsidTr="009D4561">
        <w:trPr>
          <w:trHeight w:val="285"/>
        </w:trPr>
        <w:tc>
          <w:tcPr>
            <w:tcW w:w="446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Neubau</w:t>
            </w:r>
          </w:p>
        </w:tc>
        <w:tc>
          <w:tcPr>
            <w:tcW w:w="232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r w:rsidRPr="00624F60">
              <w:rPr>
                <w:rFonts w:ascii="Arial" w:eastAsia="Times New Roman" w:hAnsi="Arial" w:cs="Arial"/>
                <w:lang w:eastAsia="de-DE"/>
              </w:rPr>
              <w:t>28,2</w:t>
            </w:r>
          </w:p>
        </w:tc>
      </w:tr>
      <w:tr w:rsidR="00624F60" w:rsidRPr="00624F60" w:rsidTr="009D4561">
        <w:trPr>
          <w:trHeight w:val="285"/>
        </w:trPr>
        <w:tc>
          <w:tcPr>
            <w:tcW w:w="446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Redundanz </w:t>
            </w:r>
          </w:p>
        </w:tc>
        <w:tc>
          <w:tcPr>
            <w:tcW w:w="232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center"/>
              <w:rPr>
                <w:rFonts w:ascii="Arial" w:eastAsia="Times New Roman" w:hAnsi="Arial" w:cs="Arial"/>
                <w:lang w:eastAsia="de-DE"/>
              </w:rPr>
            </w:pPr>
            <w:r w:rsidRPr="00624F60">
              <w:rPr>
                <w:rFonts w:ascii="Arial" w:eastAsia="Times New Roman" w:hAnsi="Arial" w:cs="Arial"/>
                <w:lang w:eastAsia="de-DE"/>
              </w:rPr>
              <w:t>28,0</w:t>
            </w:r>
          </w:p>
        </w:tc>
      </w:tr>
      <w:tr w:rsidR="00624F60" w:rsidRPr="00624F60" w:rsidTr="009D4561">
        <w:trPr>
          <w:trHeight w:val="285"/>
        </w:trPr>
        <w:tc>
          <w:tcPr>
            <w:tcW w:w="446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Nutzung Trasse Netzbetreiber</w:t>
            </w:r>
          </w:p>
        </w:tc>
        <w:tc>
          <w:tcPr>
            <w:tcW w:w="232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r w:rsidRPr="00624F60">
              <w:rPr>
                <w:rFonts w:ascii="Arial" w:eastAsia="Times New Roman" w:hAnsi="Arial" w:cs="Arial"/>
                <w:lang w:eastAsia="de-DE"/>
              </w:rPr>
              <w:t>3,1</w:t>
            </w:r>
          </w:p>
        </w:tc>
      </w:tr>
      <w:tr w:rsidR="00624F60" w:rsidRPr="00624F60" w:rsidTr="009D4561">
        <w:trPr>
          <w:trHeight w:val="300"/>
        </w:trPr>
        <w:tc>
          <w:tcPr>
            <w:tcW w:w="4460" w:type="dxa"/>
            <w:tcBorders>
              <w:top w:val="nil"/>
              <w:left w:val="single" w:sz="8" w:space="0" w:color="auto"/>
              <w:bottom w:val="single" w:sz="8"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Neubau</w:t>
            </w:r>
          </w:p>
        </w:tc>
        <w:tc>
          <w:tcPr>
            <w:tcW w:w="2320" w:type="dxa"/>
            <w:tcBorders>
              <w:top w:val="nil"/>
              <w:left w:val="nil"/>
              <w:bottom w:val="single" w:sz="8" w:space="0" w:color="auto"/>
              <w:right w:val="single" w:sz="8" w:space="0" w:color="auto"/>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r w:rsidRPr="00624F60">
              <w:rPr>
                <w:rFonts w:ascii="Arial" w:eastAsia="Times New Roman" w:hAnsi="Arial" w:cs="Arial"/>
                <w:lang w:eastAsia="de-DE"/>
              </w:rPr>
              <w:t>25,0</w:t>
            </w:r>
          </w:p>
        </w:tc>
      </w:tr>
      <w:tr w:rsidR="00624F60" w:rsidRPr="00624F60" w:rsidTr="009D4561">
        <w:trPr>
          <w:trHeight w:val="285"/>
        </w:trPr>
        <w:tc>
          <w:tcPr>
            <w:tcW w:w="4460" w:type="dxa"/>
            <w:tcBorders>
              <w:top w:val="nil"/>
              <w:left w:val="nil"/>
              <w:bottom w:val="nil"/>
              <w:right w:val="nil"/>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p>
        </w:tc>
        <w:tc>
          <w:tcPr>
            <w:tcW w:w="2320" w:type="dxa"/>
            <w:tcBorders>
              <w:top w:val="nil"/>
              <w:left w:val="nil"/>
              <w:bottom w:val="nil"/>
              <w:right w:val="nil"/>
            </w:tcBorders>
            <w:shd w:val="clear" w:color="auto" w:fill="auto"/>
            <w:noWrap/>
            <w:vAlign w:val="bottom"/>
            <w:hideMark/>
          </w:tcPr>
          <w:p w:rsidR="009D4561" w:rsidRPr="00624F60" w:rsidRDefault="009D4561" w:rsidP="009D4561">
            <w:pPr>
              <w:spacing w:after="0" w:line="240" w:lineRule="auto"/>
              <w:rPr>
                <w:rFonts w:ascii="Times New Roman" w:eastAsia="Times New Roman" w:hAnsi="Times New Roman" w:cs="Times New Roman"/>
                <w:sz w:val="20"/>
                <w:szCs w:val="20"/>
                <w:lang w:eastAsia="de-DE"/>
              </w:rPr>
            </w:pPr>
          </w:p>
        </w:tc>
      </w:tr>
      <w:tr w:rsidR="00624F60" w:rsidRPr="00624F60" w:rsidTr="009D4561">
        <w:trPr>
          <w:trHeight w:val="300"/>
        </w:trPr>
        <w:tc>
          <w:tcPr>
            <w:tcW w:w="4460" w:type="dxa"/>
            <w:tcBorders>
              <w:top w:val="nil"/>
              <w:left w:val="nil"/>
              <w:bottom w:val="nil"/>
              <w:right w:val="nil"/>
            </w:tcBorders>
            <w:shd w:val="clear" w:color="auto" w:fill="auto"/>
            <w:noWrap/>
            <w:vAlign w:val="bottom"/>
            <w:hideMark/>
          </w:tcPr>
          <w:p w:rsidR="009D4561" w:rsidRPr="00624F60" w:rsidRDefault="009D4561" w:rsidP="009D4561">
            <w:pPr>
              <w:spacing w:after="0" w:line="240" w:lineRule="auto"/>
              <w:rPr>
                <w:rFonts w:ascii="Times New Roman" w:eastAsia="Times New Roman" w:hAnsi="Times New Roman" w:cs="Times New Roman"/>
                <w:sz w:val="20"/>
                <w:szCs w:val="20"/>
                <w:lang w:eastAsia="de-DE"/>
              </w:rPr>
            </w:pPr>
          </w:p>
        </w:tc>
        <w:tc>
          <w:tcPr>
            <w:tcW w:w="2320" w:type="dxa"/>
            <w:tcBorders>
              <w:top w:val="nil"/>
              <w:left w:val="nil"/>
              <w:bottom w:val="nil"/>
              <w:right w:val="nil"/>
            </w:tcBorders>
            <w:shd w:val="clear" w:color="auto" w:fill="auto"/>
            <w:noWrap/>
            <w:vAlign w:val="bottom"/>
            <w:hideMark/>
          </w:tcPr>
          <w:p w:rsidR="009D4561" w:rsidRPr="00624F60" w:rsidRDefault="009D4561" w:rsidP="009D4561">
            <w:pPr>
              <w:spacing w:after="0" w:line="240" w:lineRule="auto"/>
              <w:rPr>
                <w:rFonts w:ascii="Times New Roman" w:eastAsia="Times New Roman" w:hAnsi="Times New Roman" w:cs="Times New Roman"/>
                <w:sz w:val="20"/>
                <w:szCs w:val="20"/>
                <w:lang w:eastAsia="de-DE"/>
              </w:rPr>
            </w:pPr>
          </w:p>
        </w:tc>
      </w:tr>
      <w:tr w:rsidR="00624F60" w:rsidRPr="00624F60" w:rsidTr="009D4561">
        <w:trPr>
          <w:trHeight w:val="300"/>
        </w:trPr>
        <w:tc>
          <w:tcPr>
            <w:tcW w:w="44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b/>
                <w:bCs/>
                <w:lang w:eastAsia="de-DE"/>
              </w:rPr>
            </w:pPr>
            <w:proofErr w:type="spellStart"/>
            <w:r w:rsidRPr="00624F60">
              <w:rPr>
                <w:rFonts w:ascii="Arial" w:eastAsia="Times New Roman" w:hAnsi="Arial" w:cs="Arial"/>
                <w:b/>
                <w:bCs/>
                <w:lang w:eastAsia="de-DE"/>
              </w:rPr>
              <w:t>Anbindetrassen</w:t>
            </w:r>
            <w:proofErr w:type="spellEnd"/>
            <w:r w:rsidRPr="00624F60">
              <w:rPr>
                <w:rFonts w:ascii="Arial" w:eastAsia="Times New Roman" w:hAnsi="Arial" w:cs="Arial"/>
                <w:b/>
                <w:bCs/>
                <w:lang w:eastAsia="de-DE"/>
              </w:rPr>
              <w:t xml:space="preserve"> POP [km]</w:t>
            </w:r>
          </w:p>
        </w:tc>
        <w:tc>
          <w:tcPr>
            <w:tcW w:w="2320" w:type="dxa"/>
            <w:tcBorders>
              <w:top w:val="single" w:sz="8" w:space="0" w:color="auto"/>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center"/>
              <w:rPr>
                <w:rFonts w:ascii="Arial" w:eastAsia="Times New Roman" w:hAnsi="Arial" w:cs="Arial"/>
                <w:lang w:eastAsia="de-DE"/>
              </w:rPr>
            </w:pPr>
            <w:r w:rsidRPr="00624F60">
              <w:rPr>
                <w:rFonts w:ascii="Arial" w:eastAsia="Times New Roman" w:hAnsi="Arial" w:cs="Arial"/>
                <w:lang w:eastAsia="de-DE"/>
              </w:rPr>
              <w:t>gesamt</w:t>
            </w:r>
          </w:p>
        </w:tc>
      </w:tr>
      <w:tr w:rsidR="00624F60" w:rsidRPr="00624F60" w:rsidTr="009D4561">
        <w:trPr>
          <w:trHeight w:val="300"/>
        </w:trPr>
        <w:tc>
          <w:tcPr>
            <w:tcW w:w="446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b/>
                <w:bCs/>
                <w:lang w:eastAsia="de-DE"/>
              </w:rPr>
            </w:pPr>
            <w:r w:rsidRPr="00624F60">
              <w:rPr>
                <w:rFonts w:ascii="Arial" w:eastAsia="Times New Roman" w:hAnsi="Arial" w:cs="Arial"/>
                <w:b/>
                <w:bCs/>
                <w:lang w:eastAsia="de-DE"/>
              </w:rPr>
              <w:t>Trassen gesamt</w:t>
            </w:r>
          </w:p>
        </w:tc>
        <w:tc>
          <w:tcPr>
            <w:tcW w:w="232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center"/>
              <w:rPr>
                <w:rFonts w:ascii="Arial" w:eastAsia="Times New Roman" w:hAnsi="Arial" w:cs="Arial"/>
                <w:b/>
                <w:bCs/>
                <w:lang w:eastAsia="de-DE"/>
              </w:rPr>
            </w:pPr>
            <w:r w:rsidRPr="00624F60">
              <w:rPr>
                <w:rFonts w:ascii="Arial" w:eastAsia="Times New Roman" w:hAnsi="Arial" w:cs="Arial"/>
                <w:b/>
                <w:bCs/>
                <w:lang w:eastAsia="de-DE"/>
              </w:rPr>
              <w:t>94,9</w:t>
            </w:r>
          </w:p>
        </w:tc>
      </w:tr>
      <w:tr w:rsidR="00624F60" w:rsidRPr="00624F60" w:rsidTr="009D4561">
        <w:trPr>
          <w:trHeight w:val="285"/>
        </w:trPr>
        <w:tc>
          <w:tcPr>
            <w:tcW w:w="446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Nutzung Trasse Netzbetreiber</w:t>
            </w:r>
          </w:p>
        </w:tc>
        <w:tc>
          <w:tcPr>
            <w:tcW w:w="232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r w:rsidRPr="00624F60">
              <w:rPr>
                <w:rFonts w:ascii="Arial" w:eastAsia="Times New Roman" w:hAnsi="Arial" w:cs="Arial"/>
                <w:lang w:eastAsia="de-DE"/>
              </w:rPr>
              <w:t>4,2</w:t>
            </w:r>
          </w:p>
        </w:tc>
      </w:tr>
      <w:tr w:rsidR="00624F60" w:rsidRPr="00624F60" w:rsidTr="009D4561">
        <w:trPr>
          <w:trHeight w:val="285"/>
        </w:trPr>
        <w:tc>
          <w:tcPr>
            <w:tcW w:w="446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Neubau</w:t>
            </w:r>
          </w:p>
        </w:tc>
        <w:tc>
          <w:tcPr>
            <w:tcW w:w="232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r w:rsidRPr="00624F60">
              <w:rPr>
                <w:rFonts w:ascii="Arial" w:eastAsia="Times New Roman" w:hAnsi="Arial" w:cs="Arial"/>
                <w:lang w:eastAsia="de-DE"/>
              </w:rPr>
              <w:t>90,7</w:t>
            </w:r>
          </w:p>
        </w:tc>
      </w:tr>
      <w:tr w:rsidR="00624F60" w:rsidRPr="00624F60" w:rsidTr="009D4561">
        <w:trPr>
          <w:trHeight w:val="300"/>
        </w:trPr>
        <w:tc>
          <w:tcPr>
            <w:tcW w:w="4460" w:type="dxa"/>
            <w:tcBorders>
              <w:top w:val="nil"/>
              <w:left w:val="single" w:sz="8" w:space="0" w:color="auto"/>
              <w:bottom w:val="single" w:sz="8"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w:t>
            </w:r>
          </w:p>
        </w:tc>
        <w:tc>
          <w:tcPr>
            <w:tcW w:w="2320" w:type="dxa"/>
            <w:tcBorders>
              <w:top w:val="nil"/>
              <w:left w:val="nil"/>
              <w:bottom w:val="single" w:sz="8" w:space="0" w:color="auto"/>
              <w:right w:val="single" w:sz="8"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w:t>
            </w:r>
          </w:p>
        </w:tc>
      </w:tr>
      <w:tr w:rsidR="00624F60" w:rsidRPr="00624F60" w:rsidTr="009D4561">
        <w:trPr>
          <w:trHeight w:val="300"/>
        </w:trPr>
        <w:tc>
          <w:tcPr>
            <w:tcW w:w="4460" w:type="dxa"/>
            <w:tcBorders>
              <w:top w:val="nil"/>
              <w:left w:val="nil"/>
              <w:bottom w:val="nil"/>
              <w:right w:val="nil"/>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p>
        </w:tc>
        <w:tc>
          <w:tcPr>
            <w:tcW w:w="2320" w:type="dxa"/>
            <w:tcBorders>
              <w:top w:val="nil"/>
              <w:left w:val="nil"/>
              <w:bottom w:val="nil"/>
              <w:right w:val="nil"/>
            </w:tcBorders>
            <w:shd w:val="clear" w:color="auto" w:fill="auto"/>
            <w:noWrap/>
            <w:vAlign w:val="bottom"/>
            <w:hideMark/>
          </w:tcPr>
          <w:p w:rsidR="009D4561" w:rsidRPr="00624F60" w:rsidRDefault="009D4561" w:rsidP="009D4561">
            <w:pPr>
              <w:spacing w:after="0" w:line="240" w:lineRule="auto"/>
              <w:rPr>
                <w:rFonts w:ascii="Times New Roman" w:eastAsia="Times New Roman" w:hAnsi="Times New Roman" w:cs="Times New Roman"/>
                <w:sz w:val="20"/>
                <w:szCs w:val="20"/>
                <w:lang w:eastAsia="de-DE"/>
              </w:rPr>
            </w:pPr>
          </w:p>
        </w:tc>
      </w:tr>
      <w:tr w:rsidR="00624F60" w:rsidRPr="00624F60" w:rsidTr="009D4561">
        <w:trPr>
          <w:trHeight w:val="300"/>
        </w:trPr>
        <w:tc>
          <w:tcPr>
            <w:tcW w:w="44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b/>
                <w:bCs/>
                <w:lang w:eastAsia="de-DE"/>
              </w:rPr>
            </w:pPr>
            <w:proofErr w:type="spellStart"/>
            <w:r w:rsidRPr="00624F60">
              <w:rPr>
                <w:rFonts w:ascii="Arial" w:eastAsia="Times New Roman" w:hAnsi="Arial" w:cs="Arial"/>
                <w:b/>
                <w:bCs/>
                <w:lang w:eastAsia="de-DE"/>
              </w:rPr>
              <w:t>Anbindetrassen</w:t>
            </w:r>
            <w:proofErr w:type="spellEnd"/>
            <w:r w:rsidRPr="00624F60">
              <w:rPr>
                <w:rFonts w:ascii="Arial" w:eastAsia="Times New Roman" w:hAnsi="Arial" w:cs="Arial"/>
                <w:b/>
                <w:bCs/>
                <w:lang w:eastAsia="de-DE"/>
              </w:rPr>
              <w:t xml:space="preserve"> ÜP Landkreise [km]</w:t>
            </w:r>
          </w:p>
        </w:tc>
        <w:tc>
          <w:tcPr>
            <w:tcW w:w="2320" w:type="dxa"/>
            <w:tcBorders>
              <w:top w:val="single" w:sz="8" w:space="0" w:color="auto"/>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center"/>
              <w:rPr>
                <w:rFonts w:ascii="Arial" w:eastAsia="Times New Roman" w:hAnsi="Arial" w:cs="Arial"/>
                <w:lang w:eastAsia="de-DE"/>
              </w:rPr>
            </w:pPr>
            <w:r w:rsidRPr="00624F60">
              <w:rPr>
                <w:rFonts w:ascii="Arial" w:eastAsia="Times New Roman" w:hAnsi="Arial" w:cs="Arial"/>
                <w:lang w:eastAsia="de-DE"/>
              </w:rPr>
              <w:t>gesamt</w:t>
            </w:r>
          </w:p>
        </w:tc>
      </w:tr>
      <w:tr w:rsidR="00624F60" w:rsidRPr="00624F60" w:rsidTr="009D4561">
        <w:trPr>
          <w:trHeight w:val="300"/>
        </w:trPr>
        <w:tc>
          <w:tcPr>
            <w:tcW w:w="446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b/>
                <w:bCs/>
                <w:lang w:eastAsia="de-DE"/>
              </w:rPr>
            </w:pPr>
            <w:r w:rsidRPr="00624F60">
              <w:rPr>
                <w:rFonts w:ascii="Arial" w:eastAsia="Times New Roman" w:hAnsi="Arial" w:cs="Arial"/>
                <w:b/>
                <w:bCs/>
                <w:lang w:eastAsia="de-DE"/>
              </w:rPr>
              <w:t>Trassen gesamt</w:t>
            </w:r>
          </w:p>
        </w:tc>
        <w:tc>
          <w:tcPr>
            <w:tcW w:w="232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center"/>
              <w:rPr>
                <w:rFonts w:ascii="Arial" w:eastAsia="Times New Roman" w:hAnsi="Arial" w:cs="Arial"/>
                <w:b/>
                <w:bCs/>
                <w:lang w:eastAsia="de-DE"/>
              </w:rPr>
            </w:pPr>
            <w:r w:rsidRPr="00624F60">
              <w:rPr>
                <w:rFonts w:ascii="Arial" w:eastAsia="Times New Roman" w:hAnsi="Arial" w:cs="Arial"/>
                <w:b/>
                <w:bCs/>
                <w:lang w:eastAsia="de-DE"/>
              </w:rPr>
              <w:t>5,0</w:t>
            </w:r>
          </w:p>
        </w:tc>
      </w:tr>
      <w:tr w:rsidR="00624F60" w:rsidRPr="00624F60" w:rsidTr="009D4561">
        <w:trPr>
          <w:trHeight w:val="285"/>
        </w:trPr>
        <w:tc>
          <w:tcPr>
            <w:tcW w:w="446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Nutzung Trasse Netzbetreiber</w:t>
            </w:r>
          </w:p>
        </w:tc>
        <w:tc>
          <w:tcPr>
            <w:tcW w:w="232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r w:rsidRPr="00624F60">
              <w:rPr>
                <w:rFonts w:ascii="Arial" w:eastAsia="Times New Roman" w:hAnsi="Arial" w:cs="Arial"/>
                <w:lang w:eastAsia="de-DE"/>
              </w:rPr>
              <w:t>1,9</w:t>
            </w:r>
          </w:p>
        </w:tc>
      </w:tr>
      <w:tr w:rsidR="00624F60" w:rsidRPr="00624F60" w:rsidTr="009D4561">
        <w:trPr>
          <w:trHeight w:val="300"/>
        </w:trPr>
        <w:tc>
          <w:tcPr>
            <w:tcW w:w="4460" w:type="dxa"/>
            <w:tcBorders>
              <w:top w:val="nil"/>
              <w:left w:val="single" w:sz="8" w:space="0" w:color="auto"/>
              <w:bottom w:val="single" w:sz="8"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Neubau</w:t>
            </w:r>
          </w:p>
        </w:tc>
        <w:tc>
          <w:tcPr>
            <w:tcW w:w="2320" w:type="dxa"/>
            <w:tcBorders>
              <w:top w:val="nil"/>
              <w:left w:val="nil"/>
              <w:bottom w:val="single" w:sz="8" w:space="0" w:color="auto"/>
              <w:right w:val="single" w:sz="8" w:space="0" w:color="auto"/>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r w:rsidRPr="00624F60">
              <w:rPr>
                <w:rFonts w:ascii="Arial" w:eastAsia="Times New Roman" w:hAnsi="Arial" w:cs="Arial"/>
                <w:lang w:eastAsia="de-DE"/>
              </w:rPr>
              <w:t>3,0</w:t>
            </w:r>
          </w:p>
        </w:tc>
      </w:tr>
      <w:tr w:rsidR="00624F60" w:rsidRPr="00624F60" w:rsidTr="009D4561">
        <w:trPr>
          <w:trHeight w:val="285"/>
        </w:trPr>
        <w:tc>
          <w:tcPr>
            <w:tcW w:w="4460" w:type="dxa"/>
            <w:tcBorders>
              <w:top w:val="nil"/>
              <w:left w:val="nil"/>
              <w:bottom w:val="nil"/>
              <w:right w:val="nil"/>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p>
        </w:tc>
        <w:tc>
          <w:tcPr>
            <w:tcW w:w="2320" w:type="dxa"/>
            <w:tcBorders>
              <w:top w:val="nil"/>
              <w:left w:val="nil"/>
              <w:bottom w:val="nil"/>
              <w:right w:val="nil"/>
            </w:tcBorders>
            <w:shd w:val="clear" w:color="auto" w:fill="auto"/>
            <w:noWrap/>
            <w:vAlign w:val="bottom"/>
            <w:hideMark/>
          </w:tcPr>
          <w:p w:rsidR="009D4561" w:rsidRPr="00624F60" w:rsidRDefault="009D4561" w:rsidP="009D4561">
            <w:pPr>
              <w:spacing w:after="0" w:line="240" w:lineRule="auto"/>
              <w:rPr>
                <w:rFonts w:ascii="Times New Roman" w:eastAsia="Times New Roman" w:hAnsi="Times New Roman" w:cs="Times New Roman"/>
                <w:sz w:val="20"/>
                <w:szCs w:val="20"/>
                <w:lang w:eastAsia="de-DE"/>
              </w:rPr>
            </w:pPr>
          </w:p>
        </w:tc>
      </w:tr>
      <w:tr w:rsidR="00624F60" w:rsidRPr="00624F60" w:rsidTr="009D4561">
        <w:trPr>
          <w:trHeight w:val="300"/>
        </w:trPr>
        <w:tc>
          <w:tcPr>
            <w:tcW w:w="4460" w:type="dxa"/>
            <w:tcBorders>
              <w:top w:val="nil"/>
              <w:left w:val="nil"/>
              <w:bottom w:val="nil"/>
              <w:right w:val="nil"/>
            </w:tcBorders>
            <w:shd w:val="clear" w:color="auto" w:fill="auto"/>
            <w:noWrap/>
            <w:vAlign w:val="bottom"/>
            <w:hideMark/>
          </w:tcPr>
          <w:p w:rsidR="009D4561" w:rsidRPr="00624F60" w:rsidRDefault="009D4561" w:rsidP="009D4561">
            <w:pPr>
              <w:spacing w:after="0" w:line="240" w:lineRule="auto"/>
              <w:rPr>
                <w:rFonts w:ascii="Times New Roman" w:eastAsia="Times New Roman" w:hAnsi="Times New Roman" w:cs="Times New Roman"/>
                <w:sz w:val="20"/>
                <w:szCs w:val="20"/>
                <w:lang w:eastAsia="de-DE"/>
              </w:rPr>
            </w:pPr>
          </w:p>
        </w:tc>
        <w:tc>
          <w:tcPr>
            <w:tcW w:w="2320" w:type="dxa"/>
            <w:tcBorders>
              <w:top w:val="nil"/>
              <w:left w:val="nil"/>
              <w:bottom w:val="nil"/>
              <w:right w:val="nil"/>
            </w:tcBorders>
            <w:shd w:val="clear" w:color="auto" w:fill="auto"/>
            <w:noWrap/>
            <w:vAlign w:val="bottom"/>
            <w:hideMark/>
          </w:tcPr>
          <w:p w:rsidR="009D4561" w:rsidRPr="00624F60" w:rsidRDefault="009D4561" w:rsidP="009D4561">
            <w:pPr>
              <w:spacing w:after="0" w:line="240" w:lineRule="auto"/>
              <w:rPr>
                <w:rFonts w:ascii="Times New Roman" w:eastAsia="Times New Roman" w:hAnsi="Times New Roman" w:cs="Times New Roman"/>
                <w:sz w:val="20"/>
                <w:szCs w:val="20"/>
                <w:lang w:eastAsia="de-DE"/>
              </w:rPr>
            </w:pPr>
          </w:p>
        </w:tc>
      </w:tr>
      <w:tr w:rsidR="00624F60" w:rsidRPr="00624F60" w:rsidTr="009D4561">
        <w:trPr>
          <w:trHeight w:val="630"/>
        </w:trPr>
        <w:tc>
          <w:tcPr>
            <w:tcW w:w="446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D4561" w:rsidRPr="00624F60" w:rsidRDefault="009D4561" w:rsidP="009D4561">
            <w:pPr>
              <w:spacing w:after="0" w:line="240" w:lineRule="auto"/>
              <w:rPr>
                <w:rFonts w:ascii="Arial" w:eastAsia="Times New Roman" w:hAnsi="Arial" w:cs="Arial"/>
                <w:b/>
                <w:bCs/>
                <w:lang w:eastAsia="de-DE"/>
              </w:rPr>
            </w:pPr>
            <w:proofErr w:type="spellStart"/>
            <w:r w:rsidRPr="00624F60">
              <w:rPr>
                <w:rFonts w:ascii="Arial" w:eastAsia="Times New Roman" w:hAnsi="Arial" w:cs="Arial"/>
                <w:b/>
                <w:bCs/>
                <w:lang w:eastAsia="de-DE"/>
              </w:rPr>
              <w:t>Anbindetrassen</w:t>
            </w:r>
            <w:proofErr w:type="spellEnd"/>
            <w:r w:rsidRPr="00624F60">
              <w:rPr>
                <w:rFonts w:ascii="Arial" w:eastAsia="Times New Roman" w:hAnsi="Arial" w:cs="Arial"/>
                <w:b/>
                <w:bCs/>
                <w:lang w:eastAsia="de-DE"/>
              </w:rPr>
              <w:t xml:space="preserve"> zu Schulen und kommun. Gebäuden [km]</w:t>
            </w:r>
          </w:p>
        </w:tc>
        <w:tc>
          <w:tcPr>
            <w:tcW w:w="2320" w:type="dxa"/>
            <w:tcBorders>
              <w:top w:val="single" w:sz="8" w:space="0" w:color="auto"/>
              <w:left w:val="nil"/>
              <w:bottom w:val="single" w:sz="4" w:space="0" w:color="auto"/>
              <w:right w:val="single" w:sz="8" w:space="0" w:color="auto"/>
            </w:tcBorders>
            <w:shd w:val="clear" w:color="auto" w:fill="auto"/>
            <w:vAlign w:val="bottom"/>
            <w:hideMark/>
          </w:tcPr>
          <w:p w:rsidR="009D4561" w:rsidRPr="00624F60" w:rsidRDefault="009D4561" w:rsidP="009D4561">
            <w:pPr>
              <w:spacing w:after="0" w:line="240" w:lineRule="auto"/>
              <w:jc w:val="center"/>
              <w:rPr>
                <w:rFonts w:ascii="Arial" w:eastAsia="Times New Roman" w:hAnsi="Arial" w:cs="Arial"/>
                <w:lang w:eastAsia="de-DE"/>
              </w:rPr>
            </w:pPr>
            <w:r w:rsidRPr="00624F60">
              <w:rPr>
                <w:rFonts w:ascii="Arial" w:eastAsia="Times New Roman" w:hAnsi="Arial" w:cs="Arial"/>
                <w:lang w:eastAsia="de-DE"/>
              </w:rPr>
              <w:t>gesamt</w:t>
            </w:r>
          </w:p>
        </w:tc>
      </w:tr>
      <w:tr w:rsidR="00624F60" w:rsidRPr="00624F60" w:rsidTr="009D4561">
        <w:trPr>
          <w:trHeight w:val="300"/>
        </w:trPr>
        <w:tc>
          <w:tcPr>
            <w:tcW w:w="446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b/>
                <w:bCs/>
                <w:lang w:eastAsia="de-DE"/>
              </w:rPr>
            </w:pPr>
            <w:r w:rsidRPr="00624F60">
              <w:rPr>
                <w:rFonts w:ascii="Arial" w:eastAsia="Times New Roman" w:hAnsi="Arial" w:cs="Arial"/>
                <w:b/>
                <w:bCs/>
                <w:lang w:eastAsia="de-DE"/>
              </w:rPr>
              <w:t xml:space="preserve">Trassen gesamt </w:t>
            </w:r>
          </w:p>
        </w:tc>
        <w:tc>
          <w:tcPr>
            <w:tcW w:w="232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center"/>
              <w:rPr>
                <w:rFonts w:ascii="Arial" w:eastAsia="Times New Roman" w:hAnsi="Arial" w:cs="Arial"/>
                <w:b/>
                <w:bCs/>
                <w:lang w:eastAsia="de-DE"/>
              </w:rPr>
            </w:pPr>
            <w:r w:rsidRPr="00624F60">
              <w:rPr>
                <w:rFonts w:ascii="Arial" w:eastAsia="Times New Roman" w:hAnsi="Arial" w:cs="Arial"/>
                <w:b/>
                <w:bCs/>
                <w:lang w:eastAsia="de-DE"/>
              </w:rPr>
              <w:t>24,3</w:t>
            </w:r>
          </w:p>
        </w:tc>
      </w:tr>
      <w:tr w:rsidR="00624F60" w:rsidRPr="00624F60" w:rsidTr="009D4561">
        <w:trPr>
          <w:trHeight w:val="285"/>
        </w:trPr>
        <w:tc>
          <w:tcPr>
            <w:tcW w:w="446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Nutzung Trasse Netzbetreiber</w:t>
            </w:r>
          </w:p>
        </w:tc>
        <w:tc>
          <w:tcPr>
            <w:tcW w:w="232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r w:rsidRPr="00624F60">
              <w:rPr>
                <w:rFonts w:ascii="Arial" w:eastAsia="Times New Roman" w:hAnsi="Arial" w:cs="Arial"/>
                <w:lang w:eastAsia="de-DE"/>
              </w:rPr>
              <w:t> </w:t>
            </w:r>
          </w:p>
        </w:tc>
      </w:tr>
      <w:tr w:rsidR="009D4561" w:rsidRPr="00624F60" w:rsidTr="009D4561">
        <w:trPr>
          <w:trHeight w:val="300"/>
        </w:trPr>
        <w:tc>
          <w:tcPr>
            <w:tcW w:w="4460" w:type="dxa"/>
            <w:tcBorders>
              <w:top w:val="nil"/>
              <w:left w:val="single" w:sz="8" w:space="0" w:color="auto"/>
              <w:bottom w:val="single" w:sz="8"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Neubau</w:t>
            </w:r>
          </w:p>
        </w:tc>
        <w:tc>
          <w:tcPr>
            <w:tcW w:w="2320" w:type="dxa"/>
            <w:tcBorders>
              <w:top w:val="nil"/>
              <w:left w:val="nil"/>
              <w:bottom w:val="single" w:sz="8" w:space="0" w:color="auto"/>
              <w:right w:val="single" w:sz="8" w:space="0" w:color="auto"/>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r w:rsidRPr="00624F60">
              <w:rPr>
                <w:rFonts w:ascii="Arial" w:eastAsia="Times New Roman" w:hAnsi="Arial" w:cs="Arial"/>
                <w:lang w:eastAsia="de-DE"/>
              </w:rPr>
              <w:t>24,3</w:t>
            </w:r>
          </w:p>
        </w:tc>
      </w:tr>
    </w:tbl>
    <w:p w:rsidR="00D42B51" w:rsidRPr="00624F60" w:rsidRDefault="00D42B51" w:rsidP="00D42B51">
      <w:pPr>
        <w:spacing w:after="0"/>
        <w:rPr>
          <w:rFonts w:ascii="Arial" w:hAnsi="Arial" w:cs="Arial"/>
          <w:sz w:val="24"/>
          <w:szCs w:val="24"/>
        </w:rPr>
      </w:pPr>
    </w:p>
    <w:p w:rsidR="00D42B51" w:rsidRPr="00624F60" w:rsidRDefault="00D42B51" w:rsidP="00D42B51">
      <w:pPr>
        <w:spacing w:after="0"/>
        <w:rPr>
          <w:rFonts w:ascii="Arial" w:hAnsi="Arial" w:cs="Arial"/>
          <w:sz w:val="24"/>
          <w:szCs w:val="24"/>
        </w:rPr>
      </w:pPr>
    </w:p>
    <w:p w:rsidR="00D42B51" w:rsidRPr="00624F60" w:rsidRDefault="00D42B51" w:rsidP="00D42B51">
      <w:pPr>
        <w:spacing w:after="0"/>
        <w:rPr>
          <w:rFonts w:ascii="Arial" w:hAnsi="Arial" w:cs="Arial"/>
          <w:sz w:val="24"/>
          <w:szCs w:val="24"/>
        </w:rPr>
      </w:pPr>
    </w:p>
    <w:p w:rsidR="009D4561" w:rsidRPr="00624F60" w:rsidRDefault="00021990" w:rsidP="00D42B51">
      <w:pPr>
        <w:spacing w:after="0"/>
        <w:rPr>
          <w:rFonts w:ascii="Arial" w:hAnsi="Arial" w:cs="Arial"/>
          <w:sz w:val="24"/>
          <w:szCs w:val="24"/>
        </w:rPr>
      </w:pPr>
      <w:r w:rsidRPr="00624F60">
        <w:rPr>
          <w:rFonts w:ascii="Arial" w:hAnsi="Arial" w:cs="Arial"/>
          <w:sz w:val="24"/>
          <w:szCs w:val="24"/>
        </w:rPr>
        <w:t>Tab.: Übersicht Kosten</w:t>
      </w:r>
    </w:p>
    <w:p w:rsidR="009D4561" w:rsidRPr="00624F60" w:rsidRDefault="009D4561" w:rsidP="00D42B51">
      <w:pPr>
        <w:spacing w:after="0"/>
        <w:rPr>
          <w:rFonts w:ascii="Arial" w:hAnsi="Arial" w:cs="Arial"/>
          <w:b/>
          <w:sz w:val="24"/>
          <w:szCs w:val="24"/>
        </w:rPr>
      </w:pPr>
    </w:p>
    <w:tbl>
      <w:tblPr>
        <w:tblW w:w="6660" w:type="dxa"/>
        <w:tblInd w:w="80" w:type="dxa"/>
        <w:tblCellMar>
          <w:left w:w="70" w:type="dxa"/>
          <w:right w:w="70" w:type="dxa"/>
        </w:tblCellMar>
        <w:tblLook w:val="04A0" w:firstRow="1" w:lastRow="0" w:firstColumn="1" w:lastColumn="0" w:noHBand="0" w:noVBand="1"/>
      </w:tblPr>
      <w:tblGrid>
        <w:gridCol w:w="4480"/>
        <w:gridCol w:w="2180"/>
      </w:tblGrid>
      <w:tr w:rsidR="00624F60" w:rsidRPr="00624F60" w:rsidTr="009D4561">
        <w:trPr>
          <w:trHeight w:val="300"/>
        </w:trPr>
        <w:tc>
          <w:tcPr>
            <w:tcW w:w="4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b/>
                <w:bCs/>
                <w:lang w:eastAsia="de-DE"/>
              </w:rPr>
            </w:pPr>
            <w:r w:rsidRPr="00624F60">
              <w:rPr>
                <w:rFonts w:ascii="Arial" w:eastAsia="Times New Roman" w:hAnsi="Arial" w:cs="Arial"/>
                <w:b/>
                <w:bCs/>
                <w:lang w:eastAsia="de-DE"/>
              </w:rPr>
              <w:t>Backbone incl. Redundanz [</w:t>
            </w:r>
            <w:proofErr w:type="spellStart"/>
            <w:r w:rsidRPr="00624F60">
              <w:rPr>
                <w:rFonts w:ascii="Arial" w:eastAsia="Times New Roman" w:hAnsi="Arial" w:cs="Arial"/>
                <w:b/>
                <w:bCs/>
                <w:lang w:eastAsia="de-DE"/>
              </w:rPr>
              <w:t>Mio</w:t>
            </w:r>
            <w:proofErr w:type="spellEnd"/>
            <w:r w:rsidRPr="00624F60">
              <w:rPr>
                <w:rFonts w:ascii="Arial" w:eastAsia="Times New Roman" w:hAnsi="Arial" w:cs="Arial"/>
                <w:b/>
                <w:bCs/>
                <w:lang w:eastAsia="de-DE"/>
              </w:rPr>
              <w:t xml:space="preserve"> €]</w:t>
            </w:r>
          </w:p>
        </w:tc>
        <w:tc>
          <w:tcPr>
            <w:tcW w:w="2180" w:type="dxa"/>
            <w:tcBorders>
              <w:top w:val="single" w:sz="8" w:space="0" w:color="auto"/>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center"/>
              <w:rPr>
                <w:rFonts w:ascii="Arial" w:eastAsia="Times New Roman" w:hAnsi="Arial" w:cs="Arial"/>
                <w:lang w:eastAsia="de-DE"/>
              </w:rPr>
            </w:pPr>
            <w:r w:rsidRPr="00624F60">
              <w:rPr>
                <w:rFonts w:ascii="Arial" w:eastAsia="Times New Roman" w:hAnsi="Arial" w:cs="Arial"/>
                <w:lang w:eastAsia="de-DE"/>
              </w:rPr>
              <w:t>gesamt</w:t>
            </w:r>
          </w:p>
        </w:tc>
      </w:tr>
      <w:tr w:rsidR="00624F60" w:rsidRPr="00624F60" w:rsidTr="009D4561">
        <w:trPr>
          <w:trHeight w:val="300"/>
        </w:trPr>
        <w:tc>
          <w:tcPr>
            <w:tcW w:w="448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b/>
                <w:bCs/>
                <w:lang w:eastAsia="de-DE"/>
              </w:rPr>
            </w:pPr>
            <w:r w:rsidRPr="00624F60">
              <w:rPr>
                <w:rFonts w:ascii="Arial" w:eastAsia="Times New Roman" w:hAnsi="Arial" w:cs="Arial"/>
                <w:b/>
                <w:bCs/>
                <w:lang w:eastAsia="de-DE"/>
              </w:rPr>
              <w:t>Trassen gesamt</w:t>
            </w:r>
          </w:p>
        </w:tc>
        <w:tc>
          <w:tcPr>
            <w:tcW w:w="218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center"/>
              <w:rPr>
                <w:rFonts w:ascii="Arial" w:eastAsia="Times New Roman" w:hAnsi="Arial" w:cs="Arial"/>
                <w:b/>
                <w:bCs/>
                <w:lang w:eastAsia="de-DE"/>
              </w:rPr>
            </w:pPr>
            <w:r w:rsidRPr="00624F60">
              <w:rPr>
                <w:rFonts w:ascii="Arial" w:eastAsia="Times New Roman" w:hAnsi="Arial" w:cs="Arial"/>
                <w:b/>
                <w:bCs/>
                <w:lang w:eastAsia="de-DE"/>
              </w:rPr>
              <w:t>6,095</w:t>
            </w:r>
          </w:p>
        </w:tc>
      </w:tr>
      <w:tr w:rsidR="00624F60" w:rsidRPr="00624F60" w:rsidTr="009D4561">
        <w:trPr>
          <w:trHeight w:val="285"/>
        </w:trPr>
        <w:tc>
          <w:tcPr>
            <w:tcW w:w="448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w:t>
            </w:r>
            <w:proofErr w:type="spellStart"/>
            <w:r w:rsidRPr="00624F60">
              <w:rPr>
                <w:rFonts w:ascii="Arial" w:eastAsia="Times New Roman" w:hAnsi="Arial" w:cs="Arial"/>
                <w:lang w:eastAsia="de-DE"/>
              </w:rPr>
              <w:t>Backbonenetz</w:t>
            </w:r>
            <w:proofErr w:type="spellEnd"/>
          </w:p>
        </w:tc>
        <w:tc>
          <w:tcPr>
            <w:tcW w:w="218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center"/>
              <w:rPr>
                <w:rFonts w:ascii="Arial" w:eastAsia="Times New Roman" w:hAnsi="Arial" w:cs="Arial"/>
                <w:lang w:eastAsia="de-DE"/>
              </w:rPr>
            </w:pPr>
            <w:r w:rsidRPr="00624F60">
              <w:rPr>
                <w:rFonts w:ascii="Arial" w:eastAsia="Times New Roman" w:hAnsi="Arial" w:cs="Arial"/>
                <w:lang w:eastAsia="de-DE"/>
              </w:rPr>
              <w:t>3,528</w:t>
            </w:r>
          </w:p>
        </w:tc>
      </w:tr>
      <w:tr w:rsidR="00624F60" w:rsidRPr="00624F60" w:rsidTr="009D4561">
        <w:trPr>
          <w:trHeight w:val="285"/>
        </w:trPr>
        <w:tc>
          <w:tcPr>
            <w:tcW w:w="448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Nutzung Trasse Netzbetreiber</w:t>
            </w:r>
          </w:p>
        </w:tc>
        <w:tc>
          <w:tcPr>
            <w:tcW w:w="218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r w:rsidRPr="00624F60">
              <w:rPr>
                <w:rFonts w:ascii="Arial" w:eastAsia="Times New Roman" w:hAnsi="Arial" w:cs="Arial"/>
                <w:lang w:eastAsia="de-DE"/>
              </w:rPr>
              <w:t>0,283</w:t>
            </w:r>
          </w:p>
        </w:tc>
      </w:tr>
      <w:tr w:rsidR="00624F60" w:rsidRPr="00624F60" w:rsidTr="009D4561">
        <w:trPr>
          <w:trHeight w:val="285"/>
        </w:trPr>
        <w:tc>
          <w:tcPr>
            <w:tcW w:w="448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Neubau</w:t>
            </w:r>
          </w:p>
        </w:tc>
        <w:tc>
          <w:tcPr>
            <w:tcW w:w="218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r w:rsidRPr="00624F60">
              <w:rPr>
                <w:rFonts w:ascii="Arial" w:eastAsia="Times New Roman" w:hAnsi="Arial" w:cs="Arial"/>
                <w:lang w:eastAsia="de-DE"/>
              </w:rPr>
              <w:t>3,245</w:t>
            </w:r>
          </w:p>
        </w:tc>
      </w:tr>
      <w:tr w:rsidR="00624F60" w:rsidRPr="00624F60" w:rsidTr="009D4561">
        <w:trPr>
          <w:trHeight w:val="285"/>
        </w:trPr>
        <w:tc>
          <w:tcPr>
            <w:tcW w:w="448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Redundanz </w:t>
            </w:r>
          </w:p>
        </w:tc>
        <w:tc>
          <w:tcPr>
            <w:tcW w:w="218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center"/>
              <w:rPr>
                <w:rFonts w:ascii="Arial" w:eastAsia="Times New Roman" w:hAnsi="Arial" w:cs="Arial"/>
                <w:lang w:eastAsia="de-DE"/>
              </w:rPr>
            </w:pPr>
            <w:r w:rsidRPr="00624F60">
              <w:rPr>
                <w:rFonts w:ascii="Arial" w:eastAsia="Times New Roman" w:hAnsi="Arial" w:cs="Arial"/>
                <w:lang w:eastAsia="de-DE"/>
              </w:rPr>
              <w:t>2,567</w:t>
            </w:r>
          </w:p>
        </w:tc>
      </w:tr>
      <w:tr w:rsidR="00624F60" w:rsidRPr="00624F60" w:rsidTr="009D4561">
        <w:trPr>
          <w:trHeight w:val="285"/>
        </w:trPr>
        <w:tc>
          <w:tcPr>
            <w:tcW w:w="448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Nutzung Trasse Netzbetreiber</w:t>
            </w:r>
          </w:p>
        </w:tc>
        <w:tc>
          <w:tcPr>
            <w:tcW w:w="218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r w:rsidRPr="00624F60">
              <w:rPr>
                <w:rFonts w:ascii="Arial" w:eastAsia="Times New Roman" w:hAnsi="Arial" w:cs="Arial"/>
                <w:lang w:eastAsia="de-DE"/>
              </w:rPr>
              <w:t>0,009</w:t>
            </w:r>
          </w:p>
        </w:tc>
      </w:tr>
      <w:tr w:rsidR="00624F60" w:rsidRPr="00624F60" w:rsidTr="009D4561">
        <w:trPr>
          <w:trHeight w:val="300"/>
        </w:trPr>
        <w:tc>
          <w:tcPr>
            <w:tcW w:w="4480" w:type="dxa"/>
            <w:tcBorders>
              <w:top w:val="nil"/>
              <w:left w:val="single" w:sz="8" w:space="0" w:color="auto"/>
              <w:bottom w:val="single" w:sz="8"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Neubau</w:t>
            </w:r>
          </w:p>
        </w:tc>
        <w:tc>
          <w:tcPr>
            <w:tcW w:w="2180" w:type="dxa"/>
            <w:tcBorders>
              <w:top w:val="nil"/>
              <w:left w:val="nil"/>
              <w:bottom w:val="single" w:sz="8" w:space="0" w:color="auto"/>
              <w:right w:val="single" w:sz="8" w:space="0" w:color="auto"/>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r w:rsidRPr="00624F60">
              <w:rPr>
                <w:rFonts w:ascii="Arial" w:eastAsia="Times New Roman" w:hAnsi="Arial" w:cs="Arial"/>
                <w:lang w:eastAsia="de-DE"/>
              </w:rPr>
              <w:t>2,558</w:t>
            </w:r>
          </w:p>
        </w:tc>
      </w:tr>
      <w:tr w:rsidR="00624F60" w:rsidRPr="00624F60" w:rsidTr="009D4561">
        <w:trPr>
          <w:trHeight w:val="285"/>
        </w:trPr>
        <w:tc>
          <w:tcPr>
            <w:tcW w:w="4480" w:type="dxa"/>
            <w:tcBorders>
              <w:top w:val="nil"/>
              <w:left w:val="nil"/>
              <w:bottom w:val="nil"/>
              <w:right w:val="nil"/>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p>
        </w:tc>
        <w:tc>
          <w:tcPr>
            <w:tcW w:w="2180" w:type="dxa"/>
            <w:tcBorders>
              <w:top w:val="nil"/>
              <w:left w:val="nil"/>
              <w:bottom w:val="nil"/>
              <w:right w:val="nil"/>
            </w:tcBorders>
            <w:shd w:val="clear" w:color="auto" w:fill="auto"/>
            <w:noWrap/>
            <w:vAlign w:val="bottom"/>
            <w:hideMark/>
          </w:tcPr>
          <w:p w:rsidR="009D4561" w:rsidRPr="00624F60" w:rsidRDefault="009D4561" w:rsidP="009D4561">
            <w:pPr>
              <w:spacing w:after="0" w:line="240" w:lineRule="auto"/>
              <w:rPr>
                <w:rFonts w:ascii="Times New Roman" w:eastAsia="Times New Roman" w:hAnsi="Times New Roman" w:cs="Times New Roman"/>
                <w:sz w:val="20"/>
                <w:szCs w:val="20"/>
                <w:lang w:eastAsia="de-DE"/>
              </w:rPr>
            </w:pPr>
          </w:p>
        </w:tc>
      </w:tr>
      <w:tr w:rsidR="00624F60" w:rsidRPr="00624F60" w:rsidTr="009D4561">
        <w:trPr>
          <w:trHeight w:val="300"/>
        </w:trPr>
        <w:tc>
          <w:tcPr>
            <w:tcW w:w="4480" w:type="dxa"/>
            <w:tcBorders>
              <w:top w:val="nil"/>
              <w:left w:val="nil"/>
              <w:bottom w:val="nil"/>
              <w:right w:val="nil"/>
            </w:tcBorders>
            <w:shd w:val="clear" w:color="auto" w:fill="auto"/>
            <w:noWrap/>
            <w:vAlign w:val="bottom"/>
            <w:hideMark/>
          </w:tcPr>
          <w:p w:rsidR="009D4561" w:rsidRPr="00624F60" w:rsidRDefault="009D4561" w:rsidP="009D4561">
            <w:pPr>
              <w:spacing w:after="0" w:line="240" w:lineRule="auto"/>
              <w:rPr>
                <w:rFonts w:ascii="Times New Roman" w:eastAsia="Times New Roman" w:hAnsi="Times New Roman" w:cs="Times New Roman"/>
                <w:sz w:val="20"/>
                <w:szCs w:val="20"/>
                <w:lang w:eastAsia="de-DE"/>
              </w:rPr>
            </w:pPr>
          </w:p>
        </w:tc>
        <w:tc>
          <w:tcPr>
            <w:tcW w:w="2180" w:type="dxa"/>
            <w:tcBorders>
              <w:top w:val="nil"/>
              <w:left w:val="nil"/>
              <w:bottom w:val="nil"/>
              <w:right w:val="nil"/>
            </w:tcBorders>
            <w:shd w:val="clear" w:color="auto" w:fill="auto"/>
            <w:noWrap/>
            <w:vAlign w:val="bottom"/>
            <w:hideMark/>
          </w:tcPr>
          <w:p w:rsidR="009D4561" w:rsidRPr="00624F60" w:rsidRDefault="009D4561" w:rsidP="009D4561">
            <w:pPr>
              <w:spacing w:after="0" w:line="240" w:lineRule="auto"/>
              <w:rPr>
                <w:rFonts w:ascii="Times New Roman" w:eastAsia="Times New Roman" w:hAnsi="Times New Roman" w:cs="Times New Roman"/>
                <w:sz w:val="20"/>
                <w:szCs w:val="20"/>
                <w:lang w:eastAsia="de-DE"/>
              </w:rPr>
            </w:pPr>
          </w:p>
        </w:tc>
      </w:tr>
      <w:tr w:rsidR="00624F60" w:rsidRPr="00624F60" w:rsidTr="009D4561">
        <w:trPr>
          <w:trHeight w:val="300"/>
        </w:trPr>
        <w:tc>
          <w:tcPr>
            <w:tcW w:w="4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b/>
                <w:bCs/>
                <w:lang w:eastAsia="de-DE"/>
              </w:rPr>
            </w:pPr>
            <w:proofErr w:type="spellStart"/>
            <w:r w:rsidRPr="00624F60">
              <w:rPr>
                <w:rFonts w:ascii="Arial" w:eastAsia="Times New Roman" w:hAnsi="Arial" w:cs="Arial"/>
                <w:b/>
                <w:bCs/>
                <w:lang w:eastAsia="de-DE"/>
              </w:rPr>
              <w:lastRenderedPageBreak/>
              <w:t>Anbindetrassen</w:t>
            </w:r>
            <w:proofErr w:type="spellEnd"/>
            <w:r w:rsidRPr="00624F60">
              <w:rPr>
                <w:rFonts w:ascii="Arial" w:eastAsia="Times New Roman" w:hAnsi="Arial" w:cs="Arial"/>
                <w:b/>
                <w:bCs/>
                <w:lang w:eastAsia="de-DE"/>
              </w:rPr>
              <w:t xml:space="preserve"> POP [</w:t>
            </w:r>
            <w:proofErr w:type="spellStart"/>
            <w:r w:rsidRPr="00624F60">
              <w:rPr>
                <w:rFonts w:ascii="Arial" w:eastAsia="Times New Roman" w:hAnsi="Arial" w:cs="Arial"/>
                <w:b/>
                <w:bCs/>
                <w:lang w:eastAsia="de-DE"/>
              </w:rPr>
              <w:t>Mio</w:t>
            </w:r>
            <w:proofErr w:type="spellEnd"/>
            <w:r w:rsidRPr="00624F60">
              <w:rPr>
                <w:rFonts w:ascii="Arial" w:eastAsia="Times New Roman" w:hAnsi="Arial" w:cs="Arial"/>
                <w:b/>
                <w:bCs/>
                <w:lang w:eastAsia="de-DE"/>
              </w:rPr>
              <w:t xml:space="preserve"> €]</w:t>
            </w:r>
          </w:p>
        </w:tc>
        <w:tc>
          <w:tcPr>
            <w:tcW w:w="2180" w:type="dxa"/>
            <w:tcBorders>
              <w:top w:val="single" w:sz="8" w:space="0" w:color="auto"/>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center"/>
              <w:rPr>
                <w:rFonts w:ascii="Arial" w:eastAsia="Times New Roman" w:hAnsi="Arial" w:cs="Arial"/>
                <w:lang w:eastAsia="de-DE"/>
              </w:rPr>
            </w:pPr>
            <w:r w:rsidRPr="00624F60">
              <w:rPr>
                <w:rFonts w:ascii="Arial" w:eastAsia="Times New Roman" w:hAnsi="Arial" w:cs="Arial"/>
                <w:lang w:eastAsia="de-DE"/>
              </w:rPr>
              <w:t>gesamt</w:t>
            </w:r>
          </w:p>
        </w:tc>
      </w:tr>
      <w:tr w:rsidR="00624F60" w:rsidRPr="00624F60" w:rsidTr="009D4561">
        <w:trPr>
          <w:trHeight w:val="300"/>
        </w:trPr>
        <w:tc>
          <w:tcPr>
            <w:tcW w:w="448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b/>
                <w:bCs/>
                <w:lang w:eastAsia="de-DE"/>
              </w:rPr>
            </w:pPr>
            <w:r w:rsidRPr="00624F60">
              <w:rPr>
                <w:rFonts w:ascii="Arial" w:eastAsia="Times New Roman" w:hAnsi="Arial" w:cs="Arial"/>
                <w:b/>
                <w:bCs/>
                <w:lang w:eastAsia="de-DE"/>
              </w:rPr>
              <w:t>Trassen gesamt</w:t>
            </w:r>
          </w:p>
        </w:tc>
        <w:tc>
          <w:tcPr>
            <w:tcW w:w="218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center"/>
              <w:rPr>
                <w:rFonts w:ascii="Arial" w:eastAsia="Times New Roman" w:hAnsi="Arial" w:cs="Arial"/>
                <w:b/>
                <w:bCs/>
                <w:lang w:eastAsia="de-DE"/>
              </w:rPr>
            </w:pPr>
            <w:r w:rsidRPr="00624F60">
              <w:rPr>
                <w:rFonts w:ascii="Arial" w:eastAsia="Times New Roman" w:hAnsi="Arial" w:cs="Arial"/>
                <w:b/>
                <w:bCs/>
                <w:lang w:eastAsia="de-DE"/>
              </w:rPr>
              <w:t>10,613</w:t>
            </w:r>
          </w:p>
        </w:tc>
      </w:tr>
      <w:tr w:rsidR="00624F60" w:rsidRPr="00624F60" w:rsidTr="009D4561">
        <w:trPr>
          <w:trHeight w:val="285"/>
        </w:trPr>
        <w:tc>
          <w:tcPr>
            <w:tcW w:w="448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Nutzung Trasse Netzbetreiber</w:t>
            </w:r>
          </w:p>
        </w:tc>
        <w:tc>
          <w:tcPr>
            <w:tcW w:w="218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r w:rsidRPr="00624F60">
              <w:rPr>
                <w:rFonts w:ascii="Arial" w:eastAsia="Times New Roman" w:hAnsi="Arial" w:cs="Arial"/>
                <w:lang w:eastAsia="de-DE"/>
              </w:rPr>
              <w:t>0,013</w:t>
            </w:r>
          </w:p>
        </w:tc>
      </w:tr>
      <w:tr w:rsidR="00624F60" w:rsidRPr="00624F60" w:rsidTr="009D4561">
        <w:trPr>
          <w:trHeight w:val="285"/>
        </w:trPr>
        <w:tc>
          <w:tcPr>
            <w:tcW w:w="448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Neubau</w:t>
            </w:r>
          </w:p>
        </w:tc>
        <w:tc>
          <w:tcPr>
            <w:tcW w:w="218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r w:rsidRPr="00624F60">
              <w:rPr>
                <w:rFonts w:ascii="Arial" w:eastAsia="Times New Roman" w:hAnsi="Arial" w:cs="Arial"/>
                <w:lang w:eastAsia="de-DE"/>
              </w:rPr>
              <w:t>10,600</w:t>
            </w:r>
          </w:p>
        </w:tc>
      </w:tr>
      <w:tr w:rsidR="00624F60" w:rsidRPr="00624F60" w:rsidTr="009D4561">
        <w:trPr>
          <w:trHeight w:val="300"/>
        </w:trPr>
        <w:tc>
          <w:tcPr>
            <w:tcW w:w="4480" w:type="dxa"/>
            <w:tcBorders>
              <w:top w:val="nil"/>
              <w:left w:val="single" w:sz="8" w:space="0" w:color="auto"/>
              <w:bottom w:val="single" w:sz="8"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w:t>
            </w:r>
          </w:p>
        </w:tc>
        <w:tc>
          <w:tcPr>
            <w:tcW w:w="2180" w:type="dxa"/>
            <w:tcBorders>
              <w:top w:val="nil"/>
              <w:left w:val="nil"/>
              <w:bottom w:val="single" w:sz="8" w:space="0" w:color="auto"/>
              <w:right w:val="single" w:sz="8"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w:t>
            </w:r>
          </w:p>
        </w:tc>
      </w:tr>
      <w:tr w:rsidR="00624F60" w:rsidRPr="00624F60" w:rsidTr="009D4561">
        <w:trPr>
          <w:trHeight w:val="300"/>
        </w:trPr>
        <w:tc>
          <w:tcPr>
            <w:tcW w:w="4480" w:type="dxa"/>
            <w:tcBorders>
              <w:top w:val="nil"/>
              <w:left w:val="nil"/>
              <w:bottom w:val="nil"/>
              <w:right w:val="nil"/>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p>
        </w:tc>
        <w:tc>
          <w:tcPr>
            <w:tcW w:w="2180" w:type="dxa"/>
            <w:tcBorders>
              <w:top w:val="nil"/>
              <w:left w:val="nil"/>
              <w:bottom w:val="nil"/>
              <w:right w:val="nil"/>
            </w:tcBorders>
            <w:shd w:val="clear" w:color="auto" w:fill="auto"/>
            <w:noWrap/>
            <w:vAlign w:val="bottom"/>
            <w:hideMark/>
          </w:tcPr>
          <w:p w:rsidR="009D4561" w:rsidRPr="00624F60" w:rsidRDefault="009D4561" w:rsidP="009D4561">
            <w:pPr>
              <w:spacing w:after="0" w:line="240" w:lineRule="auto"/>
              <w:rPr>
                <w:rFonts w:ascii="Times New Roman" w:eastAsia="Times New Roman" w:hAnsi="Times New Roman" w:cs="Times New Roman"/>
                <w:sz w:val="20"/>
                <w:szCs w:val="20"/>
                <w:lang w:eastAsia="de-DE"/>
              </w:rPr>
            </w:pPr>
          </w:p>
        </w:tc>
      </w:tr>
      <w:tr w:rsidR="00624F60" w:rsidRPr="00624F60" w:rsidTr="009D4561">
        <w:trPr>
          <w:trHeight w:val="300"/>
        </w:trPr>
        <w:tc>
          <w:tcPr>
            <w:tcW w:w="4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b/>
                <w:bCs/>
                <w:lang w:eastAsia="de-DE"/>
              </w:rPr>
            </w:pPr>
            <w:proofErr w:type="spellStart"/>
            <w:r w:rsidRPr="00624F60">
              <w:rPr>
                <w:rFonts w:ascii="Arial" w:eastAsia="Times New Roman" w:hAnsi="Arial" w:cs="Arial"/>
                <w:b/>
                <w:bCs/>
                <w:lang w:eastAsia="de-DE"/>
              </w:rPr>
              <w:t>Anbindetrassen</w:t>
            </w:r>
            <w:proofErr w:type="spellEnd"/>
            <w:r w:rsidRPr="00624F60">
              <w:rPr>
                <w:rFonts w:ascii="Arial" w:eastAsia="Times New Roman" w:hAnsi="Arial" w:cs="Arial"/>
                <w:b/>
                <w:bCs/>
                <w:lang w:eastAsia="de-DE"/>
              </w:rPr>
              <w:t xml:space="preserve"> ÜP Landkreise [</w:t>
            </w:r>
            <w:proofErr w:type="spellStart"/>
            <w:r w:rsidRPr="00624F60">
              <w:rPr>
                <w:rFonts w:ascii="Arial" w:eastAsia="Times New Roman" w:hAnsi="Arial" w:cs="Arial"/>
                <w:b/>
                <w:bCs/>
                <w:lang w:eastAsia="de-DE"/>
              </w:rPr>
              <w:t>Mio</w:t>
            </w:r>
            <w:proofErr w:type="spellEnd"/>
            <w:r w:rsidRPr="00624F60">
              <w:rPr>
                <w:rFonts w:ascii="Arial" w:eastAsia="Times New Roman" w:hAnsi="Arial" w:cs="Arial"/>
                <w:b/>
                <w:bCs/>
                <w:lang w:eastAsia="de-DE"/>
              </w:rPr>
              <w:t xml:space="preserve"> €]</w:t>
            </w:r>
          </w:p>
        </w:tc>
        <w:tc>
          <w:tcPr>
            <w:tcW w:w="2180" w:type="dxa"/>
            <w:tcBorders>
              <w:top w:val="single" w:sz="8" w:space="0" w:color="auto"/>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center"/>
              <w:rPr>
                <w:rFonts w:ascii="Arial" w:eastAsia="Times New Roman" w:hAnsi="Arial" w:cs="Arial"/>
                <w:lang w:eastAsia="de-DE"/>
              </w:rPr>
            </w:pPr>
            <w:r w:rsidRPr="00624F60">
              <w:rPr>
                <w:rFonts w:ascii="Arial" w:eastAsia="Times New Roman" w:hAnsi="Arial" w:cs="Arial"/>
                <w:lang w:eastAsia="de-DE"/>
              </w:rPr>
              <w:t>gesamt</w:t>
            </w:r>
          </w:p>
        </w:tc>
      </w:tr>
      <w:tr w:rsidR="00624F60" w:rsidRPr="00624F60" w:rsidTr="009D4561">
        <w:trPr>
          <w:trHeight w:val="300"/>
        </w:trPr>
        <w:tc>
          <w:tcPr>
            <w:tcW w:w="448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b/>
                <w:bCs/>
                <w:lang w:eastAsia="de-DE"/>
              </w:rPr>
            </w:pPr>
            <w:r w:rsidRPr="00624F60">
              <w:rPr>
                <w:rFonts w:ascii="Arial" w:eastAsia="Times New Roman" w:hAnsi="Arial" w:cs="Arial"/>
                <w:b/>
                <w:bCs/>
                <w:lang w:eastAsia="de-DE"/>
              </w:rPr>
              <w:t>Trassen gesamt</w:t>
            </w:r>
          </w:p>
        </w:tc>
        <w:tc>
          <w:tcPr>
            <w:tcW w:w="218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center"/>
              <w:rPr>
                <w:rFonts w:ascii="Arial" w:eastAsia="Times New Roman" w:hAnsi="Arial" w:cs="Arial"/>
                <w:b/>
                <w:bCs/>
                <w:lang w:eastAsia="de-DE"/>
              </w:rPr>
            </w:pPr>
            <w:r w:rsidRPr="00624F60">
              <w:rPr>
                <w:rFonts w:ascii="Arial" w:eastAsia="Times New Roman" w:hAnsi="Arial" w:cs="Arial"/>
                <w:b/>
                <w:bCs/>
                <w:lang w:eastAsia="de-DE"/>
              </w:rPr>
              <w:t>0,284</w:t>
            </w:r>
          </w:p>
        </w:tc>
      </w:tr>
      <w:tr w:rsidR="00624F60" w:rsidRPr="00624F60" w:rsidTr="009D4561">
        <w:trPr>
          <w:trHeight w:val="285"/>
        </w:trPr>
        <w:tc>
          <w:tcPr>
            <w:tcW w:w="448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Nutzung Trasse Netzbetreiber</w:t>
            </w:r>
          </w:p>
        </w:tc>
        <w:tc>
          <w:tcPr>
            <w:tcW w:w="218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r w:rsidRPr="00624F60">
              <w:rPr>
                <w:rFonts w:ascii="Arial" w:eastAsia="Times New Roman" w:hAnsi="Arial" w:cs="Arial"/>
                <w:lang w:eastAsia="de-DE"/>
              </w:rPr>
              <w:t>0,006</w:t>
            </w:r>
          </w:p>
        </w:tc>
      </w:tr>
      <w:tr w:rsidR="00624F60" w:rsidRPr="00624F60" w:rsidTr="009D4561">
        <w:trPr>
          <w:trHeight w:val="300"/>
        </w:trPr>
        <w:tc>
          <w:tcPr>
            <w:tcW w:w="4480" w:type="dxa"/>
            <w:tcBorders>
              <w:top w:val="nil"/>
              <w:left w:val="single" w:sz="8" w:space="0" w:color="auto"/>
              <w:bottom w:val="single" w:sz="8"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Neubau</w:t>
            </w:r>
          </w:p>
        </w:tc>
        <w:tc>
          <w:tcPr>
            <w:tcW w:w="2180" w:type="dxa"/>
            <w:tcBorders>
              <w:top w:val="nil"/>
              <w:left w:val="nil"/>
              <w:bottom w:val="single" w:sz="8" w:space="0" w:color="auto"/>
              <w:right w:val="single" w:sz="8" w:space="0" w:color="auto"/>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r w:rsidRPr="00624F60">
              <w:rPr>
                <w:rFonts w:ascii="Arial" w:eastAsia="Times New Roman" w:hAnsi="Arial" w:cs="Arial"/>
                <w:lang w:eastAsia="de-DE"/>
              </w:rPr>
              <w:t>0,278</w:t>
            </w:r>
          </w:p>
        </w:tc>
      </w:tr>
      <w:tr w:rsidR="00624F60" w:rsidRPr="00624F60" w:rsidTr="009D4561">
        <w:trPr>
          <w:trHeight w:val="285"/>
        </w:trPr>
        <w:tc>
          <w:tcPr>
            <w:tcW w:w="4480" w:type="dxa"/>
            <w:tcBorders>
              <w:top w:val="nil"/>
              <w:left w:val="nil"/>
              <w:bottom w:val="nil"/>
              <w:right w:val="nil"/>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p>
        </w:tc>
        <w:tc>
          <w:tcPr>
            <w:tcW w:w="2180" w:type="dxa"/>
            <w:tcBorders>
              <w:top w:val="nil"/>
              <w:left w:val="nil"/>
              <w:bottom w:val="nil"/>
              <w:right w:val="nil"/>
            </w:tcBorders>
            <w:shd w:val="clear" w:color="auto" w:fill="auto"/>
            <w:noWrap/>
            <w:vAlign w:val="bottom"/>
            <w:hideMark/>
          </w:tcPr>
          <w:p w:rsidR="009D4561" w:rsidRPr="00624F60" w:rsidRDefault="009D4561" w:rsidP="009D4561">
            <w:pPr>
              <w:spacing w:after="0" w:line="240" w:lineRule="auto"/>
              <w:rPr>
                <w:rFonts w:ascii="Times New Roman" w:eastAsia="Times New Roman" w:hAnsi="Times New Roman" w:cs="Times New Roman"/>
                <w:sz w:val="20"/>
                <w:szCs w:val="20"/>
                <w:lang w:eastAsia="de-DE"/>
              </w:rPr>
            </w:pPr>
          </w:p>
        </w:tc>
      </w:tr>
      <w:tr w:rsidR="00624F60" w:rsidRPr="00624F60" w:rsidTr="009D4561">
        <w:trPr>
          <w:trHeight w:val="300"/>
        </w:trPr>
        <w:tc>
          <w:tcPr>
            <w:tcW w:w="4480" w:type="dxa"/>
            <w:tcBorders>
              <w:top w:val="nil"/>
              <w:left w:val="nil"/>
              <w:bottom w:val="nil"/>
              <w:right w:val="nil"/>
            </w:tcBorders>
            <w:shd w:val="clear" w:color="auto" w:fill="auto"/>
            <w:noWrap/>
            <w:vAlign w:val="bottom"/>
            <w:hideMark/>
          </w:tcPr>
          <w:p w:rsidR="009D4561" w:rsidRPr="00624F60" w:rsidRDefault="009D4561" w:rsidP="009D4561">
            <w:pPr>
              <w:spacing w:after="0" w:line="240" w:lineRule="auto"/>
              <w:rPr>
                <w:rFonts w:ascii="Times New Roman" w:eastAsia="Times New Roman" w:hAnsi="Times New Roman" w:cs="Times New Roman"/>
                <w:sz w:val="20"/>
                <w:szCs w:val="20"/>
                <w:lang w:eastAsia="de-DE"/>
              </w:rPr>
            </w:pPr>
          </w:p>
        </w:tc>
        <w:tc>
          <w:tcPr>
            <w:tcW w:w="2180" w:type="dxa"/>
            <w:tcBorders>
              <w:top w:val="nil"/>
              <w:left w:val="nil"/>
              <w:bottom w:val="nil"/>
              <w:right w:val="nil"/>
            </w:tcBorders>
            <w:shd w:val="clear" w:color="auto" w:fill="auto"/>
            <w:noWrap/>
            <w:vAlign w:val="bottom"/>
            <w:hideMark/>
          </w:tcPr>
          <w:p w:rsidR="009D4561" w:rsidRPr="00624F60" w:rsidRDefault="009D4561" w:rsidP="009D4561">
            <w:pPr>
              <w:spacing w:after="0" w:line="240" w:lineRule="auto"/>
              <w:rPr>
                <w:rFonts w:ascii="Times New Roman" w:eastAsia="Times New Roman" w:hAnsi="Times New Roman" w:cs="Times New Roman"/>
                <w:sz w:val="20"/>
                <w:szCs w:val="20"/>
                <w:lang w:eastAsia="de-DE"/>
              </w:rPr>
            </w:pPr>
          </w:p>
        </w:tc>
      </w:tr>
      <w:tr w:rsidR="00624F60" w:rsidRPr="00624F60" w:rsidTr="009D4561">
        <w:trPr>
          <w:trHeight w:val="630"/>
        </w:trPr>
        <w:tc>
          <w:tcPr>
            <w:tcW w:w="448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D4561" w:rsidRPr="00624F60" w:rsidRDefault="009D4561" w:rsidP="009D4561">
            <w:pPr>
              <w:spacing w:after="0" w:line="240" w:lineRule="auto"/>
              <w:rPr>
                <w:rFonts w:ascii="Arial" w:eastAsia="Times New Roman" w:hAnsi="Arial" w:cs="Arial"/>
                <w:b/>
                <w:bCs/>
                <w:lang w:eastAsia="de-DE"/>
              </w:rPr>
            </w:pPr>
            <w:proofErr w:type="spellStart"/>
            <w:r w:rsidRPr="00624F60">
              <w:rPr>
                <w:rFonts w:ascii="Arial" w:eastAsia="Times New Roman" w:hAnsi="Arial" w:cs="Arial"/>
                <w:b/>
                <w:bCs/>
                <w:lang w:eastAsia="de-DE"/>
              </w:rPr>
              <w:t>Anbindetrassen</w:t>
            </w:r>
            <w:proofErr w:type="spellEnd"/>
            <w:r w:rsidRPr="00624F60">
              <w:rPr>
                <w:rFonts w:ascii="Arial" w:eastAsia="Times New Roman" w:hAnsi="Arial" w:cs="Arial"/>
                <w:b/>
                <w:bCs/>
                <w:lang w:eastAsia="de-DE"/>
              </w:rPr>
              <w:t xml:space="preserve"> zu Schulen und kommun. Gebäuden [</w:t>
            </w:r>
            <w:proofErr w:type="spellStart"/>
            <w:r w:rsidRPr="00624F60">
              <w:rPr>
                <w:rFonts w:ascii="Arial" w:eastAsia="Times New Roman" w:hAnsi="Arial" w:cs="Arial"/>
                <w:b/>
                <w:bCs/>
                <w:lang w:eastAsia="de-DE"/>
              </w:rPr>
              <w:t>Mio</w:t>
            </w:r>
            <w:proofErr w:type="spellEnd"/>
            <w:r w:rsidRPr="00624F60">
              <w:rPr>
                <w:rFonts w:ascii="Arial" w:eastAsia="Times New Roman" w:hAnsi="Arial" w:cs="Arial"/>
                <w:b/>
                <w:bCs/>
                <w:lang w:eastAsia="de-DE"/>
              </w:rPr>
              <w:t xml:space="preserve"> €]</w:t>
            </w:r>
          </w:p>
        </w:tc>
        <w:tc>
          <w:tcPr>
            <w:tcW w:w="2180" w:type="dxa"/>
            <w:tcBorders>
              <w:top w:val="single" w:sz="8" w:space="0" w:color="auto"/>
              <w:left w:val="nil"/>
              <w:bottom w:val="single" w:sz="4" w:space="0" w:color="auto"/>
              <w:right w:val="single" w:sz="8" w:space="0" w:color="auto"/>
            </w:tcBorders>
            <w:shd w:val="clear" w:color="auto" w:fill="auto"/>
            <w:vAlign w:val="bottom"/>
            <w:hideMark/>
          </w:tcPr>
          <w:p w:rsidR="009D4561" w:rsidRPr="00624F60" w:rsidRDefault="009D4561" w:rsidP="009D4561">
            <w:pPr>
              <w:spacing w:after="0" w:line="240" w:lineRule="auto"/>
              <w:jc w:val="center"/>
              <w:rPr>
                <w:rFonts w:ascii="Arial" w:eastAsia="Times New Roman" w:hAnsi="Arial" w:cs="Arial"/>
                <w:lang w:eastAsia="de-DE"/>
              </w:rPr>
            </w:pPr>
            <w:r w:rsidRPr="00624F60">
              <w:rPr>
                <w:rFonts w:ascii="Arial" w:eastAsia="Times New Roman" w:hAnsi="Arial" w:cs="Arial"/>
                <w:lang w:eastAsia="de-DE"/>
              </w:rPr>
              <w:t>gesamt</w:t>
            </w:r>
          </w:p>
        </w:tc>
      </w:tr>
      <w:tr w:rsidR="00624F60" w:rsidRPr="00624F60" w:rsidTr="009D4561">
        <w:trPr>
          <w:trHeight w:val="300"/>
        </w:trPr>
        <w:tc>
          <w:tcPr>
            <w:tcW w:w="448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b/>
                <w:bCs/>
                <w:lang w:eastAsia="de-DE"/>
              </w:rPr>
            </w:pPr>
            <w:r w:rsidRPr="00624F60">
              <w:rPr>
                <w:rFonts w:ascii="Arial" w:eastAsia="Times New Roman" w:hAnsi="Arial" w:cs="Arial"/>
                <w:b/>
                <w:bCs/>
                <w:lang w:eastAsia="de-DE"/>
              </w:rPr>
              <w:t xml:space="preserve">Trassen gesamt </w:t>
            </w:r>
          </w:p>
        </w:tc>
        <w:tc>
          <w:tcPr>
            <w:tcW w:w="218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center"/>
              <w:rPr>
                <w:rFonts w:ascii="Arial" w:eastAsia="Times New Roman" w:hAnsi="Arial" w:cs="Arial"/>
                <w:b/>
                <w:bCs/>
                <w:lang w:eastAsia="de-DE"/>
              </w:rPr>
            </w:pPr>
            <w:r w:rsidRPr="00624F60">
              <w:rPr>
                <w:rFonts w:ascii="Arial" w:eastAsia="Times New Roman" w:hAnsi="Arial" w:cs="Arial"/>
                <w:b/>
                <w:bCs/>
                <w:lang w:eastAsia="de-DE"/>
              </w:rPr>
              <w:t>2,900</w:t>
            </w:r>
          </w:p>
        </w:tc>
      </w:tr>
      <w:tr w:rsidR="00624F60" w:rsidRPr="00624F60" w:rsidTr="009D4561">
        <w:trPr>
          <w:trHeight w:val="285"/>
        </w:trPr>
        <w:tc>
          <w:tcPr>
            <w:tcW w:w="4480" w:type="dxa"/>
            <w:tcBorders>
              <w:top w:val="nil"/>
              <w:left w:val="single" w:sz="8" w:space="0" w:color="auto"/>
              <w:bottom w:val="single" w:sz="4"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Nutzung Trasse Netzbetreiber</w:t>
            </w:r>
          </w:p>
        </w:tc>
        <w:tc>
          <w:tcPr>
            <w:tcW w:w="2180" w:type="dxa"/>
            <w:tcBorders>
              <w:top w:val="nil"/>
              <w:left w:val="nil"/>
              <w:bottom w:val="single" w:sz="4" w:space="0" w:color="auto"/>
              <w:right w:val="single" w:sz="8" w:space="0" w:color="auto"/>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r w:rsidRPr="00624F60">
              <w:rPr>
                <w:rFonts w:ascii="Arial" w:eastAsia="Times New Roman" w:hAnsi="Arial" w:cs="Arial"/>
                <w:lang w:eastAsia="de-DE"/>
              </w:rPr>
              <w:t> </w:t>
            </w:r>
          </w:p>
        </w:tc>
      </w:tr>
      <w:tr w:rsidR="009D4561" w:rsidRPr="00624F60" w:rsidTr="009D4561">
        <w:trPr>
          <w:trHeight w:val="300"/>
        </w:trPr>
        <w:tc>
          <w:tcPr>
            <w:tcW w:w="4480" w:type="dxa"/>
            <w:tcBorders>
              <w:top w:val="nil"/>
              <w:left w:val="single" w:sz="8" w:space="0" w:color="auto"/>
              <w:bottom w:val="single" w:sz="8" w:space="0" w:color="auto"/>
              <w:right w:val="single" w:sz="4" w:space="0" w:color="auto"/>
            </w:tcBorders>
            <w:shd w:val="clear" w:color="auto" w:fill="auto"/>
            <w:noWrap/>
            <w:vAlign w:val="bottom"/>
            <w:hideMark/>
          </w:tcPr>
          <w:p w:rsidR="009D4561" w:rsidRPr="00624F60" w:rsidRDefault="009D4561" w:rsidP="009D4561">
            <w:pPr>
              <w:spacing w:after="0" w:line="240" w:lineRule="auto"/>
              <w:rPr>
                <w:rFonts w:ascii="Arial" w:eastAsia="Times New Roman" w:hAnsi="Arial" w:cs="Arial"/>
                <w:lang w:eastAsia="de-DE"/>
              </w:rPr>
            </w:pPr>
            <w:r w:rsidRPr="00624F60">
              <w:rPr>
                <w:rFonts w:ascii="Arial" w:eastAsia="Times New Roman" w:hAnsi="Arial" w:cs="Arial"/>
                <w:lang w:eastAsia="de-DE"/>
              </w:rPr>
              <w:t xml:space="preserve">  davon Neubau</w:t>
            </w:r>
          </w:p>
        </w:tc>
        <w:tc>
          <w:tcPr>
            <w:tcW w:w="2180" w:type="dxa"/>
            <w:tcBorders>
              <w:top w:val="nil"/>
              <w:left w:val="nil"/>
              <w:bottom w:val="single" w:sz="8" w:space="0" w:color="auto"/>
              <w:right w:val="single" w:sz="8" w:space="0" w:color="auto"/>
            </w:tcBorders>
            <w:shd w:val="clear" w:color="auto" w:fill="auto"/>
            <w:noWrap/>
            <w:vAlign w:val="bottom"/>
            <w:hideMark/>
          </w:tcPr>
          <w:p w:rsidR="009D4561" w:rsidRPr="00624F60" w:rsidRDefault="009D4561" w:rsidP="009D4561">
            <w:pPr>
              <w:spacing w:after="0" w:line="240" w:lineRule="auto"/>
              <w:jc w:val="right"/>
              <w:rPr>
                <w:rFonts w:ascii="Arial" w:eastAsia="Times New Roman" w:hAnsi="Arial" w:cs="Arial"/>
                <w:lang w:eastAsia="de-DE"/>
              </w:rPr>
            </w:pPr>
            <w:r w:rsidRPr="00624F60">
              <w:rPr>
                <w:rFonts w:ascii="Arial" w:eastAsia="Times New Roman" w:hAnsi="Arial" w:cs="Arial"/>
                <w:lang w:eastAsia="de-DE"/>
              </w:rPr>
              <w:t>2,900</w:t>
            </w:r>
          </w:p>
        </w:tc>
      </w:tr>
    </w:tbl>
    <w:p w:rsidR="00D42B51" w:rsidRPr="00624F60" w:rsidRDefault="00D42B51" w:rsidP="00D42B51">
      <w:pPr>
        <w:spacing w:after="0"/>
        <w:rPr>
          <w:rFonts w:ascii="Arial" w:hAnsi="Arial" w:cs="Arial"/>
          <w:sz w:val="24"/>
          <w:szCs w:val="24"/>
        </w:rPr>
      </w:pPr>
    </w:p>
    <w:p w:rsidR="00D42B51" w:rsidRPr="00624F60" w:rsidRDefault="00D42B51" w:rsidP="00D42B51">
      <w:pPr>
        <w:spacing w:after="0"/>
        <w:rPr>
          <w:rFonts w:ascii="Arial" w:hAnsi="Arial" w:cs="Arial"/>
          <w:sz w:val="24"/>
          <w:szCs w:val="24"/>
        </w:rPr>
      </w:pPr>
    </w:p>
    <w:p w:rsidR="00D42B51" w:rsidRPr="00624F60" w:rsidRDefault="00D42B51" w:rsidP="00D42B51">
      <w:pPr>
        <w:spacing w:after="0"/>
        <w:rPr>
          <w:rFonts w:ascii="Arial" w:hAnsi="Arial" w:cs="Arial"/>
          <w:sz w:val="24"/>
          <w:szCs w:val="24"/>
        </w:rPr>
      </w:pPr>
      <w:r w:rsidRPr="00624F60">
        <w:rPr>
          <w:rFonts w:ascii="Arial" w:hAnsi="Arial" w:cs="Arial"/>
          <w:sz w:val="24"/>
          <w:szCs w:val="24"/>
        </w:rPr>
        <w:t>D</w:t>
      </w:r>
      <w:r w:rsidR="00CE3F7C" w:rsidRPr="00624F60">
        <w:rPr>
          <w:rFonts w:ascii="Arial" w:hAnsi="Arial" w:cs="Arial"/>
          <w:sz w:val="24"/>
          <w:szCs w:val="24"/>
        </w:rPr>
        <w:t xml:space="preserve">ie Kosten für den </w:t>
      </w:r>
      <w:r w:rsidR="00420C31" w:rsidRPr="00624F60">
        <w:rPr>
          <w:rFonts w:ascii="Arial" w:hAnsi="Arial" w:cs="Arial"/>
          <w:sz w:val="24"/>
          <w:szCs w:val="24"/>
        </w:rPr>
        <w:t>„</w:t>
      </w:r>
      <w:r w:rsidR="00CE3F7C" w:rsidRPr="00624F60">
        <w:rPr>
          <w:rFonts w:ascii="Arial" w:hAnsi="Arial" w:cs="Arial"/>
          <w:b/>
          <w:sz w:val="24"/>
          <w:szCs w:val="24"/>
        </w:rPr>
        <w:t xml:space="preserve">Backbone </w:t>
      </w:r>
      <w:r w:rsidR="00FD04E4" w:rsidRPr="00624F60">
        <w:rPr>
          <w:rFonts w:ascii="Arial" w:hAnsi="Arial" w:cs="Arial"/>
          <w:b/>
          <w:sz w:val="24"/>
          <w:szCs w:val="24"/>
        </w:rPr>
        <w:t>incl. Redundanz</w:t>
      </w:r>
      <w:r w:rsidR="00420C31" w:rsidRPr="00624F60">
        <w:rPr>
          <w:rFonts w:ascii="Arial" w:hAnsi="Arial" w:cs="Arial"/>
          <w:b/>
          <w:sz w:val="24"/>
          <w:szCs w:val="24"/>
        </w:rPr>
        <w:t>“</w:t>
      </w:r>
      <w:r w:rsidR="00A139FE" w:rsidRPr="00624F60">
        <w:rPr>
          <w:rFonts w:ascii="Arial" w:hAnsi="Arial" w:cs="Arial"/>
          <w:b/>
          <w:sz w:val="24"/>
          <w:szCs w:val="24"/>
        </w:rPr>
        <w:t xml:space="preserve"> beträgt ca. 6,095</w:t>
      </w:r>
      <w:r w:rsidRPr="00624F60">
        <w:rPr>
          <w:rFonts w:ascii="Arial" w:hAnsi="Arial" w:cs="Arial"/>
          <w:b/>
          <w:sz w:val="24"/>
          <w:szCs w:val="24"/>
        </w:rPr>
        <w:t xml:space="preserve"> Mio. €</w:t>
      </w:r>
      <w:r w:rsidRPr="00624F60">
        <w:rPr>
          <w:rFonts w:ascii="Arial" w:hAnsi="Arial" w:cs="Arial"/>
          <w:sz w:val="24"/>
          <w:szCs w:val="24"/>
        </w:rPr>
        <w:t xml:space="preserve"> (netto).</w:t>
      </w:r>
      <w:r w:rsidRPr="00624F60">
        <w:rPr>
          <w:rFonts w:ascii="Arial" w:hAnsi="Arial" w:cs="Arial"/>
          <w:b/>
          <w:sz w:val="24"/>
          <w:szCs w:val="24"/>
        </w:rPr>
        <w:t xml:space="preserve"> </w:t>
      </w:r>
      <w:r w:rsidRPr="00624F60">
        <w:rPr>
          <w:rFonts w:ascii="Arial" w:hAnsi="Arial" w:cs="Arial"/>
          <w:sz w:val="24"/>
          <w:szCs w:val="24"/>
        </w:rPr>
        <w:t xml:space="preserve">Die </w:t>
      </w:r>
      <w:r w:rsidR="00CE3F7C" w:rsidRPr="00624F60">
        <w:rPr>
          <w:rFonts w:ascii="Arial" w:hAnsi="Arial" w:cs="Arial"/>
          <w:sz w:val="24"/>
          <w:szCs w:val="24"/>
        </w:rPr>
        <w:t xml:space="preserve">der </w:t>
      </w:r>
      <w:r w:rsidR="00420C31" w:rsidRPr="00624F60">
        <w:rPr>
          <w:rFonts w:ascii="Arial" w:hAnsi="Arial" w:cs="Arial"/>
          <w:sz w:val="24"/>
          <w:szCs w:val="24"/>
        </w:rPr>
        <w:t>„</w:t>
      </w:r>
      <w:r w:rsidRPr="00624F60">
        <w:rPr>
          <w:rFonts w:ascii="Arial" w:hAnsi="Arial" w:cs="Arial"/>
          <w:b/>
          <w:sz w:val="24"/>
          <w:szCs w:val="24"/>
        </w:rPr>
        <w:t>Anbindun</w:t>
      </w:r>
      <w:r w:rsidR="00BA0892" w:rsidRPr="00624F60">
        <w:rPr>
          <w:rFonts w:ascii="Arial" w:hAnsi="Arial" w:cs="Arial"/>
          <w:b/>
          <w:sz w:val="24"/>
          <w:szCs w:val="24"/>
        </w:rPr>
        <w:t>g an die POP-Standorte</w:t>
      </w:r>
      <w:r w:rsidR="00420C31" w:rsidRPr="00624F60">
        <w:rPr>
          <w:rFonts w:ascii="Arial" w:hAnsi="Arial" w:cs="Arial"/>
          <w:b/>
          <w:sz w:val="24"/>
          <w:szCs w:val="24"/>
        </w:rPr>
        <w:t>“</w:t>
      </w:r>
      <w:r w:rsidR="00BA0892" w:rsidRPr="00624F60">
        <w:rPr>
          <w:rFonts w:ascii="Arial" w:hAnsi="Arial" w:cs="Arial"/>
          <w:b/>
          <w:sz w:val="24"/>
          <w:szCs w:val="24"/>
        </w:rPr>
        <w:t xml:space="preserve"> ca. 10,613</w:t>
      </w:r>
      <w:r w:rsidRPr="00624F60">
        <w:rPr>
          <w:rFonts w:ascii="Arial" w:hAnsi="Arial" w:cs="Arial"/>
          <w:b/>
          <w:sz w:val="24"/>
          <w:szCs w:val="24"/>
        </w:rPr>
        <w:t xml:space="preserve"> Mio. €</w:t>
      </w:r>
      <w:r w:rsidRPr="00624F60">
        <w:rPr>
          <w:rFonts w:ascii="Arial" w:hAnsi="Arial" w:cs="Arial"/>
          <w:sz w:val="24"/>
          <w:szCs w:val="24"/>
        </w:rPr>
        <w:t xml:space="preserve"> (netto).</w:t>
      </w:r>
    </w:p>
    <w:p w:rsidR="00D42B51" w:rsidRDefault="00D42B51" w:rsidP="00D42B51">
      <w:pPr>
        <w:spacing w:after="0"/>
        <w:rPr>
          <w:rFonts w:ascii="Arial" w:hAnsi="Arial" w:cs="Arial"/>
          <w:sz w:val="24"/>
          <w:szCs w:val="24"/>
        </w:rPr>
      </w:pPr>
      <w:r w:rsidRPr="00624F60">
        <w:rPr>
          <w:rFonts w:ascii="Arial" w:hAnsi="Arial" w:cs="Arial"/>
          <w:sz w:val="24"/>
          <w:szCs w:val="24"/>
        </w:rPr>
        <w:t>Die</w:t>
      </w:r>
      <w:r w:rsidR="00CE3F7C" w:rsidRPr="00624F60">
        <w:rPr>
          <w:rFonts w:ascii="Arial" w:hAnsi="Arial" w:cs="Arial"/>
          <w:sz w:val="24"/>
          <w:szCs w:val="24"/>
        </w:rPr>
        <w:t xml:space="preserve"> Kosten für die</w:t>
      </w:r>
      <w:r w:rsidRPr="00624F60">
        <w:rPr>
          <w:rFonts w:ascii="Arial" w:hAnsi="Arial" w:cs="Arial"/>
          <w:sz w:val="24"/>
          <w:szCs w:val="24"/>
        </w:rPr>
        <w:t xml:space="preserve"> </w:t>
      </w:r>
      <w:r w:rsidR="0091433C" w:rsidRPr="00624F60">
        <w:rPr>
          <w:rFonts w:ascii="Arial" w:hAnsi="Arial" w:cs="Arial"/>
          <w:sz w:val="24"/>
          <w:szCs w:val="24"/>
        </w:rPr>
        <w:t>„</w:t>
      </w:r>
      <w:proofErr w:type="spellStart"/>
      <w:r w:rsidRPr="00624F60">
        <w:rPr>
          <w:rFonts w:ascii="Arial" w:hAnsi="Arial" w:cs="Arial"/>
          <w:b/>
          <w:sz w:val="24"/>
          <w:szCs w:val="24"/>
        </w:rPr>
        <w:t>Anbindetrassen</w:t>
      </w:r>
      <w:proofErr w:type="spellEnd"/>
      <w:r w:rsidRPr="00624F60">
        <w:rPr>
          <w:rFonts w:ascii="Arial" w:hAnsi="Arial" w:cs="Arial"/>
          <w:b/>
          <w:sz w:val="24"/>
          <w:szCs w:val="24"/>
        </w:rPr>
        <w:t xml:space="preserve"> ÜP Landkreise</w:t>
      </w:r>
      <w:r w:rsidR="0091433C" w:rsidRPr="00624F60">
        <w:rPr>
          <w:rFonts w:ascii="Arial" w:hAnsi="Arial" w:cs="Arial"/>
          <w:b/>
          <w:sz w:val="24"/>
          <w:szCs w:val="24"/>
        </w:rPr>
        <w:t>“</w:t>
      </w:r>
      <w:r w:rsidRPr="00624F60">
        <w:rPr>
          <w:rFonts w:ascii="Arial" w:hAnsi="Arial" w:cs="Arial"/>
          <w:sz w:val="24"/>
          <w:szCs w:val="24"/>
        </w:rPr>
        <w:t xml:space="preserve"> betragen ca. </w:t>
      </w:r>
      <w:r w:rsidRPr="00624F60">
        <w:rPr>
          <w:rFonts w:ascii="Arial" w:hAnsi="Arial" w:cs="Arial"/>
          <w:b/>
          <w:sz w:val="24"/>
          <w:szCs w:val="24"/>
        </w:rPr>
        <w:t>0,2</w:t>
      </w:r>
      <w:r w:rsidR="00567479" w:rsidRPr="00624F60">
        <w:rPr>
          <w:rFonts w:ascii="Arial" w:hAnsi="Arial" w:cs="Arial"/>
          <w:b/>
          <w:sz w:val="24"/>
          <w:szCs w:val="24"/>
        </w:rPr>
        <w:t>48</w:t>
      </w:r>
      <w:r w:rsidRPr="00624F60">
        <w:rPr>
          <w:rFonts w:ascii="Arial" w:hAnsi="Arial" w:cs="Arial"/>
          <w:b/>
          <w:sz w:val="24"/>
          <w:szCs w:val="24"/>
        </w:rPr>
        <w:t xml:space="preserve"> Mio. €</w:t>
      </w:r>
      <w:r w:rsidR="003916D4" w:rsidRPr="00624F60">
        <w:rPr>
          <w:rFonts w:ascii="Arial" w:hAnsi="Arial" w:cs="Arial"/>
          <w:b/>
          <w:sz w:val="24"/>
          <w:szCs w:val="24"/>
        </w:rPr>
        <w:t xml:space="preserve"> </w:t>
      </w:r>
      <w:r w:rsidR="003916D4" w:rsidRPr="00624F60">
        <w:rPr>
          <w:rFonts w:ascii="Arial" w:hAnsi="Arial" w:cs="Arial"/>
          <w:sz w:val="24"/>
          <w:szCs w:val="24"/>
        </w:rPr>
        <w:t>(netto)</w:t>
      </w:r>
      <w:r w:rsidRPr="00624F60">
        <w:rPr>
          <w:rFonts w:ascii="Arial" w:hAnsi="Arial" w:cs="Arial"/>
          <w:sz w:val="24"/>
          <w:szCs w:val="24"/>
        </w:rPr>
        <w:t>.</w:t>
      </w:r>
    </w:p>
    <w:p w:rsidR="00C12739" w:rsidRPr="00624F60" w:rsidRDefault="00C12739" w:rsidP="00D42B51">
      <w:pPr>
        <w:spacing w:after="0"/>
        <w:rPr>
          <w:rFonts w:ascii="Arial" w:hAnsi="Arial" w:cs="Arial"/>
          <w:sz w:val="24"/>
          <w:szCs w:val="24"/>
        </w:rPr>
      </w:pPr>
    </w:p>
    <w:p w:rsidR="00745EEA" w:rsidRPr="00624F60" w:rsidRDefault="00745EEA" w:rsidP="00D42B51">
      <w:pPr>
        <w:spacing w:after="0"/>
        <w:rPr>
          <w:rFonts w:ascii="Arial" w:hAnsi="Arial" w:cs="Arial"/>
          <w:sz w:val="24"/>
          <w:szCs w:val="24"/>
        </w:rPr>
      </w:pPr>
      <w:r w:rsidRPr="00624F60">
        <w:rPr>
          <w:rFonts w:ascii="Arial" w:hAnsi="Arial" w:cs="Arial"/>
          <w:sz w:val="24"/>
          <w:szCs w:val="24"/>
        </w:rPr>
        <w:t xml:space="preserve">Die Kosten für die </w:t>
      </w:r>
      <w:r w:rsidR="002477BC" w:rsidRPr="00624F60">
        <w:rPr>
          <w:rFonts w:ascii="Arial" w:hAnsi="Arial" w:cs="Arial"/>
          <w:sz w:val="24"/>
          <w:szCs w:val="24"/>
        </w:rPr>
        <w:t>„</w:t>
      </w:r>
      <w:proofErr w:type="spellStart"/>
      <w:r w:rsidRPr="00624F60">
        <w:rPr>
          <w:rFonts w:ascii="Arial" w:hAnsi="Arial" w:cs="Arial"/>
          <w:b/>
          <w:sz w:val="24"/>
          <w:szCs w:val="24"/>
        </w:rPr>
        <w:t>Anbindetrassen</w:t>
      </w:r>
      <w:proofErr w:type="spellEnd"/>
      <w:r w:rsidRPr="00624F60">
        <w:rPr>
          <w:rFonts w:ascii="Arial" w:hAnsi="Arial" w:cs="Arial"/>
          <w:b/>
          <w:sz w:val="24"/>
          <w:szCs w:val="24"/>
        </w:rPr>
        <w:t xml:space="preserve"> zu Schulen und kommun. Gebäuden</w:t>
      </w:r>
      <w:r w:rsidR="002477BC" w:rsidRPr="00624F60">
        <w:rPr>
          <w:rFonts w:ascii="Arial" w:hAnsi="Arial" w:cs="Arial"/>
          <w:b/>
          <w:sz w:val="24"/>
          <w:szCs w:val="24"/>
        </w:rPr>
        <w:t>“</w:t>
      </w:r>
      <w:r w:rsidRPr="00624F60">
        <w:rPr>
          <w:rFonts w:ascii="Arial" w:hAnsi="Arial" w:cs="Arial"/>
          <w:sz w:val="24"/>
          <w:szCs w:val="24"/>
        </w:rPr>
        <w:t xml:space="preserve"> betragen ca. </w:t>
      </w:r>
      <w:r w:rsidRPr="00624F60">
        <w:rPr>
          <w:rFonts w:ascii="Arial" w:hAnsi="Arial" w:cs="Arial"/>
          <w:b/>
          <w:sz w:val="24"/>
          <w:szCs w:val="24"/>
        </w:rPr>
        <w:t>2,9 Mio. €</w:t>
      </w:r>
      <w:r w:rsidR="003916D4" w:rsidRPr="00624F60">
        <w:rPr>
          <w:rFonts w:ascii="Arial" w:hAnsi="Arial" w:cs="Arial"/>
          <w:b/>
          <w:sz w:val="24"/>
          <w:szCs w:val="24"/>
        </w:rPr>
        <w:t xml:space="preserve"> </w:t>
      </w:r>
      <w:r w:rsidR="003916D4" w:rsidRPr="00624F60">
        <w:rPr>
          <w:rFonts w:ascii="Arial" w:hAnsi="Arial" w:cs="Arial"/>
          <w:sz w:val="24"/>
          <w:szCs w:val="24"/>
        </w:rPr>
        <w:t>(netto)</w:t>
      </w:r>
      <w:r w:rsidRPr="00624F60">
        <w:rPr>
          <w:rFonts w:ascii="Arial" w:hAnsi="Arial" w:cs="Arial"/>
          <w:sz w:val="24"/>
          <w:szCs w:val="24"/>
        </w:rPr>
        <w:t>.</w:t>
      </w:r>
      <w:r w:rsidR="003916D4" w:rsidRPr="00624F60">
        <w:rPr>
          <w:rFonts w:ascii="Arial" w:hAnsi="Arial" w:cs="Arial"/>
          <w:sz w:val="24"/>
          <w:szCs w:val="24"/>
        </w:rPr>
        <w:t xml:space="preserve"> </w:t>
      </w:r>
    </w:p>
    <w:p w:rsidR="0091433C" w:rsidRPr="00624F60" w:rsidRDefault="0091433C" w:rsidP="00D42B51">
      <w:pPr>
        <w:spacing w:after="0"/>
        <w:rPr>
          <w:rFonts w:ascii="Arial" w:hAnsi="Arial" w:cs="Arial"/>
          <w:sz w:val="24"/>
          <w:szCs w:val="24"/>
        </w:rPr>
      </w:pPr>
    </w:p>
    <w:p w:rsidR="00FD04E4" w:rsidRPr="00624F60" w:rsidRDefault="00FD04E4" w:rsidP="00D42B51">
      <w:pPr>
        <w:spacing w:after="0"/>
        <w:rPr>
          <w:rFonts w:ascii="Arial" w:hAnsi="Arial" w:cs="Arial"/>
          <w:sz w:val="24"/>
          <w:szCs w:val="24"/>
        </w:rPr>
      </w:pPr>
      <w:r w:rsidRPr="00624F60">
        <w:rPr>
          <w:rFonts w:ascii="Arial" w:hAnsi="Arial" w:cs="Arial"/>
          <w:sz w:val="24"/>
          <w:szCs w:val="24"/>
        </w:rPr>
        <w:t>Die oben aufgeführten Kosten beinhalten jeweils Herstellungskosten für den Trassenneubau sowie Pachtkosten für die nutzbare Infrastruktur. Diese Pachtkosten sind jährlich wiederkehrende Kosten und wurden in Kalkulation als Gesamtkosten für die nächsten 15 Jahre angenommen.</w:t>
      </w:r>
    </w:p>
    <w:p w:rsidR="00FD04E4" w:rsidRPr="00624F60" w:rsidRDefault="00FD04E4" w:rsidP="00D42B51">
      <w:pPr>
        <w:spacing w:after="0"/>
        <w:rPr>
          <w:rFonts w:ascii="Arial" w:hAnsi="Arial" w:cs="Arial"/>
          <w:sz w:val="24"/>
          <w:szCs w:val="24"/>
        </w:rPr>
      </w:pPr>
    </w:p>
    <w:p w:rsidR="00D42B51" w:rsidRPr="00624F60" w:rsidRDefault="00D42B51" w:rsidP="00D42B51">
      <w:pPr>
        <w:spacing w:after="0"/>
        <w:rPr>
          <w:rFonts w:ascii="Arial" w:hAnsi="Arial" w:cs="Arial"/>
          <w:sz w:val="24"/>
          <w:szCs w:val="24"/>
        </w:rPr>
      </w:pPr>
    </w:p>
    <w:p w:rsidR="00D42B51" w:rsidRDefault="00D42B51" w:rsidP="00D42B51">
      <w:pPr>
        <w:spacing w:after="0"/>
        <w:rPr>
          <w:rFonts w:ascii="Arial" w:hAnsi="Arial" w:cs="Arial"/>
          <w:b/>
          <w:sz w:val="24"/>
          <w:szCs w:val="24"/>
        </w:rPr>
      </w:pPr>
      <w:r w:rsidRPr="00624F60">
        <w:rPr>
          <w:rFonts w:ascii="Arial" w:hAnsi="Arial" w:cs="Arial"/>
          <w:b/>
          <w:sz w:val="24"/>
          <w:szCs w:val="24"/>
        </w:rPr>
        <w:t>Kosten der POP-Standorte</w:t>
      </w:r>
    </w:p>
    <w:p w:rsidR="00C12739" w:rsidRPr="00624F60" w:rsidRDefault="00C12739" w:rsidP="00D42B51">
      <w:pPr>
        <w:spacing w:after="0"/>
        <w:rPr>
          <w:rFonts w:ascii="Arial" w:hAnsi="Arial" w:cs="Arial"/>
          <w:b/>
          <w:sz w:val="24"/>
          <w:szCs w:val="24"/>
        </w:rPr>
      </w:pPr>
    </w:p>
    <w:p w:rsidR="00D42B51" w:rsidRPr="00624F60" w:rsidRDefault="00D42B51" w:rsidP="00D42B51">
      <w:pPr>
        <w:spacing w:after="0"/>
        <w:rPr>
          <w:rFonts w:ascii="Arial" w:hAnsi="Arial" w:cs="Arial"/>
          <w:sz w:val="24"/>
          <w:szCs w:val="24"/>
        </w:rPr>
      </w:pPr>
      <w:r w:rsidRPr="00624F60">
        <w:rPr>
          <w:rFonts w:ascii="Arial" w:hAnsi="Arial" w:cs="Arial"/>
          <w:sz w:val="24"/>
          <w:szCs w:val="24"/>
        </w:rPr>
        <w:t xml:space="preserve">Für die Errichtung eines POP-Standortes sind </w:t>
      </w:r>
      <w:r w:rsidRPr="00624F60">
        <w:rPr>
          <w:rFonts w:ascii="Arial" w:hAnsi="Arial" w:cs="Arial"/>
          <w:b/>
          <w:sz w:val="24"/>
          <w:szCs w:val="24"/>
        </w:rPr>
        <w:t>bis ca. 50.000 €</w:t>
      </w:r>
      <w:r w:rsidR="003774E3" w:rsidRPr="00624F60">
        <w:rPr>
          <w:rFonts w:ascii="Arial" w:hAnsi="Arial" w:cs="Arial"/>
          <w:b/>
          <w:sz w:val="24"/>
          <w:szCs w:val="24"/>
        </w:rPr>
        <w:t xml:space="preserve"> </w:t>
      </w:r>
      <w:r w:rsidR="003774E3" w:rsidRPr="00624F60">
        <w:rPr>
          <w:rFonts w:ascii="Arial" w:hAnsi="Arial" w:cs="Arial"/>
          <w:sz w:val="24"/>
          <w:szCs w:val="24"/>
        </w:rPr>
        <w:t>(netto)</w:t>
      </w:r>
      <w:r w:rsidRPr="00624F60">
        <w:rPr>
          <w:rFonts w:ascii="Arial" w:hAnsi="Arial" w:cs="Arial"/>
          <w:sz w:val="24"/>
          <w:szCs w:val="24"/>
        </w:rPr>
        <w:t xml:space="preserve"> zu rechnen. Hierin sind neben den Tiefbaukosten auch das Fertigteilbauwerk sowie die passive Grundausstattung enthalten. Die Aktivtechnik mit z.T. erheblichen zusätzlichen Kosten wird in der Regel vom Betreiber des Netzes gestellt und ist nicht durch die Stadt zu tragen.</w:t>
      </w:r>
    </w:p>
    <w:p w:rsidR="00C12739" w:rsidRDefault="00D42B51" w:rsidP="00D42B51">
      <w:pPr>
        <w:spacing w:after="0"/>
        <w:rPr>
          <w:rFonts w:ascii="Arial" w:hAnsi="Arial" w:cs="Arial"/>
          <w:sz w:val="24"/>
          <w:szCs w:val="24"/>
        </w:rPr>
      </w:pPr>
      <w:r w:rsidRPr="00624F60">
        <w:rPr>
          <w:rFonts w:ascii="Arial" w:hAnsi="Arial" w:cs="Arial"/>
          <w:sz w:val="24"/>
          <w:szCs w:val="24"/>
        </w:rPr>
        <w:br/>
      </w:r>
    </w:p>
    <w:p w:rsidR="00C12739" w:rsidRDefault="00C12739">
      <w:pPr>
        <w:rPr>
          <w:rFonts w:ascii="Arial" w:hAnsi="Arial" w:cs="Arial"/>
          <w:sz w:val="24"/>
          <w:szCs w:val="24"/>
        </w:rPr>
      </w:pPr>
      <w:r>
        <w:rPr>
          <w:rFonts w:ascii="Arial" w:hAnsi="Arial" w:cs="Arial"/>
          <w:sz w:val="24"/>
          <w:szCs w:val="24"/>
        </w:rPr>
        <w:br w:type="page"/>
      </w:r>
    </w:p>
    <w:p w:rsidR="00D42B51" w:rsidRPr="00624F60" w:rsidRDefault="00D42B51" w:rsidP="00D42B51">
      <w:pPr>
        <w:spacing w:after="0"/>
        <w:rPr>
          <w:rFonts w:ascii="Arial" w:hAnsi="Arial" w:cs="Arial"/>
          <w:sz w:val="24"/>
          <w:szCs w:val="24"/>
        </w:rPr>
      </w:pPr>
      <w:r w:rsidRPr="00624F60">
        <w:rPr>
          <w:rFonts w:ascii="Arial" w:hAnsi="Arial" w:cs="Arial"/>
          <w:sz w:val="24"/>
          <w:szCs w:val="24"/>
        </w:rPr>
        <w:lastRenderedPageBreak/>
        <w:t>Sonderwünsche in der Ausbildung und Gestaltung sowie Grunderwerb bzw. Nutzungsentgelte für die Flächen sind nicht berücksichtigt.</w:t>
      </w:r>
    </w:p>
    <w:p w:rsidR="002243C5" w:rsidRPr="00624F60" w:rsidRDefault="002243C5" w:rsidP="00D42B51">
      <w:pPr>
        <w:spacing w:after="0"/>
        <w:rPr>
          <w:rFonts w:ascii="Arial" w:hAnsi="Arial" w:cs="Arial"/>
          <w:sz w:val="24"/>
          <w:szCs w:val="24"/>
        </w:rPr>
      </w:pPr>
    </w:p>
    <w:tbl>
      <w:tblPr>
        <w:tblStyle w:val="Tabellenraster"/>
        <w:tblW w:w="0" w:type="auto"/>
        <w:tblLook w:val="04A0" w:firstRow="1" w:lastRow="0" w:firstColumn="1" w:lastColumn="0" w:noHBand="0" w:noVBand="1"/>
      </w:tblPr>
      <w:tblGrid>
        <w:gridCol w:w="2586"/>
        <w:gridCol w:w="1919"/>
        <w:gridCol w:w="2251"/>
        <w:gridCol w:w="2306"/>
      </w:tblGrid>
      <w:tr w:rsidR="00624F60" w:rsidRPr="00624F60" w:rsidTr="00C75957">
        <w:tc>
          <w:tcPr>
            <w:tcW w:w="2689" w:type="dxa"/>
          </w:tcPr>
          <w:p w:rsidR="00D42B51" w:rsidRPr="00624F60" w:rsidRDefault="00D42B51" w:rsidP="00C75957">
            <w:pPr>
              <w:rPr>
                <w:rFonts w:cs="Arial"/>
                <w:b/>
                <w:sz w:val="24"/>
                <w:szCs w:val="24"/>
              </w:rPr>
            </w:pPr>
            <w:r w:rsidRPr="00624F60">
              <w:rPr>
                <w:rFonts w:cs="Arial"/>
                <w:b/>
                <w:sz w:val="24"/>
                <w:szCs w:val="24"/>
              </w:rPr>
              <w:t>Größe POP</w:t>
            </w:r>
          </w:p>
        </w:tc>
        <w:tc>
          <w:tcPr>
            <w:tcW w:w="1983" w:type="dxa"/>
          </w:tcPr>
          <w:p w:rsidR="00D42B51" w:rsidRPr="00624F60" w:rsidRDefault="00D42B51" w:rsidP="00C75957">
            <w:pPr>
              <w:rPr>
                <w:rFonts w:cs="Arial"/>
                <w:b/>
                <w:sz w:val="24"/>
                <w:szCs w:val="24"/>
              </w:rPr>
            </w:pPr>
            <w:r w:rsidRPr="00624F60">
              <w:rPr>
                <w:rFonts w:cs="Arial"/>
                <w:b/>
                <w:sz w:val="24"/>
                <w:szCs w:val="24"/>
              </w:rPr>
              <w:t>Anzahl</w:t>
            </w:r>
          </w:p>
        </w:tc>
        <w:tc>
          <w:tcPr>
            <w:tcW w:w="2336" w:type="dxa"/>
          </w:tcPr>
          <w:p w:rsidR="00D42B51" w:rsidRPr="00624F60" w:rsidRDefault="00D42B51" w:rsidP="00C75957">
            <w:pPr>
              <w:rPr>
                <w:rFonts w:cs="Arial"/>
                <w:b/>
                <w:sz w:val="24"/>
                <w:szCs w:val="24"/>
              </w:rPr>
            </w:pPr>
            <w:r w:rsidRPr="00624F60">
              <w:rPr>
                <w:rFonts w:cs="Arial"/>
                <w:b/>
                <w:sz w:val="24"/>
                <w:szCs w:val="24"/>
              </w:rPr>
              <w:t>spez. Kosten</w:t>
            </w:r>
          </w:p>
        </w:tc>
        <w:tc>
          <w:tcPr>
            <w:tcW w:w="2336" w:type="dxa"/>
          </w:tcPr>
          <w:p w:rsidR="00D42B51" w:rsidRPr="00624F60" w:rsidRDefault="00D42B51" w:rsidP="00C75957">
            <w:pPr>
              <w:rPr>
                <w:rFonts w:cs="Arial"/>
                <w:b/>
                <w:sz w:val="24"/>
                <w:szCs w:val="24"/>
              </w:rPr>
            </w:pPr>
            <w:r w:rsidRPr="00624F60">
              <w:rPr>
                <w:rFonts w:cs="Arial"/>
                <w:b/>
                <w:sz w:val="24"/>
                <w:szCs w:val="24"/>
              </w:rPr>
              <w:t>Gesamtkosten</w:t>
            </w:r>
          </w:p>
        </w:tc>
      </w:tr>
      <w:tr w:rsidR="00624F60" w:rsidRPr="00624F60" w:rsidTr="00C75957">
        <w:tc>
          <w:tcPr>
            <w:tcW w:w="2689" w:type="dxa"/>
          </w:tcPr>
          <w:p w:rsidR="00D42B51" w:rsidRPr="00624F60" w:rsidRDefault="00D42B51" w:rsidP="00C75957">
            <w:pPr>
              <w:rPr>
                <w:rFonts w:cs="Arial"/>
                <w:sz w:val="24"/>
                <w:szCs w:val="24"/>
              </w:rPr>
            </w:pPr>
          </w:p>
        </w:tc>
        <w:tc>
          <w:tcPr>
            <w:tcW w:w="1983" w:type="dxa"/>
          </w:tcPr>
          <w:p w:rsidR="00D42B51" w:rsidRPr="00624F60" w:rsidRDefault="00D42B51" w:rsidP="00C75957">
            <w:pPr>
              <w:rPr>
                <w:rFonts w:cs="Arial"/>
                <w:sz w:val="24"/>
                <w:szCs w:val="24"/>
              </w:rPr>
            </w:pPr>
          </w:p>
        </w:tc>
        <w:tc>
          <w:tcPr>
            <w:tcW w:w="2336" w:type="dxa"/>
          </w:tcPr>
          <w:p w:rsidR="00D42B51" w:rsidRPr="00624F60" w:rsidRDefault="00D42B51" w:rsidP="00C75957">
            <w:pPr>
              <w:rPr>
                <w:rFonts w:cs="Arial"/>
                <w:sz w:val="24"/>
                <w:szCs w:val="24"/>
              </w:rPr>
            </w:pPr>
            <w:r w:rsidRPr="00624F60">
              <w:rPr>
                <w:rFonts w:cs="Arial"/>
                <w:sz w:val="24"/>
                <w:szCs w:val="24"/>
              </w:rPr>
              <w:t>€</w:t>
            </w:r>
          </w:p>
        </w:tc>
        <w:tc>
          <w:tcPr>
            <w:tcW w:w="2336" w:type="dxa"/>
          </w:tcPr>
          <w:p w:rsidR="00D42B51" w:rsidRPr="00624F60" w:rsidRDefault="00D42B51" w:rsidP="00C75957">
            <w:pPr>
              <w:rPr>
                <w:rFonts w:cs="Arial"/>
                <w:sz w:val="24"/>
                <w:szCs w:val="24"/>
              </w:rPr>
            </w:pPr>
            <w:r w:rsidRPr="00624F60">
              <w:rPr>
                <w:rFonts w:cs="Arial"/>
                <w:sz w:val="24"/>
                <w:szCs w:val="24"/>
              </w:rPr>
              <w:t>€</w:t>
            </w:r>
          </w:p>
        </w:tc>
      </w:tr>
      <w:tr w:rsidR="00624F60" w:rsidRPr="00624F60" w:rsidTr="00C75957">
        <w:tc>
          <w:tcPr>
            <w:tcW w:w="2689" w:type="dxa"/>
          </w:tcPr>
          <w:p w:rsidR="00D42B51" w:rsidRPr="00624F60" w:rsidRDefault="00D42B51" w:rsidP="00C75957">
            <w:pPr>
              <w:pStyle w:val="Default"/>
              <w:rPr>
                <w:color w:val="auto"/>
              </w:rPr>
            </w:pPr>
            <w:r w:rsidRPr="00624F60">
              <w:rPr>
                <w:color w:val="auto"/>
              </w:rPr>
              <w:t>5,50m x 3,10m</w:t>
            </w:r>
          </w:p>
        </w:tc>
        <w:tc>
          <w:tcPr>
            <w:tcW w:w="1983" w:type="dxa"/>
          </w:tcPr>
          <w:p w:rsidR="00D42B51" w:rsidRPr="00624F60" w:rsidRDefault="002243C5" w:rsidP="00C75957">
            <w:pPr>
              <w:pStyle w:val="Default"/>
              <w:rPr>
                <w:color w:val="auto"/>
              </w:rPr>
            </w:pPr>
            <w:r w:rsidRPr="00624F60">
              <w:rPr>
                <w:color w:val="auto"/>
              </w:rPr>
              <w:t>62</w:t>
            </w:r>
          </w:p>
        </w:tc>
        <w:tc>
          <w:tcPr>
            <w:tcW w:w="2336" w:type="dxa"/>
          </w:tcPr>
          <w:p w:rsidR="00D42B51" w:rsidRPr="00624F60" w:rsidRDefault="00D42B51" w:rsidP="00C75957">
            <w:pPr>
              <w:rPr>
                <w:rFonts w:cs="Arial"/>
                <w:sz w:val="24"/>
                <w:szCs w:val="24"/>
              </w:rPr>
            </w:pPr>
            <w:r w:rsidRPr="00624F60">
              <w:rPr>
                <w:rFonts w:cs="Arial"/>
                <w:sz w:val="24"/>
                <w:szCs w:val="24"/>
              </w:rPr>
              <w:t>50.000 ,-</w:t>
            </w:r>
          </w:p>
        </w:tc>
        <w:tc>
          <w:tcPr>
            <w:tcW w:w="2336" w:type="dxa"/>
          </w:tcPr>
          <w:p w:rsidR="00D42B51" w:rsidRPr="00624F60" w:rsidRDefault="002243C5" w:rsidP="00C75957">
            <w:pPr>
              <w:rPr>
                <w:rFonts w:cs="Arial"/>
                <w:sz w:val="24"/>
                <w:szCs w:val="24"/>
              </w:rPr>
            </w:pPr>
            <w:r w:rsidRPr="00624F60">
              <w:rPr>
                <w:rFonts w:cs="Arial"/>
                <w:sz w:val="24"/>
                <w:szCs w:val="24"/>
              </w:rPr>
              <w:t>3.10</w:t>
            </w:r>
            <w:r w:rsidR="00D42B51" w:rsidRPr="00624F60">
              <w:rPr>
                <w:rFonts w:cs="Arial"/>
                <w:sz w:val="24"/>
                <w:szCs w:val="24"/>
              </w:rPr>
              <w:t>0.000 ,-</w:t>
            </w:r>
          </w:p>
        </w:tc>
      </w:tr>
      <w:tr w:rsidR="00624F60" w:rsidRPr="00624F60" w:rsidTr="00C75957">
        <w:tc>
          <w:tcPr>
            <w:tcW w:w="2689" w:type="dxa"/>
          </w:tcPr>
          <w:p w:rsidR="00D42B51" w:rsidRPr="00624F60" w:rsidRDefault="00D42B51" w:rsidP="00C75957">
            <w:pPr>
              <w:rPr>
                <w:rFonts w:cs="Arial"/>
                <w:sz w:val="24"/>
                <w:szCs w:val="24"/>
              </w:rPr>
            </w:pPr>
            <w:r w:rsidRPr="00624F60">
              <w:rPr>
                <w:rFonts w:cs="Arial"/>
                <w:sz w:val="24"/>
                <w:szCs w:val="24"/>
              </w:rPr>
              <w:t>4,50m x 3,10m</w:t>
            </w:r>
          </w:p>
        </w:tc>
        <w:tc>
          <w:tcPr>
            <w:tcW w:w="1983" w:type="dxa"/>
          </w:tcPr>
          <w:p w:rsidR="00D42B51" w:rsidRPr="00624F60" w:rsidRDefault="00D42B51" w:rsidP="00C75957">
            <w:pPr>
              <w:rPr>
                <w:rFonts w:cs="Arial"/>
                <w:sz w:val="24"/>
                <w:szCs w:val="24"/>
              </w:rPr>
            </w:pPr>
            <w:r w:rsidRPr="00624F60">
              <w:rPr>
                <w:rFonts w:cs="Arial"/>
                <w:sz w:val="24"/>
                <w:szCs w:val="24"/>
              </w:rPr>
              <w:t>56</w:t>
            </w:r>
          </w:p>
        </w:tc>
        <w:tc>
          <w:tcPr>
            <w:tcW w:w="2336" w:type="dxa"/>
          </w:tcPr>
          <w:p w:rsidR="00D42B51" w:rsidRPr="00624F60" w:rsidRDefault="00D42B51" w:rsidP="00C75957">
            <w:pPr>
              <w:rPr>
                <w:rFonts w:cs="Arial"/>
                <w:sz w:val="24"/>
                <w:szCs w:val="24"/>
              </w:rPr>
            </w:pPr>
            <w:r w:rsidRPr="00624F60">
              <w:rPr>
                <w:rFonts w:cs="Arial"/>
                <w:sz w:val="24"/>
                <w:szCs w:val="24"/>
              </w:rPr>
              <w:t>43.000 ,-</w:t>
            </w:r>
          </w:p>
        </w:tc>
        <w:tc>
          <w:tcPr>
            <w:tcW w:w="2336" w:type="dxa"/>
          </w:tcPr>
          <w:p w:rsidR="00D42B51" w:rsidRPr="00624F60" w:rsidRDefault="00D42B51" w:rsidP="00C75957">
            <w:pPr>
              <w:rPr>
                <w:rFonts w:cs="Arial"/>
                <w:sz w:val="24"/>
                <w:szCs w:val="24"/>
              </w:rPr>
            </w:pPr>
            <w:r w:rsidRPr="00624F60">
              <w:rPr>
                <w:rFonts w:cs="Arial"/>
                <w:sz w:val="24"/>
                <w:szCs w:val="24"/>
              </w:rPr>
              <w:t>2.408.000 ,-</w:t>
            </w:r>
          </w:p>
        </w:tc>
      </w:tr>
      <w:tr w:rsidR="00624F60" w:rsidRPr="00624F60" w:rsidTr="00C75957">
        <w:tc>
          <w:tcPr>
            <w:tcW w:w="2689" w:type="dxa"/>
          </w:tcPr>
          <w:p w:rsidR="00D42B51" w:rsidRPr="00624F60" w:rsidRDefault="00D42B51" w:rsidP="00C75957">
            <w:pPr>
              <w:rPr>
                <w:rFonts w:cs="Arial"/>
                <w:sz w:val="24"/>
                <w:szCs w:val="24"/>
              </w:rPr>
            </w:pPr>
            <w:r w:rsidRPr="00624F60">
              <w:rPr>
                <w:rFonts w:cs="Arial"/>
                <w:sz w:val="24"/>
                <w:szCs w:val="24"/>
              </w:rPr>
              <w:t>3,50m x 3,10m</w:t>
            </w:r>
          </w:p>
        </w:tc>
        <w:tc>
          <w:tcPr>
            <w:tcW w:w="1983" w:type="dxa"/>
          </w:tcPr>
          <w:p w:rsidR="00D42B51" w:rsidRPr="00624F60" w:rsidRDefault="00D42B51" w:rsidP="00C75957">
            <w:pPr>
              <w:rPr>
                <w:rFonts w:cs="Arial"/>
                <w:sz w:val="24"/>
                <w:szCs w:val="24"/>
              </w:rPr>
            </w:pPr>
            <w:r w:rsidRPr="00624F60">
              <w:rPr>
                <w:rFonts w:cs="Arial"/>
                <w:sz w:val="24"/>
                <w:szCs w:val="24"/>
              </w:rPr>
              <w:t>46</w:t>
            </w:r>
          </w:p>
        </w:tc>
        <w:tc>
          <w:tcPr>
            <w:tcW w:w="2336" w:type="dxa"/>
          </w:tcPr>
          <w:p w:rsidR="00D42B51" w:rsidRPr="00624F60" w:rsidRDefault="00D42B51" w:rsidP="00C75957">
            <w:pPr>
              <w:rPr>
                <w:rFonts w:cs="Arial"/>
                <w:sz w:val="24"/>
                <w:szCs w:val="24"/>
              </w:rPr>
            </w:pPr>
            <w:r w:rsidRPr="00624F60">
              <w:rPr>
                <w:rFonts w:cs="Arial"/>
                <w:sz w:val="24"/>
                <w:szCs w:val="24"/>
              </w:rPr>
              <w:t>35.000 ,-</w:t>
            </w:r>
          </w:p>
        </w:tc>
        <w:tc>
          <w:tcPr>
            <w:tcW w:w="2336" w:type="dxa"/>
          </w:tcPr>
          <w:p w:rsidR="00D42B51" w:rsidRPr="00624F60" w:rsidRDefault="00D42B51" w:rsidP="00C75957">
            <w:pPr>
              <w:rPr>
                <w:rFonts w:cs="Arial"/>
                <w:sz w:val="24"/>
                <w:szCs w:val="24"/>
              </w:rPr>
            </w:pPr>
            <w:r w:rsidRPr="00624F60">
              <w:rPr>
                <w:rFonts w:cs="Arial"/>
                <w:sz w:val="24"/>
                <w:szCs w:val="24"/>
              </w:rPr>
              <w:t>1.610.000 ,-</w:t>
            </w:r>
          </w:p>
        </w:tc>
      </w:tr>
      <w:tr w:rsidR="00624F60" w:rsidRPr="00624F60" w:rsidTr="00C75957">
        <w:tc>
          <w:tcPr>
            <w:tcW w:w="2689" w:type="dxa"/>
          </w:tcPr>
          <w:p w:rsidR="00D42B51" w:rsidRPr="00624F60" w:rsidRDefault="00D42B51" w:rsidP="00C75957">
            <w:pPr>
              <w:rPr>
                <w:rFonts w:cs="Arial"/>
                <w:sz w:val="24"/>
                <w:szCs w:val="24"/>
              </w:rPr>
            </w:pPr>
            <w:r w:rsidRPr="00624F60">
              <w:rPr>
                <w:rFonts w:cs="Arial"/>
                <w:sz w:val="24"/>
                <w:szCs w:val="24"/>
              </w:rPr>
              <w:t>MFG18 2,0m x 0,60m</w:t>
            </w:r>
          </w:p>
        </w:tc>
        <w:tc>
          <w:tcPr>
            <w:tcW w:w="1983" w:type="dxa"/>
          </w:tcPr>
          <w:p w:rsidR="00D42B51" w:rsidRPr="00624F60" w:rsidRDefault="00D42B51" w:rsidP="00C75957">
            <w:pPr>
              <w:rPr>
                <w:rFonts w:cs="Arial"/>
                <w:sz w:val="24"/>
                <w:szCs w:val="24"/>
              </w:rPr>
            </w:pPr>
            <w:r w:rsidRPr="00624F60">
              <w:rPr>
                <w:rFonts w:cs="Arial"/>
                <w:sz w:val="24"/>
                <w:szCs w:val="24"/>
              </w:rPr>
              <w:t>2</w:t>
            </w:r>
          </w:p>
        </w:tc>
        <w:tc>
          <w:tcPr>
            <w:tcW w:w="2336" w:type="dxa"/>
          </w:tcPr>
          <w:p w:rsidR="00D42B51" w:rsidRPr="00624F60" w:rsidRDefault="00D42B51" w:rsidP="00C75957">
            <w:pPr>
              <w:rPr>
                <w:rFonts w:cs="Arial"/>
                <w:sz w:val="24"/>
                <w:szCs w:val="24"/>
              </w:rPr>
            </w:pPr>
            <w:r w:rsidRPr="00624F60">
              <w:rPr>
                <w:rFonts w:cs="Arial"/>
                <w:sz w:val="24"/>
                <w:szCs w:val="24"/>
              </w:rPr>
              <w:t>8.500 ,-</w:t>
            </w:r>
          </w:p>
        </w:tc>
        <w:tc>
          <w:tcPr>
            <w:tcW w:w="2336" w:type="dxa"/>
          </w:tcPr>
          <w:p w:rsidR="00D42B51" w:rsidRPr="00624F60" w:rsidRDefault="00D42B51" w:rsidP="00C75957">
            <w:pPr>
              <w:rPr>
                <w:rFonts w:cs="Arial"/>
                <w:sz w:val="24"/>
                <w:szCs w:val="24"/>
              </w:rPr>
            </w:pPr>
            <w:r w:rsidRPr="00624F60">
              <w:rPr>
                <w:rFonts w:cs="Arial"/>
                <w:sz w:val="24"/>
                <w:szCs w:val="24"/>
              </w:rPr>
              <w:t>17.000 ,-</w:t>
            </w:r>
          </w:p>
        </w:tc>
      </w:tr>
      <w:tr w:rsidR="00624F60" w:rsidRPr="00624F60" w:rsidTr="00C75957">
        <w:tc>
          <w:tcPr>
            <w:tcW w:w="2689" w:type="dxa"/>
          </w:tcPr>
          <w:p w:rsidR="00D42B51" w:rsidRPr="00624F60" w:rsidRDefault="00D42B51" w:rsidP="00C75957">
            <w:pPr>
              <w:rPr>
                <w:rFonts w:cs="Arial"/>
                <w:sz w:val="24"/>
                <w:szCs w:val="24"/>
              </w:rPr>
            </w:pPr>
          </w:p>
        </w:tc>
        <w:tc>
          <w:tcPr>
            <w:tcW w:w="1983" w:type="dxa"/>
          </w:tcPr>
          <w:p w:rsidR="00D42B51" w:rsidRPr="00624F60" w:rsidRDefault="00D42B51" w:rsidP="00C75957">
            <w:pPr>
              <w:rPr>
                <w:rFonts w:cs="Arial"/>
                <w:sz w:val="24"/>
                <w:szCs w:val="24"/>
              </w:rPr>
            </w:pPr>
          </w:p>
        </w:tc>
        <w:tc>
          <w:tcPr>
            <w:tcW w:w="2336" w:type="dxa"/>
          </w:tcPr>
          <w:p w:rsidR="00D42B51" w:rsidRPr="00624F60" w:rsidRDefault="00D42B51" w:rsidP="00C75957">
            <w:pPr>
              <w:rPr>
                <w:rFonts w:cs="Arial"/>
                <w:sz w:val="24"/>
                <w:szCs w:val="24"/>
              </w:rPr>
            </w:pPr>
          </w:p>
        </w:tc>
        <w:tc>
          <w:tcPr>
            <w:tcW w:w="2336" w:type="dxa"/>
          </w:tcPr>
          <w:p w:rsidR="00D42B51" w:rsidRPr="00624F60" w:rsidRDefault="00D42B51" w:rsidP="00C75957">
            <w:pPr>
              <w:rPr>
                <w:rFonts w:cs="Arial"/>
                <w:sz w:val="24"/>
                <w:szCs w:val="24"/>
              </w:rPr>
            </w:pPr>
          </w:p>
        </w:tc>
      </w:tr>
      <w:tr w:rsidR="00D42B51" w:rsidRPr="00624F60" w:rsidTr="00C75957">
        <w:tc>
          <w:tcPr>
            <w:tcW w:w="2689" w:type="dxa"/>
          </w:tcPr>
          <w:p w:rsidR="00D42B51" w:rsidRPr="00624F60" w:rsidRDefault="00D42B51" w:rsidP="00C75957">
            <w:pPr>
              <w:rPr>
                <w:rFonts w:cs="Arial"/>
                <w:b/>
                <w:sz w:val="24"/>
                <w:szCs w:val="24"/>
              </w:rPr>
            </w:pPr>
            <w:r w:rsidRPr="00624F60">
              <w:rPr>
                <w:rFonts w:cs="Arial"/>
                <w:b/>
                <w:sz w:val="24"/>
                <w:szCs w:val="24"/>
              </w:rPr>
              <w:t>Gesamt</w:t>
            </w:r>
          </w:p>
        </w:tc>
        <w:tc>
          <w:tcPr>
            <w:tcW w:w="1983" w:type="dxa"/>
          </w:tcPr>
          <w:p w:rsidR="00D42B51" w:rsidRPr="00624F60" w:rsidRDefault="00506E3E" w:rsidP="00C75957">
            <w:pPr>
              <w:rPr>
                <w:rFonts w:cs="Arial"/>
                <w:b/>
                <w:sz w:val="24"/>
                <w:szCs w:val="24"/>
              </w:rPr>
            </w:pPr>
            <w:r w:rsidRPr="00624F60">
              <w:rPr>
                <w:rFonts w:cs="Arial"/>
                <w:b/>
                <w:sz w:val="24"/>
                <w:szCs w:val="24"/>
              </w:rPr>
              <w:t>166</w:t>
            </w:r>
          </w:p>
        </w:tc>
        <w:tc>
          <w:tcPr>
            <w:tcW w:w="2336" w:type="dxa"/>
          </w:tcPr>
          <w:p w:rsidR="00D42B51" w:rsidRPr="00624F60" w:rsidRDefault="00D42B51" w:rsidP="00C75957">
            <w:pPr>
              <w:rPr>
                <w:rFonts w:cs="Arial"/>
                <w:sz w:val="24"/>
                <w:szCs w:val="24"/>
              </w:rPr>
            </w:pPr>
          </w:p>
        </w:tc>
        <w:tc>
          <w:tcPr>
            <w:tcW w:w="2336" w:type="dxa"/>
          </w:tcPr>
          <w:p w:rsidR="00D42B51" w:rsidRPr="00624F60" w:rsidRDefault="00506E3E" w:rsidP="00C75957">
            <w:pPr>
              <w:rPr>
                <w:rFonts w:cs="Arial"/>
                <w:b/>
                <w:sz w:val="24"/>
                <w:szCs w:val="24"/>
              </w:rPr>
            </w:pPr>
            <w:r w:rsidRPr="00624F60">
              <w:rPr>
                <w:rFonts w:cs="Arial"/>
                <w:b/>
                <w:sz w:val="24"/>
                <w:szCs w:val="24"/>
              </w:rPr>
              <w:t>7.135</w:t>
            </w:r>
            <w:r w:rsidR="00D42B51" w:rsidRPr="00624F60">
              <w:rPr>
                <w:rFonts w:cs="Arial"/>
                <w:b/>
                <w:sz w:val="24"/>
                <w:szCs w:val="24"/>
              </w:rPr>
              <w:t>.000 ,-</w:t>
            </w:r>
          </w:p>
        </w:tc>
      </w:tr>
    </w:tbl>
    <w:p w:rsidR="00D42B51" w:rsidRPr="00624F60" w:rsidRDefault="00D42B51" w:rsidP="00D42B51">
      <w:pPr>
        <w:spacing w:after="0"/>
        <w:rPr>
          <w:rFonts w:ascii="Arial" w:hAnsi="Arial" w:cs="Arial"/>
          <w:sz w:val="24"/>
          <w:szCs w:val="24"/>
        </w:rPr>
      </w:pPr>
    </w:p>
    <w:p w:rsidR="00D42B51" w:rsidRPr="00624F60" w:rsidRDefault="00D42B51" w:rsidP="00C12739">
      <w:pPr>
        <w:spacing w:after="0"/>
        <w:rPr>
          <w:rFonts w:ascii="Arial" w:hAnsi="Arial" w:cs="Arial"/>
          <w:b/>
          <w:sz w:val="24"/>
          <w:szCs w:val="24"/>
        </w:rPr>
      </w:pPr>
      <w:r w:rsidRPr="00624F60">
        <w:rPr>
          <w:rFonts w:ascii="Arial" w:hAnsi="Arial" w:cs="Arial"/>
          <w:b/>
          <w:sz w:val="24"/>
          <w:szCs w:val="24"/>
        </w:rPr>
        <w:t>Förderfähigkeit</w:t>
      </w:r>
    </w:p>
    <w:p w:rsidR="00D42B51" w:rsidRPr="00624F60" w:rsidRDefault="00D42B51" w:rsidP="00C12739">
      <w:pPr>
        <w:pStyle w:val="Default"/>
        <w:spacing w:line="276" w:lineRule="auto"/>
        <w:rPr>
          <w:color w:val="auto"/>
        </w:rPr>
      </w:pPr>
      <w:r w:rsidRPr="00624F60">
        <w:rPr>
          <w:color w:val="auto"/>
        </w:rPr>
        <w:t xml:space="preserve">Auf Grund des FTTC-Komplettausbaus bis 2018 durch die Telekom im gesamten Gebiet der Landeshauptstadt Stuttgart kann bei der geforderten Eingriffsschwelle von 50 Mbit/s von Förderungen nicht ausgegangen werden. Als „Verdichtungsraum“ ist eine Förderung ohnehin nur sehr begrenzt zu erwarten. </w:t>
      </w:r>
    </w:p>
    <w:p w:rsidR="00D42B51" w:rsidRPr="00624F60" w:rsidRDefault="00D42B51" w:rsidP="00C12739">
      <w:pPr>
        <w:pStyle w:val="Default"/>
        <w:spacing w:line="276" w:lineRule="auto"/>
        <w:rPr>
          <w:color w:val="auto"/>
        </w:rPr>
      </w:pPr>
    </w:p>
    <w:p w:rsidR="00D42B51" w:rsidRPr="00624F60" w:rsidRDefault="00D42B51" w:rsidP="00C12739">
      <w:pPr>
        <w:pStyle w:val="Default"/>
        <w:spacing w:line="276" w:lineRule="auto"/>
        <w:rPr>
          <w:color w:val="auto"/>
        </w:rPr>
      </w:pPr>
      <w:r w:rsidRPr="00624F60">
        <w:rPr>
          <w:color w:val="auto"/>
        </w:rPr>
        <w:t xml:space="preserve">Bei der BMVI gibt es im Moment Bestrebungen, weitere Förderrahmen zu beschließen. Die Randbedingungen dieser Förderungen sind aber noch nicht festgelegt. </w:t>
      </w:r>
    </w:p>
    <w:p w:rsidR="00D42B51" w:rsidRPr="00624F60" w:rsidRDefault="00D42B51" w:rsidP="00C12739">
      <w:pPr>
        <w:pStyle w:val="Default"/>
        <w:spacing w:line="276" w:lineRule="auto"/>
        <w:rPr>
          <w:color w:val="auto"/>
        </w:rPr>
      </w:pPr>
    </w:p>
    <w:p w:rsidR="00D42B51" w:rsidRPr="00624F60" w:rsidRDefault="00D42B51" w:rsidP="00C12739">
      <w:pPr>
        <w:spacing w:after="0"/>
        <w:rPr>
          <w:rFonts w:ascii="Arial" w:hAnsi="Arial" w:cs="Arial"/>
          <w:sz w:val="24"/>
          <w:szCs w:val="24"/>
        </w:rPr>
      </w:pPr>
      <w:r w:rsidRPr="00624F60">
        <w:rPr>
          <w:rFonts w:ascii="Arial" w:hAnsi="Arial" w:cs="Arial"/>
          <w:sz w:val="24"/>
          <w:szCs w:val="24"/>
        </w:rPr>
        <w:t>Momentan ist davon auszugehen, dass die Stadt Stuttgart höchstens in einem untergeordneten Umfang Förderungen erhalten kann. Diese sind deshalb bei den Kostenberechnungen außer Ansatz geblieben.</w:t>
      </w:r>
    </w:p>
    <w:p w:rsidR="00D42B51" w:rsidRPr="00624F60" w:rsidRDefault="00D42B51" w:rsidP="00C12739">
      <w:pPr>
        <w:pStyle w:val="Default"/>
        <w:spacing w:line="276" w:lineRule="auto"/>
        <w:rPr>
          <w:color w:val="auto"/>
        </w:rPr>
      </w:pPr>
    </w:p>
    <w:p w:rsidR="00D42B51" w:rsidRPr="00624F60" w:rsidRDefault="00D42B51" w:rsidP="00C12739">
      <w:pPr>
        <w:pStyle w:val="Default"/>
        <w:spacing w:line="276" w:lineRule="auto"/>
        <w:rPr>
          <w:b/>
          <w:color w:val="auto"/>
        </w:rPr>
      </w:pPr>
      <w:r w:rsidRPr="00624F60">
        <w:rPr>
          <w:b/>
          <w:color w:val="auto"/>
        </w:rPr>
        <w:t>Kosten der Zugangsnetze</w:t>
      </w:r>
    </w:p>
    <w:p w:rsidR="00D42B51" w:rsidRPr="00624F60" w:rsidRDefault="00D42B51" w:rsidP="00C12739">
      <w:pPr>
        <w:pStyle w:val="Default"/>
        <w:spacing w:line="276" w:lineRule="auto"/>
        <w:rPr>
          <w:b/>
          <w:color w:val="auto"/>
        </w:rPr>
      </w:pPr>
    </w:p>
    <w:p w:rsidR="00D42B51" w:rsidRPr="00624F60" w:rsidRDefault="00D42B51" w:rsidP="00C12739">
      <w:pPr>
        <w:pStyle w:val="Default"/>
        <w:spacing w:line="276" w:lineRule="auto"/>
        <w:rPr>
          <w:color w:val="auto"/>
        </w:rPr>
      </w:pPr>
      <w:r w:rsidRPr="00624F60">
        <w:rPr>
          <w:color w:val="auto"/>
        </w:rPr>
        <w:t xml:space="preserve">Gemäß den Anforderungen in der Ausschreibung waren die Baukosten der Zugangsnetze in den einzelnen Stadtbezirken grob abzuschätzen. Da diese Netze erst in einer nachfolgenden </w:t>
      </w:r>
      <w:proofErr w:type="spellStart"/>
      <w:r w:rsidRPr="00624F60">
        <w:rPr>
          <w:color w:val="auto"/>
        </w:rPr>
        <w:t>FttB</w:t>
      </w:r>
      <w:proofErr w:type="spellEnd"/>
      <w:r w:rsidRPr="00624F60">
        <w:rPr>
          <w:color w:val="auto"/>
        </w:rPr>
        <w:t>-Planung definiert werden, war nur eine entsprechend grobe Abschätzung möglich.</w:t>
      </w:r>
    </w:p>
    <w:p w:rsidR="00D42B51" w:rsidRPr="00624F60" w:rsidRDefault="00D42B51" w:rsidP="00C12739">
      <w:pPr>
        <w:pStyle w:val="Default"/>
        <w:spacing w:line="276" w:lineRule="auto"/>
        <w:rPr>
          <w:color w:val="auto"/>
        </w:rPr>
      </w:pPr>
    </w:p>
    <w:p w:rsidR="00D42B51" w:rsidRPr="00624F60" w:rsidRDefault="00D42B51" w:rsidP="00C12739">
      <w:pPr>
        <w:autoSpaceDE w:val="0"/>
        <w:autoSpaceDN w:val="0"/>
        <w:adjustRightInd w:val="0"/>
        <w:spacing w:after="0"/>
        <w:rPr>
          <w:rFonts w:ascii="Arial" w:hAnsi="Arial" w:cs="Arial"/>
          <w:sz w:val="24"/>
          <w:szCs w:val="24"/>
        </w:rPr>
      </w:pPr>
      <w:r w:rsidRPr="00624F60">
        <w:rPr>
          <w:rFonts w:ascii="Arial" w:hAnsi="Arial" w:cs="Arial"/>
          <w:sz w:val="24"/>
          <w:szCs w:val="24"/>
        </w:rPr>
        <w:t>Für den Bau dieser Zugan</w:t>
      </w:r>
      <w:r w:rsidR="008C2643" w:rsidRPr="00624F60">
        <w:rPr>
          <w:rFonts w:ascii="Arial" w:hAnsi="Arial" w:cs="Arial"/>
          <w:sz w:val="24"/>
          <w:szCs w:val="24"/>
        </w:rPr>
        <w:t>gsnetze wurde von einheitlich 12</w:t>
      </w:r>
      <w:r w:rsidRPr="00624F60">
        <w:rPr>
          <w:rFonts w:ascii="Arial" w:hAnsi="Arial" w:cs="Arial"/>
          <w:sz w:val="24"/>
          <w:szCs w:val="24"/>
        </w:rPr>
        <w:t xml:space="preserve">0,- €/m ausgegangen. Es ergeben sich in Summe ca. </w:t>
      </w:r>
      <w:r w:rsidR="00BC0420" w:rsidRPr="00624F60">
        <w:rPr>
          <w:rFonts w:ascii="Arial" w:hAnsi="Arial" w:cs="Arial"/>
          <w:b/>
          <w:sz w:val="24"/>
          <w:szCs w:val="24"/>
        </w:rPr>
        <w:t>441</w:t>
      </w:r>
      <w:r w:rsidRPr="00624F60">
        <w:rPr>
          <w:rFonts w:ascii="Arial" w:hAnsi="Arial" w:cs="Arial"/>
          <w:b/>
          <w:sz w:val="24"/>
          <w:szCs w:val="24"/>
        </w:rPr>
        <w:t xml:space="preserve"> </w:t>
      </w:r>
      <w:proofErr w:type="spellStart"/>
      <w:r w:rsidRPr="00624F60">
        <w:rPr>
          <w:rFonts w:ascii="Arial" w:hAnsi="Arial" w:cs="Arial"/>
          <w:b/>
          <w:sz w:val="24"/>
          <w:szCs w:val="24"/>
        </w:rPr>
        <w:t>Mio</w:t>
      </w:r>
      <w:proofErr w:type="spellEnd"/>
      <w:r w:rsidRPr="00624F60">
        <w:rPr>
          <w:rFonts w:ascii="Arial" w:hAnsi="Arial" w:cs="Arial"/>
          <w:b/>
          <w:sz w:val="24"/>
          <w:szCs w:val="24"/>
        </w:rPr>
        <w:t xml:space="preserve"> € </w:t>
      </w:r>
      <w:r w:rsidR="003774E3" w:rsidRPr="00624F60">
        <w:rPr>
          <w:rFonts w:ascii="Arial" w:hAnsi="Arial" w:cs="Arial"/>
          <w:sz w:val="24"/>
          <w:szCs w:val="24"/>
        </w:rPr>
        <w:t>(netto)</w:t>
      </w:r>
      <w:r w:rsidR="003774E3" w:rsidRPr="00624F60">
        <w:rPr>
          <w:rFonts w:ascii="Arial" w:hAnsi="Arial" w:cs="Arial"/>
          <w:b/>
          <w:sz w:val="24"/>
          <w:szCs w:val="24"/>
        </w:rPr>
        <w:t xml:space="preserve"> </w:t>
      </w:r>
      <w:r w:rsidRPr="00624F60">
        <w:rPr>
          <w:rFonts w:ascii="Arial" w:hAnsi="Arial" w:cs="Arial"/>
          <w:sz w:val="24"/>
          <w:szCs w:val="24"/>
        </w:rPr>
        <w:t xml:space="preserve">für das gesamte Stadtgebiet Stuttgart. </w:t>
      </w:r>
    </w:p>
    <w:p w:rsidR="0016219B" w:rsidRPr="00624F60" w:rsidRDefault="0016219B" w:rsidP="0016219B">
      <w:pPr>
        <w:pStyle w:val="Default"/>
        <w:rPr>
          <w:b/>
          <w:color w:val="auto"/>
        </w:rPr>
      </w:pPr>
    </w:p>
    <w:p w:rsidR="0016219B" w:rsidRPr="00624F60" w:rsidRDefault="00F057C5" w:rsidP="0016219B">
      <w:pPr>
        <w:pStyle w:val="Default"/>
        <w:rPr>
          <w:color w:val="auto"/>
        </w:rPr>
      </w:pPr>
      <w:r w:rsidRPr="00624F60">
        <w:rPr>
          <w:color w:val="auto"/>
        </w:rPr>
        <w:t xml:space="preserve">Backbone </w:t>
      </w:r>
      <w:r w:rsidR="00FD04E4" w:rsidRPr="00624F60">
        <w:rPr>
          <w:color w:val="auto"/>
        </w:rPr>
        <w:t>incl. Redundanz</w:t>
      </w:r>
      <w:r w:rsidR="000633A4" w:rsidRPr="00624F60">
        <w:rPr>
          <w:color w:val="auto"/>
        </w:rPr>
        <w:tab/>
      </w:r>
      <w:r w:rsidR="000633A4" w:rsidRPr="00624F60">
        <w:rPr>
          <w:color w:val="auto"/>
        </w:rPr>
        <w:tab/>
      </w:r>
      <w:r w:rsidR="000633A4" w:rsidRPr="00624F60">
        <w:rPr>
          <w:color w:val="auto"/>
        </w:rPr>
        <w:tab/>
      </w:r>
      <w:r w:rsidR="000633A4" w:rsidRPr="00624F60">
        <w:rPr>
          <w:color w:val="auto"/>
        </w:rPr>
        <w:tab/>
      </w:r>
      <w:r w:rsidR="008F442B">
        <w:rPr>
          <w:color w:val="auto"/>
        </w:rPr>
        <w:t xml:space="preserve">   </w:t>
      </w:r>
      <w:r w:rsidRPr="00624F60">
        <w:rPr>
          <w:color w:val="auto"/>
        </w:rPr>
        <w:t>6,095</w:t>
      </w:r>
      <w:r w:rsidR="0016219B" w:rsidRPr="00624F60">
        <w:rPr>
          <w:color w:val="auto"/>
        </w:rPr>
        <w:t xml:space="preserve"> Mio</w:t>
      </w:r>
      <w:r w:rsidR="000633A4" w:rsidRPr="00624F60">
        <w:rPr>
          <w:color w:val="auto"/>
        </w:rPr>
        <w:t>.</w:t>
      </w:r>
      <w:r w:rsidR="0016219B" w:rsidRPr="00624F60">
        <w:rPr>
          <w:color w:val="auto"/>
        </w:rPr>
        <w:t xml:space="preserve"> € (netto)</w:t>
      </w:r>
    </w:p>
    <w:p w:rsidR="00B073CF" w:rsidRPr="00624F60" w:rsidRDefault="00B073CF" w:rsidP="0016219B">
      <w:pPr>
        <w:pStyle w:val="Default"/>
        <w:rPr>
          <w:color w:val="auto"/>
        </w:rPr>
      </w:pPr>
    </w:p>
    <w:p w:rsidR="0016219B" w:rsidRPr="00624F60" w:rsidRDefault="0016219B" w:rsidP="0016219B">
      <w:pPr>
        <w:pStyle w:val="Default"/>
        <w:rPr>
          <w:color w:val="auto"/>
        </w:rPr>
      </w:pPr>
      <w:proofErr w:type="spellStart"/>
      <w:r w:rsidRPr="00624F60">
        <w:rPr>
          <w:color w:val="auto"/>
        </w:rPr>
        <w:t>Anbi</w:t>
      </w:r>
      <w:r w:rsidR="00B073CF" w:rsidRPr="00624F60">
        <w:rPr>
          <w:color w:val="auto"/>
        </w:rPr>
        <w:t>ndetrassen</w:t>
      </w:r>
      <w:proofErr w:type="spellEnd"/>
      <w:r w:rsidR="000633A4" w:rsidRPr="00624F60">
        <w:rPr>
          <w:color w:val="auto"/>
        </w:rPr>
        <w:t xml:space="preserve"> an die POP-Standorte</w:t>
      </w:r>
      <w:r w:rsidR="000633A4" w:rsidRPr="00624F60">
        <w:rPr>
          <w:color w:val="auto"/>
        </w:rPr>
        <w:tab/>
      </w:r>
      <w:r w:rsidR="000633A4" w:rsidRPr="00624F60">
        <w:rPr>
          <w:color w:val="auto"/>
        </w:rPr>
        <w:tab/>
      </w:r>
      <w:r w:rsidR="000633A4" w:rsidRPr="00624F60">
        <w:rPr>
          <w:color w:val="auto"/>
        </w:rPr>
        <w:tab/>
      </w:r>
      <w:r w:rsidR="008F442B">
        <w:rPr>
          <w:color w:val="auto"/>
        </w:rPr>
        <w:t xml:space="preserve"> </w:t>
      </w:r>
      <w:r w:rsidR="00F057C5" w:rsidRPr="00624F60">
        <w:rPr>
          <w:color w:val="auto"/>
        </w:rPr>
        <w:t>10,613</w:t>
      </w:r>
      <w:r w:rsidRPr="00624F60">
        <w:rPr>
          <w:color w:val="auto"/>
        </w:rPr>
        <w:t xml:space="preserve"> Mio. € (netto)</w:t>
      </w:r>
    </w:p>
    <w:p w:rsidR="0016219B" w:rsidRPr="00624F60" w:rsidRDefault="0016219B" w:rsidP="00B073CF">
      <w:pPr>
        <w:pStyle w:val="Default"/>
        <w:rPr>
          <w:color w:val="auto"/>
        </w:rPr>
      </w:pPr>
      <w:proofErr w:type="spellStart"/>
      <w:r w:rsidRPr="00624F60">
        <w:rPr>
          <w:color w:val="auto"/>
        </w:rPr>
        <w:t>Anbindetrassen</w:t>
      </w:r>
      <w:proofErr w:type="spellEnd"/>
      <w:r w:rsidRPr="00624F60">
        <w:rPr>
          <w:color w:val="auto"/>
        </w:rPr>
        <w:t xml:space="preserve"> Übergabepunkte Landkreise</w:t>
      </w:r>
      <w:r w:rsidR="000633A4" w:rsidRPr="00624F60">
        <w:rPr>
          <w:color w:val="auto"/>
        </w:rPr>
        <w:tab/>
      </w:r>
      <w:r w:rsidR="000633A4" w:rsidRPr="00624F60">
        <w:rPr>
          <w:color w:val="auto"/>
        </w:rPr>
        <w:tab/>
      </w:r>
      <w:r w:rsidR="008F442B">
        <w:rPr>
          <w:color w:val="auto"/>
        </w:rPr>
        <w:t xml:space="preserve">   </w:t>
      </w:r>
      <w:r w:rsidRPr="00624F60">
        <w:rPr>
          <w:color w:val="auto"/>
        </w:rPr>
        <w:t>0,2</w:t>
      </w:r>
      <w:r w:rsidR="00F057C5" w:rsidRPr="00624F60">
        <w:rPr>
          <w:color w:val="auto"/>
        </w:rPr>
        <w:t>84</w:t>
      </w:r>
      <w:r w:rsidRPr="00624F60">
        <w:rPr>
          <w:color w:val="auto"/>
        </w:rPr>
        <w:t xml:space="preserve"> Mio. €</w:t>
      </w:r>
      <w:r w:rsidR="000633A4" w:rsidRPr="00624F60">
        <w:rPr>
          <w:color w:val="auto"/>
        </w:rPr>
        <w:t xml:space="preserve"> (netto)</w:t>
      </w:r>
    </w:p>
    <w:p w:rsidR="00F6682E" w:rsidRPr="00624F60" w:rsidRDefault="00F6682E" w:rsidP="00B073CF">
      <w:pPr>
        <w:pStyle w:val="Default"/>
        <w:rPr>
          <w:color w:val="auto"/>
        </w:rPr>
      </w:pPr>
      <w:proofErr w:type="spellStart"/>
      <w:r w:rsidRPr="00624F60">
        <w:rPr>
          <w:color w:val="auto"/>
        </w:rPr>
        <w:t>Anbind</w:t>
      </w:r>
      <w:r w:rsidR="000633A4" w:rsidRPr="00624F60">
        <w:rPr>
          <w:color w:val="auto"/>
        </w:rPr>
        <w:t>etrassen</w:t>
      </w:r>
      <w:proofErr w:type="spellEnd"/>
      <w:r w:rsidR="000633A4" w:rsidRPr="00624F60">
        <w:rPr>
          <w:color w:val="auto"/>
        </w:rPr>
        <w:t xml:space="preserve"> </w:t>
      </w:r>
      <w:proofErr w:type="spellStart"/>
      <w:proofErr w:type="gramStart"/>
      <w:r w:rsidR="000633A4" w:rsidRPr="00624F60">
        <w:rPr>
          <w:color w:val="auto"/>
        </w:rPr>
        <w:t>öff</w:t>
      </w:r>
      <w:proofErr w:type="spellEnd"/>
      <w:r w:rsidR="000633A4" w:rsidRPr="00624F60">
        <w:rPr>
          <w:color w:val="auto"/>
        </w:rPr>
        <w:t>./</w:t>
      </w:r>
      <w:proofErr w:type="gramEnd"/>
      <w:r w:rsidR="000633A4" w:rsidRPr="00624F60">
        <w:rPr>
          <w:color w:val="auto"/>
        </w:rPr>
        <w:t>kommun. Gebäude</w:t>
      </w:r>
      <w:r w:rsidR="000633A4" w:rsidRPr="00624F60">
        <w:rPr>
          <w:color w:val="auto"/>
        </w:rPr>
        <w:tab/>
      </w:r>
      <w:r w:rsidR="000633A4" w:rsidRPr="00624F60">
        <w:rPr>
          <w:color w:val="auto"/>
        </w:rPr>
        <w:tab/>
      </w:r>
      <w:r w:rsidR="000633A4" w:rsidRPr="00624F60">
        <w:rPr>
          <w:color w:val="auto"/>
        </w:rPr>
        <w:tab/>
      </w:r>
      <w:r w:rsidR="008F442B">
        <w:rPr>
          <w:color w:val="auto"/>
        </w:rPr>
        <w:t xml:space="preserve">   </w:t>
      </w:r>
      <w:r w:rsidRPr="00624F60">
        <w:rPr>
          <w:color w:val="auto"/>
        </w:rPr>
        <w:t>2,9 Mio. €</w:t>
      </w:r>
      <w:r w:rsidR="000633A4" w:rsidRPr="00624F60">
        <w:rPr>
          <w:color w:val="auto"/>
        </w:rPr>
        <w:t xml:space="preserve"> (netto)</w:t>
      </w:r>
    </w:p>
    <w:p w:rsidR="0016219B" w:rsidRPr="00624F60" w:rsidRDefault="0016219B" w:rsidP="0016219B">
      <w:pPr>
        <w:pStyle w:val="Default"/>
        <w:ind w:left="3540" w:firstLine="708"/>
        <w:rPr>
          <w:color w:val="auto"/>
        </w:rPr>
      </w:pPr>
    </w:p>
    <w:p w:rsidR="0016219B" w:rsidRPr="00624F60" w:rsidRDefault="0016219B" w:rsidP="0016219B">
      <w:pPr>
        <w:pStyle w:val="Default"/>
        <w:rPr>
          <w:color w:val="auto"/>
        </w:rPr>
      </w:pPr>
      <w:r w:rsidRPr="00624F60">
        <w:rPr>
          <w:color w:val="auto"/>
        </w:rPr>
        <w:t>Err</w:t>
      </w:r>
      <w:r w:rsidR="00B073CF" w:rsidRPr="00624F60">
        <w:rPr>
          <w:color w:val="auto"/>
        </w:rPr>
        <w:t>ichtung 166</w:t>
      </w:r>
      <w:r w:rsidR="00F057C5" w:rsidRPr="00624F60">
        <w:rPr>
          <w:color w:val="auto"/>
        </w:rPr>
        <w:t xml:space="preserve"> POP-Standorte</w:t>
      </w:r>
      <w:r w:rsidR="00F057C5" w:rsidRPr="00624F60">
        <w:rPr>
          <w:color w:val="auto"/>
        </w:rPr>
        <w:tab/>
      </w:r>
      <w:r w:rsidR="00F057C5" w:rsidRPr="00624F60">
        <w:rPr>
          <w:color w:val="auto"/>
        </w:rPr>
        <w:tab/>
      </w:r>
      <w:r w:rsidR="00B073CF" w:rsidRPr="00624F60">
        <w:rPr>
          <w:color w:val="auto"/>
        </w:rPr>
        <w:tab/>
      </w:r>
      <w:r w:rsidR="00B073CF" w:rsidRPr="00624F60">
        <w:rPr>
          <w:color w:val="auto"/>
        </w:rPr>
        <w:tab/>
      </w:r>
      <w:r w:rsidR="008F442B">
        <w:rPr>
          <w:color w:val="auto"/>
        </w:rPr>
        <w:t xml:space="preserve">   </w:t>
      </w:r>
      <w:r w:rsidR="00F057C5" w:rsidRPr="00624F60">
        <w:rPr>
          <w:color w:val="auto"/>
        </w:rPr>
        <w:t>7,135</w:t>
      </w:r>
      <w:r w:rsidRPr="00624F60">
        <w:rPr>
          <w:color w:val="auto"/>
        </w:rPr>
        <w:t xml:space="preserve"> Mio. €</w:t>
      </w:r>
      <w:r w:rsidR="000633A4" w:rsidRPr="00624F60">
        <w:rPr>
          <w:color w:val="auto"/>
        </w:rPr>
        <w:t xml:space="preserve"> (netto)</w:t>
      </w:r>
    </w:p>
    <w:p w:rsidR="0016219B" w:rsidRPr="00624F60" w:rsidRDefault="0016219B" w:rsidP="0016219B">
      <w:pPr>
        <w:pStyle w:val="Default"/>
        <w:rPr>
          <w:color w:val="auto"/>
        </w:rPr>
      </w:pPr>
    </w:p>
    <w:p w:rsidR="0016219B" w:rsidRPr="00624F60" w:rsidRDefault="006C10BF" w:rsidP="0016219B">
      <w:pPr>
        <w:pStyle w:val="Default"/>
        <w:rPr>
          <w:color w:val="auto"/>
        </w:rPr>
      </w:pPr>
      <w:r w:rsidRPr="00624F60">
        <w:rPr>
          <w:color w:val="auto"/>
        </w:rPr>
        <w:t>Bau</w:t>
      </w:r>
      <w:r w:rsidR="00AC2FC9" w:rsidRPr="00624F60">
        <w:rPr>
          <w:color w:val="auto"/>
        </w:rPr>
        <w:t>kosten (innerörtliche) Zugangsnetze</w:t>
      </w:r>
      <w:r w:rsidRPr="00624F60">
        <w:rPr>
          <w:color w:val="auto"/>
        </w:rPr>
        <w:tab/>
      </w:r>
      <w:r w:rsidRPr="00624F60">
        <w:rPr>
          <w:color w:val="auto"/>
        </w:rPr>
        <w:tab/>
        <w:t>441</w:t>
      </w:r>
      <w:r w:rsidR="0016219B" w:rsidRPr="00624F60">
        <w:rPr>
          <w:color w:val="auto"/>
        </w:rPr>
        <w:t xml:space="preserve"> Mio. €</w:t>
      </w:r>
      <w:r w:rsidR="000633A4" w:rsidRPr="00624F60">
        <w:rPr>
          <w:color w:val="auto"/>
        </w:rPr>
        <w:t xml:space="preserve"> (netto)</w:t>
      </w:r>
    </w:p>
    <w:p w:rsidR="00835387" w:rsidRPr="00624F60" w:rsidRDefault="00835387" w:rsidP="0016219B">
      <w:pPr>
        <w:pStyle w:val="Default"/>
        <w:rPr>
          <w:color w:val="auto"/>
        </w:rPr>
      </w:pPr>
    </w:p>
    <w:p w:rsidR="0016219B" w:rsidRPr="00624F60" w:rsidRDefault="0016219B" w:rsidP="00C12739">
      <w:pPr>
        <w:spacing w:after="0"/>
        <w:rPr>
          <w:rFonts w:ascii="Arial" w:hAnsi="Arial" w:cs="Arial"/>
          <w:sz w:val="24"/>
          <w:szCs w:val="24"/>
        </w:rPr>
      </w:pPr>
      <w:r w:rsidRPr="00624F60">
        <w:rPr>
          <w:rFonts w:ascii="Arial" w:hAnsi="Arial" w:cs="Arial"/>
          <w:sz w:val="24"/>
          <w:szCs w:val="24"/>
        </w:rPr>
        <w:t xml:space="preserve">FTTB-Strukturplanung </w:t>
      </w:r>
      <w:r w:rsidRPr="00624F60">
        <w:rPr>
          <w:rFonts w:ascii="Arial" w:hAnsi="Arial" w:cs="Arial"/>
          <w:sz w:val="24"/>
          <w:szCs w:val="24"/>
        </w:rPr>
        <w:tab/>
      </w:r>
      <w:r w:rsidRPr="00624F60">
        <w:rPr>
          <w:rFonts w:ascii="Arial" w:hAnsi="Arial" w:cs="Arial"/>
          <w:sz w:val="24"/>
          <w:szCs w:val="24"/>
        </w:rPr>
        <w:tab/>
      </w:r>
      <w:r w:rsidRPr="00624F60">
        <w:rPr>
          <w:rFonts w:ascii="Arial" w:hAnsi="Arial" w:cs="Arial"/>
          <w:sz w:val="24"/>
          <w:szCs w:val="24"/>
        </w:rPr>
        <w:tab/>
      </w:r>
      <w:r w:rsidR="0030363C" w:rsidRPr="00624F60">
        <w:rPr>
          <w:rFonts w:ascii="Arial" w:hAnsi="Arial" w:cs="Arial"/>
          <w:sz w:val="24"/>
          <w:szCs w:val="24"/>
        </w:rPr>
        <w:tab/>
      </w:r>
      <w:r w:rsidR="0030363C" w:rsidRPr="00624F60">
        <w:rPr>
          <w:rFonts w:ascii="Arial" w:hAnsi="Arial" w:cs="Arial"/>
          <w:sz w:val="24"/>
          <w:szCs w:val="24"/>
        </w:rPr>
        <w:tab/>
      </w:r>
      <w:r w:rsidR="008F442B">
        <w:rPr>
          <w:rFonts w:ascii="Arial" w:hAnsi="Arial" w:cs="Arial"/>
          <w:sz w:val="24"/>
          <w:szCs w:val="24"/>
        </w:rPr>
        <w:t xml:space="preserve">    </w:t>
      </w:r>
      <w:r w:rsidRPr="00624F60">
        <w:rPr>
          <w:rFonts w:ascii="Arial" w:hAnsi="Arial" w:cs="Arial"/>
          <w:sz w:val="24"/>
          <w:szCs w:val="24"/>
        </w:rPr>
        <w:t xml:space="preserve">1 </w:t>
      </w:r>
      <w:r w:rsidR="000633A4" w:rsidRPr="00624F60">
        <w:rPr>
          <w:rFonts w:ascii="Arial" w:hAnsi="Arial" w:cs="Arial"/>
          <w:sz w:val="24"/>
          <w:szCs w:val="24"/>
        </w:rPr>
        <w:t>Mio. € (netto)</w:t>
      </w:r>
    </w:p>
    <w:sectPr w:rsidR="0016219B" w:rsidRPr="00624F60" w:rsidSect="00AE0D81">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AF8" w:rsidRDefault="00FF7AF8" w:rsidP="00225112">
      <w:pPr>
        <w:spacing w:after="0" w:line="240" w:lineRule="auto"/>
      </w:pPr>
      <w:r>
        <w:separator/>
      </w:r>
    </w:p>
  </w:endnote>
  <w:endnote w:type="continuationSeparator" w:id="0">
    <w:p w:rsidR="00FF7AF8" w:rsidRDefault="00FF7AF8" w:rsidP="0022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AF8" w:rsidRDefault="00FF7AF8" w:rsidP="00225112">
      <w:pPr>
        <w:spacing w:after="0" w:line="240" w:lineRule="auto"/>
      </w:pPr>
      <w:r>
        <w:separator/>
      </w:r>
    </w:p>
  </w:footnote>
  <w:footnote w:type="continuationSeparator" w:id="0">
    <w:p w:rsidR="00FF7AF8" w:rsidRDefault="00FF7AF8" w:rsidP="00225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157606276"/>
      <w:docPartObj>
        <w:docPartGallery w:val="Page Numbers (Top of Page)"/>
        <w:docPartUnique/>
      </w:docPartObj>
    </w:sdtPr>
    <w:sdtEndPr/>
    <w:sdtContent>
      <w:p w:rsidR="00225112" w:rsidRPr="00427ABB" w:rsidRDefault="005A4463">
        <w:pPr>
          <w:pStyle w:val="Kopfzeile"/>
          <w:jc w:val="center"/>
          <w:rPr>
            <w:rFonts w:ascii="Arial" w:hAnsi="Arial" w:cs="Arial"/>
            <w:sz w:val="24"/>
            <w:szCs w:val="24"/>
          </w:rPr>
        </w:pPr>
        <w:r w:rsidRPr="00427ABB">
          <w:rPr>
            <w:rFonts w:ascii="Arial" w:hAnsi="Arial" w:cs="Arial"/>
            <w:sz w:val="24"/>
            <w:szCs w:val="24"/>
          </w:rPr>
          <w:fldChar w:fldCharType="begin"/>
        </w:r>
        <w:r w:rsidR="00225112" w:rsidRPr="00427ABB">
          <w:rPr>
            <w:rFonts w:ascii="Arial" w:hAnsi="Arial" w:cs="Arial"/>
            <w:sz w:val="24"/>
            <w:szCs w:val="24"/>
          </w:rPr>
          <w:instrText>PAGE   \* MERGEFORMAT</w:instrText>
        </w:r>
        <w:r w:rsidRPr="00427ABB">
          <w:rPr>
            <w:rFonts w:ascii="Arial" w:hAnsi="Arial" w:cs="Arial"/>
            <w:sz w:val="24"/>
            <w:szCs w:val="24"/>
          </w:rPr>
          <w:fldChar w:fldCharType="separate"/>
        </w:r>
        <w:r w:rsidR="00427ABB">
          <w:rPr>
            <w:rFonts w:ascii="Arial" w:hAnsi="Arial" w:cs="Arial"/>
            <w:noProof/>
            <w:sz w:val="24"/>
            <w:szCs w:val="24"/>
          </w:rPr>
          <w:t>9</w:t>
        </w:r>
        <w:r w:rsidRPr="00427ABB">
          <w:rPr>
            <w:rFonts w:ascii="Arial" w:hAnsi="Arial" w:cs="Arial"/>
            <w:sz w:val="24"/>
            <w:szCs w:val="24"/>
          </w:rPr>
          <w:fldChar w:fldCharType="end"/>
        </w:r>
      </w:p>
    </w:sdtContent>
  </w:sdt>
  <w:p w:rsidR="00225112" w:rsidRDefault="002251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2E2A"/>
    <w:multiLevelType w:val="hybridMultilevel"/>
    <w:tmpl w:val="6914C394"/>
    <w:lvl w:ilvl="0" w:tplc="D0F4D8F2">
      <w:start w:val="1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F27685"/>
    <w:multiLevelType w:val="hybridMultilevel"/>
    <w:tmpl w:val="7206E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51"/>
    <w:rsid w:val="00021990"/>
    <w:rsid w:val="00025211"/>
    <w:rsid w:val="000633A4"/>
    <w:rsid w:val="000D20E4"/>
    <w:rsid w:val="0012255E"/>
    <w:rsid w:val="0016219B"/>
    <w:rsid w:val="001A2291"/>
    <w:rsid w:val="001E2212"/>
    <w:rsid w:val="001F68AF"/>
    <w:rsid w:val="002243C5"/>
    <w:rsid w:val="00225112"/>
    <w:rsid w:val="0023645B"/>
    <w:rsid w:val="002477BC"/>
    <w:rsid w:val="00292AFB"/>
    <w:rsid w:val="002B2C53"/>
    <w:rsid w:val="0030363C"/>
    <w:rsid w:val="00320CE3"/>
    <w:rsid w:val="003646C0"/>
    <w:rsid w:val="003774E3"/>
    <w:rsid w:val="003916D4"/>
    <w:rsid w:val="003D3172"/>
    <w:rsid w:val="003F0CF1"/>
    <w:rsid w:val="00420C31"/>
    <w:rsid w:val="00427ABB"/>
    <w:rsid w:val="004A16F0"/>
    <w:rsid w:val="004D145D"/>
    <w:rsid w:val="004E5ADA"/>
    <w:rsid w:val="00506E3E"/>
    <w:rsid w:val="005117B8"/>
    <w:rsid w:val="005330AC"/>
    <w:rsid w:val="00567479"/>
    <w:rsid w:val="005A4463"/>
    <w:rsid w:val="005B7FE9"/>
    <w:rsid w:val="005C453C"/>
    <w:rsid w:val="005F44A7"/>
    <w:rsid w:val="00624F60"/>
    <w:rsid w:val="006457F5"/>
    <w:rsid w:val="0069066E"/>
    <w:rsid w:val="006B4F60"/>
    <w:rsid w:val="006C10BF"/>
    <w:rsid w:val="006C3D0E"/>
    <w:rsid w:val="006C615C"/>
    <w:rsid w:val="00745E00"/>
    <w:rsid w:val="00745EEA"/>
    <w:rsid w:val="00746C45"/>
    <w:rsid w:val="00780CF0"/>
    <w:rsid w:val="007C28FA"/>
    <w:rsid w:val="00835387"/>
    <w:rsid w:val="008C2643"/>
    <w:rsid w:val="008F442B"/>
    <w:rsid w:val="0091433C"/>
    <w:rsid w:val="00923638"/>
    <w:rsid w:val="009B61F4"/>
    <w:rsid w:val="009D4561"/>
    <w:rsid w:val="00A139FE"/>
    <w:rsid w:val="00A4426C"/>
    <w:rsid w:val="00AC2FC9"/>
    <w:rsid w:val="00AC3514"/>
    <w:rsid w:val="00AE0D81"/>
    <w:rsid w:val="00B073CF"/>
    <w:rsid w:val="00B21E5A"/>
    <w:rsid w:val="00B81910"/>
    <w:rsid w:val="00BA0892"/>
    <w:rsid w:val="00BA42AA"/>
    <w:rsid w:val="00BC0420"/>
    <w:rsid w:val="00C12739"/>
    <w:rsid w:val="00CB2B2E"/>
    <w:rsid w:val="00CC436A"/>
    <w:rsid w:val="00CE2109"/>
    <w:rsid w:val="00CE3F7C"/>
    <w:rsid w:val="00D42B51"/>
    <w:rsid w:val="00D43A79"/>
    <w:rsid w:val="00D74FC7"/>
    <w:rsid w:val="00E27A4A"/>
    <w:rsid w:val="00E71566"/>
    <w:rsid w:val="00E86E71"/>
    <w:rsid w:val="00F057C5"/>
    <w:rsid w:val="00F6682E"/>
    <w:rsid w:val="00FD04E4"/>
    <w:rsid w:val="00FE1BE9"/>
    <w:rsid w:val="00FF3BFD"/>
    <w:rsid w:val="00FF7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59858-9761-4B55-80FC-5D0A2B36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0D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2B51"/>
    <w:pPr>
      <w:ind w:left="720"/>
      <w:contextualSpacing/>
    </w:pPr>
  </w:style>
  <w:style w:type="paragraph" w:customStyle="1" w:styleId="Default">
    <w:name w:val="Default"/>
    <w:rsid w:val="00D42B51"/>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D42B5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251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5112"/>
    <w:rPr>
      <w:rFonts w:ascii="Tahoma" w:hAnsi="Tahoma" w:cs="Tahoma"/>
      <w:sz w:val="16"/>
      <w:szCs w:val="16"/>
    </w:rPr>
  </w:style>
  <w:style w:type="paragraph" w:styleId="Kopfzeile">
    <w:name w:val="header"/>
    <w:basedOn w:val="Standard"/>
    <w:link w:val="KopfzeileZchn"/>
    <w:uiPriority w:val="99"/>
    <w:unhideWhenUsed/>
    <w:rsid w:val="002251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5112"/>
  </w:style>
  <w:style w:type="paragraph" w:styleId="Fuzeile">
    <w:name w:val="footer"/>
    <w:basedOn w:val="Standard"/>
    <w:link w:val="FuzeileZchn"/>
    <w:uiPriority w:val="99"/>
    <w:unhideWhenUsed/>
    <w:rsid w:val="002251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5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80222">
      <w:bodyDiv w:val="1"/>
      <w:marLeft w:val="0"/>
      <w:marRight w:val="0"/>
      <w:marTop w:val="0"/>
      <w:marBottom w:val="0"/>
      <w:divBdr>
        <w:top w:val="none" w:sz="0" w:space="0" w:color="auto"/>
        <w:left w:val="none" w:sz="0" w:space="0" w:color="auto"/>
        <w:bottom w:val="none" w:sz="0" w:space="0" w:color="auto"/>
        <w:right w:val="none" w:sz="0" w:space="0" w:color="auto"/>
      </w:divBdr>
    </w:div>
    <w:div w:id="64824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1DD0-48F4-4ADA-A0AE-94FCABF0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1628BB1F.dotm</Template>
  <TotalTime>0</TotalTime>
  <Pages>9</Pages>
  <Words>2042</Words>
  <Characters>12869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Rentschler</dc:creator>
  <cp:lastModifiedBy>Teltscher, Gabriele</cp:lastModifiedBy>
  <cp:revision>5</cp:revision>
  <cp:lastPrinted>2017-11-09T09:10:00Z</cp:lastPrinted>
  <dcterms:created xsi:type="dcterms:W3CDTF">2018-06-07T07:43:00Z</dcterms:created>
  <dcterms:modified xsi:type="dcterms:W3CDTF">2018-06-07T09:30:00Z</dcterms:modified>
</cp:coreProperties>
</file>