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5516B7">
        <w:t>13</w:t>
      </w:r>
      <w:r w:rsidRPr="006E0575">
        <w:t xml:space="preserve"> zur GRDrs </w:t>
      </w:r>
      <w:r w:rsidR="005516B7">
        <w:t>702</w:t>
      </w:r>
      <w:r w:rsidR="00891246">
        <w:t>/20</w:t>
      </w:r>
      <w:r w:rsidR="006546BA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B80FED" w:rsidP="00D15184">
      <w:pPr>
        <w:pStyle w:val="berschrift1"/>
        <w:tabs>
          <w:tab w:val="clear" w:pos="6521"/>
        </w:tabs>
      </w:pPr>
      <w:r>
        <w:t>Verlängerung</w:t>
      </w:r>
      <w:r w:rsidR="00FF2DC9" w:rsidRPr="00796600">
        <w:t xml:space="preserve"> </w:t>
      </w:r>
      <w:r w:rsidR="007B5FE2" w:rsidRPr="00796600">
        <w:t>eines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F16C1D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044DC1" w:rsidRDefault="00044DC1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044DC1" w:rsidRPr="00044DC1" w:rsidRDefault="00044DC1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044DC1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DE7ED1" w:rsidP="00AD3A46">
            <w:pPr>
              <w:rPr>
                <w:sz w:val="20"/>
              </w:rPr>
            </w:pPr>
            <w:r>
              <w:rPr>
                <w:sz w:val="20"/>
              </w:rPr>
              <w:t>230.</w:t>
            </w:r>
            <w:r w:rsidR="001E63DE">
              <w:rPr>
                <w:sz w:val="20"/>
              </w:rPr>
              <w:t>3013</w:t>
            </w:r>
            <w:r>
              <w:rPr>
                <w:sz w:val="20"/>
              </w:rPr>
              <w:t>.</w:t>
            </w:r>
            <w:r w:rsidR="001E63DE">
              <w:rPr>
                <w:sz w:val="20"/>
              </w:rPr>
              <w:t>010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1E63DE" w:rsidP="00AD3A46">
            <w:pPr>
              <w:rPr>
                <w:sz w:val="20"/>
              </w:rPr>
            </w:pPr>
            <w:r>
              <w:rPr>
                <w:sz w:val="20"/>
              </w:rPr>
              <w:t>2330</w:t>
            </w:r>
            <w:r w:rsidR="00DE7ED1">
              <w:rPr>
                <w:sz w:val="20"/>
              </w:rPr>
              <w:t xml:space="preserve"> </w:t>
            </w:r>
            <w:r>
              <w:rPr>
                <w:sz w:val="20"/>
              </w:rPr>
              <w:t>6010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E477F2" w:rsidP="00AD3A46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1E63DE" w:rsidP="00AD3A46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DE7ED1" w:rsidP="00AD3A46">
            <w:pPr>
              <w:rPr>
                <w:sz w:val="20"/>
              </w:rPr>
            </w:pPr>
            <w:r>
              <w:rPr>
                <w:sz w:val="20"/>
              </w:rPr>
              <w:t>Sachbearbeiter/-</w:t>
            </w:r>
            <w:r w:rsidR="001E63DE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1E63DE" w:rsidP="00AD3A4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E7ED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516B7" w:rsidRDefault="005516B7" w:rsidP="00AD3A46">
            <w:pPr>
              <w:rPr>
                <w:sz w:val="20"/>
              </w:rPr>
            </w:pPr>
          </w:p>
          <w:p w:rsidR="00891246" w:rsidRDefault="00044DC1" w:rsidP="00AD3A4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1E63DE" w:rsidRDefault="001E63DE" w:rsidP="00AD3A46">
            <w:pPr>
              <w:rPr>
                <w:sz w:val="20"/>
              </w:rPr>
            </w:pPr>
            <w:r>
              <w:rPr>
                <w:sz w:val="20"/>
              </w:rPr>
              <w:t>01/2022</w:t>
            </w:r>
          </w:p>
          <w:p w:rsidR="000F0727" w:rsidRDefault="000F0727" w:rsidP="00AD3A46">
            <w:pPr>
              <w:rPr>
                <w:sz w:val="20"/>
              </w:rPr>
            </w:pPr>
          </w:p>
          <w:p w:rsidR="00B80FED" w:rsidRPr="006E0575" w:rsidRDefault="00044DC1" w:rsidP="00AD3A46">
            <w:pPr>
              <w:rPr>
                <w:sz w:val="20"/>
              </w:rPr>
            </w:pPr>
            <w:r w:rsidRPr="00044DC1">
              <w:rPr>
                <w:b/>
                <w:sz w:val="20"/>
              </w:rPr>
              <w:t>KW</w:t>
            </w:r>
            <w:r w:rsidR="00B80FED" w:rsidRPr="00044DC1">
              <w:rPr>
                <w:b/>
                <w:sz w:val="20"/>
              </w:rPr>
              <w:t xml:space="preserve"> 01/2024</w:t>
            </w:r>
          </w:p>
        </w:tc>
        <w:tc>
          <w:tcPr>
            <w:tcW w:w="1417" w:type="dxa"/>
          </w:tcPr>
          <w:p w:rsidR="00891246" w:rsidRPr="006E0575" w:rsidRDefault="00891246" w:rsidP="00AD3A46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1E63DE" w:rsidRPr="00694161" w:rsidRDefault="001E63DE" w:rsidP="001E63DE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1E63DE" w:rsidRDefault="001E63DE" w:rsidP="001E63DE"/>
    <w:p w:rsidR="004455D2" w:rsidRDefault="001E63DE" w:rsidP="001E63DE">
      <w:pPr>
        <w:rPr>
          <w:rFonts w:cs="Arial"/>
        </w:rPr>
      </w:pPr>
      <w:r>
        <w:rPr>
          <w:rFonts w:cs="Arial"/>
        </w:rPr>
        <w:t xml:space="preserve">Die Stelle wurde zum DHH 2014/2015 </w:t>
      </w:r>
      <w:r w:rsidR="00C02661">
        <w:rPr>
          <w:rFonts w:cs="Arial"/>
        </w:rPr>
        <w:t xml:space="preserve">zunächst befristet bis 01/2018 </w:t>
      </w:r>
      <w:r>
        <w:rPr>
          <w:rFonts w:cs="Arial"/>
        </w:rPr>
        <w:t>geschaffen</w:t>
      </w:r>
      <w:r w:rsidR="00C02661">
        <w:rPr>
          <w:rFonts w:cs="Arial"/>
        </w:rPr>
        <w:t xml:space="preserve"> und die Befristung zum Stellenplan 2018 bis 01/2022 verlängert. Die Einrichtung des strategischen Flächenmanagements entspricht dem Ergebnis der im Jahre 2013 durchgeführten Evaluation im Immobilienmanagement. E</w:t>
      </w:r>
      <w:r w:rsidR="000B6E7E">
        <w:rPr>
          <w:rFonts w:cs="Arial"/>
        </w:rPr>
        <w:t>in</w:t>
      </w:r>
      <w:r>
        <w:rPr>
          <w:rFonts w:cs="Arial"/>
        </w:rPr>
        <w:t xml:space="preserve"> strategische</w:t>
      </w:r>
      <w:r w:rsidR="000B6E7E">
        <w:rPr>
          <w:rFonts w:cs="Arial"/>
        </w:rPr>
        <w:t>s</w:t>
      </w:r>
      <w:r>
        <w:rPr>
          <w:rFonts w:cs="Arial"/>
        </w:rPr>
        <w:t xml:space="preserve"> Flächenmanagement </w:t>
      </w:r>
      <w:r w:rsidR="00C02661">
        <w:rPr>
          <w:rFonts w:cs="Arial"/>
        </w:rPr>
        <w:t xml:space="preserve">stellt </w:t>
      </w:r>
      <w:r>
        <w:rPr>
          <w:rFonts w:cs="Arial"/>
        </w:rPr>
        <w:t>einen unverzichtbaren Bestandteil für ein professi</w:t>
      </w:r>
      <w:r w:rsidR="004455D2">
        <w:rPr>
          <w:rFonts w:cs="Arial"/>
        </w:rPr>
        <w:t>onelles Immobilienmanagement dar.</w:t>
      </w:r>
    </w:p>
    <w:p w:rsidR="001E63DE" w:rsidRPr="00E00DEE" w:rsidRDefault="001E63DE" w:rsidP="001E63DE">
      <w:pPr>
        <w:rPr>
          <w:rFonts w:cs="Arial"/>
        </w:rPr>
      </w:pPr>
      <w:r>
        <w:rPr>
          <w:rFonts w:cs="Arial"/>
        </w:rPr>
        <w:t xml:space="preserve"> </w:t>
      </w:r>
    </w:p>
    <w:p w:rsidR="001E63DE" w:rsidRPr="00E00DEE" w:rsidRDefault="001E63DE" w:rsidP="001E63DE">
      <w:pPr>
        <w:rPr>
          <w:rFonts w:cs="Arial"/>
        </w:rPr>
      </w:pPr>
      <w:r w:rsidRPr="00E00DEE">
        <w:rPr>
          <w:rFonts w:cs="Arial"/>
        </w:rPr>
        <w:t>Das Aufgabengebiet umfasst</w:t>
      </w:r>
      <w:r w:rsidR="00C02661">
        <w:rPr>
          <w:rFonts w:cs="Arial"/>
        </w:rPr>
        <w:t xml:space="preserve"> im Wesentlichen die</w:t>
      </w:r>
    </w:p>
    <w:p w:rsidR="001E63DE" w:rsidRPr="00E00DEE" w:rsidRDefault="001E63DE" w:rsidP="001E63DE">
      <w:pPr>
        <w:rPr>
          <w:rFonts w:cs="Arial"/>
        </w:rPr>
      </w:pPr>
    </w:p>
    <w:p w:rsidR="001E63DE" w:rsidRPr="00E00DEE" w:rsidRDefault="001E63DE" w:rsidP="001E63DE">
      <w:pPr>
        <w:pStyle w:val="Aufzhlungszeichen2"/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Mitwirkung bei der</w:t>
      </w:r>
      <w:r w:rsidRPr="00E00DEE">
        <w:rPr>
          <w:rFonts w:ascii="Arial" w:hAnsi="Arial" w:cs="Arial"/>
          <w:sz w:val="24"/>
          <w:szCs w:val="24"/>
        </w:rPr>
        <w:t xml:space="preserve"> Strategie- und Zielfestl</w:t>
      </w:r>
      <w:r>
        <w:rPr>
          <w:rFonts w:ascii="Arial" w:hAnsi="Arial" w:cs="Arial"/>
          <w:sz w:val="24"/>
          <w:szCs w:val="24"/>
        </w:rPr>
        <w:t>egung des Immobilienmanagements</w:t>
      </w:r>
    </w:p>
    <w:p w:rsidR="001E63DE" w:rsidRDefault="001E63DE" w:rsidP="001E63DE">
      <w:pPr>
        <w:pStyle w:val="Aufzhlungszeichen2"/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00DEE">
        <w:rPr>
          <w:rFonts w:ascii="Arial" w:hAnsi="Arial" w:cs="Arial"/>
          <w:sz w:val="24"/>
          <w:szCs w:val="24"/>
        </w:rPr>
        <w:t xml:space="preserve">Erstellung von Konzepten für </w:t>
      </w:r>
      <w:r>
        <w:rPr>
          <w:rFonts w:ascii="Arial" w:hAnsi="Arial" w:cs="Arial"/>
          <w:sz w:val="24"/>
          <w:szCs w:val="24"/>
        </w:rPr>
        <w:t>Flächen- und Bestandsmanagement</w:t>
      </w:r>
    </w:p>
    <w:p w:rsidR="001E63DE" w:rsidRDefault="001E63DE" w:rsidP="001E63DE">
      <w:pPr>
        <w:pStyle w:val="Aufzhlungszeichen2"/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Darstellung von Portfolio- und Bestandsoptimierungen</w:t>
      </w:r>
    </w:p>
    <w:p w:rsidR="001E63DE" w:rsidRPr="00E00DEE" w:rsidRDefault="001E63DE" w:rsidP="001E63DE">
      <w:pPr>
        <w:pStyle w:val="Aufzhlungszeichen2"/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Erstellung von Konzepten für herausgehobene Einzelobjekte</w:t>
      </w:r>
    </w:p>
    <w:p w:rsidR="001E63DE" w:rsidRPr="00E00DEE" w:rsidRDefault="001E63DE" w:rsidP="001E63DE">
      <w:pPr>
        <w:pStyle w:val="Aufzhlungszeichen2"/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00DEE">
        <w:rPr>
          <w:rFonts w:ascii="Arial" w:hAnsi="Arial" w:cs="Arial"/>
          <w:sz w:val="24"/>
          <w:szCs w:val="24"/>
        </w:rPr>
        <w:t>Entwicklung von Maßnahmen/Vorschlägen zur Erhöhung der Flächenwirtschaftlichkeit im Gesamtbestand (qualitativ/quantitativ)</w:t>
      </w:r>
    </w:p>
    <w:p w:rsidR="001E63DE" w:rsidRDefault="001E63DE" w:rsidP="001E63DE">
      <w:pPr>
        <w:pStyle w:val="Aufzhlungszeichen2"/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00DEE">
        <w:rPr>
          <w:rFonts w:ascii="Arial" w:hAnsi="Arial" w:cs="Arial"/>
          <w:sz w:val="24"/>
          <w:szCs w:val="24"/>
        </w:rPr>
        <w:t>Durchführung von Wirtschaftlic</w:t>
      </w:r>
      <w:r>
        <w:rPr>
          <w:rFonts w:ascii="Arial" w:hAnsi="Arial" w:cs="Arial"/>
          <w:sz w:val="24"/>
          <w:szCs w:val="24"/>
        </w:rPr>
        <w:t>hkeitsberechnungen</w:t>
      </w:r>
    </w:p>
    <w:p w:rsidR="001E63DE" w:rsidRPr="00681376" w:rsidRDefault="001E63DE" w:rsidP="001E63DE">
      <w:pPr>
        <w:pStyle w:val="Aufzhlungszeichen2"/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00DEE">
        <w:rPr>
          <w:rFonts w:ascii="Arial" w:hAnsi="Arial" w:cs="Arial"/>
          <w:sz w:val="24"/>
          <w:szCs w:val="24"/>
        </w:rPr>
        <w:t>Zusammenstellung der Daten für Planung (Instandhal</w:t>
      </w:r>
      <w:r>
        <w:rPr>
          <w:rFonts w:ascii="Arial" w:hAnsi="Arial" w:cs="Arial"/>
          <w:sz w:val="24"/>
          <w:szCs w:val="24"/>
        </w:rPr>
        <w:t>tung, Verwertung, Flächen</w:t>
      </w:r>
      <w:r w:rsidR="00DE7E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etc.)</w:t>
      </w:r>
    </w:p>
    <w:p w:rsidR="001E63DE" w:rsidRDefault="001E63DE" w:rsidP="001E63DE">
      <w:pPr>
        <w:pStyle w:val="Listenabsatz"/>
        <w:numPr>
          <w:ilvl w:val="0"/>
          <w:numId w:val="7"/>
        </w:numPr>
        <w:ind w:left="714" w:hanging="357"/>
        <w:rPr>
          <w:rFonts w:cs="Arial"/>
          <w:szCs w:val="24"/>
        </w:rPr>
      </w:pPr>
      <w:r w:rsidRPr="00E00DEE">
        <w:rPr>
          <w:rFonts w:cs="Arial"/>
          <w:szCs w:val="24"/>
        </w:rPr>
        <w:t>Pflege Verwertungsliste (unbeba</w:t>
      </w:r>
      <w:r>
        <w:rPr>
          <w:rFonts w:cs="Arial"/>
          <w:szCs w:val="24"/>
        </w:rPr>
        <w:t>ute und bebaute Liegenschaften)</w:t>
      </w:r>
    </w:p>
    <w:p w:rsidR="001E63DE" w:rsidRPr="00A029D6" w:rsidRDefault="001E63DE" w:rsidP="001E63DE">
      <w:pPr>
        <w:pStyle w:val="Listenabsatz"/>
        <w:numPr>
          <w:ilvl w:val="0"/>
          <w:numId w:val="6"/>
        </w:numPr>
        <w:ind w:left="714" w:hanging="357"/>
        <w:rPr>
          <w:rFonts w:cs="Arial"/>
          <w:szCs w:val="24"/>
        </w:rPr>
      </w:pPr>
      <w:r w:rsidRPr="00A029D6">
        <w:rPr>
          <w:rFonts w:cs="Arial"/>
          <w:szCs w:val="24"/>
        </w:rPr>
        <w:t xml:space="preserve">Vorbereitung </w:t>
      </w:r>
      <w:r>
        <w:rPr>
          <w:rFonts w:cs="Arial"/>
          <w:szCs w:val="24"/>
        </w:rPr>
        <w:t>des Haushalts</w:t>
      </w:r>
      <w:r w:rsidRPr="00A029D6">
        <w:rPr>
          <w:rFonts w:cs="Arial"/>
          <w:szCs w:val="24"/>
        </w:rPr>
        <w:t xml:space="preserve"> als Beitrag der Fachabteilung</w:t>
      </w:r>
    </w:p>
    <w:p w:rsidR="001E63DE" w:rsidRPr="00E00DEE" w:rsidRDefault="001E63DE" w:rsidP="001E63DE">
      <w:pPr>
        <w:rPr>
          <w:rFonts w:cs="Arial"/>
        </w:rPr>
      </w:pPr>
    </w:p>
    <w:p w:rsidR="00EB7049" w:rsidRDefault="001C50FD" w:rsidP="001E63DE">
      <w:pPr>
        <w:rPr>
          <w:rFonts w:cs="Arial"/>
        </w:rPr>
      </w:pPr>
      <w:r>
        <w:rPr>
          <w:rFonts w:cs="Arial"/>
        </w:rPr>
        <w:t>In den letzten Jahren gehörte die Bestands</w:t>
      </w:r>
      <w:r w:rsidRPr="00331AB7">
        <w:rPr>
          <w:rFonts w:cs="Arial"/>
        </w:rPr>
        <w:t>segment</w:t>
      </w:r>
      <w:r>
        <w:rPr>
          <w:rFonts w:cs="Arial"/>
        </w:rPr>
        <w:t xml:space="preserve">spflege sowie die Führung der Leerstandliste mit Schlussfolgerung sowie </w:t>
      </w:r>
      <w:r w:rsidRPr="00331AB7">
        <w:rPr>
          <w:rFonts w:cs="Arial"/>
        </w:rPr>
        <w:t>Vorbereitung einzelner Vergabevorschläge für die Verwertung von Leerstandsflächen und Zwischennutzungen</w:t>
      </w:r>
      <w:r>
        <w:rPr>
          <w:rFonts w:cs="Arial"/>
        </w:rPr>
        <w:t xml:space="preserve"> zu den Aufgabenschwerpunkten. Mit zunehmend vorhandener Datenbasis </w:t>
      </w:r>
      <w:r w:rsidR="00701561">
        <w:rPr>
          <w:rFonts w:cs="Arial"/>
        </w:rPr>
        <w:t>sollen nun</w:t>
      </w:r>
      <w:r>
        <w:rPr>
          <w:rFonts w:cs="Arial"/>
        </w:rPr>
        <w:t xml:space="preserve"> verstärkt </w:t>
      </w:r>
      <w:r w:rsidR="00701561" w:rsidRPr="00331AB7">
        <w:rPr>
          <w:rFonts w:cs="Arial"/>
        </w:rPr>
        <w:t>d</w:t>
      </w:r>
      <w:r w:rsidR="00701561">
        <w:rPr>
          <w:rFonts w:cs="Arial"/>
        </w:rPr>
        <w:t>ie</w:t>
      </w:r>
      <w:r w:rsidR="00701561" w:rsidRPr="00331AB7">
        <w:rPr>
          <w:rFonts w:cs="Arial"/>
        </w:rPr>
        <w:t xml:space="preserve"> Erstellung von strategischen Konzepten, Wirtschaftlichkeitsbetrachtungen und übergeordneten Verwertung</w:t>
      </w:r>
      <w:r w:rsidR="00701561">
        <w:rPr>
          <w:rFonts w:cs="Arial"/>
        </w:rPr>
        <w:t>s</w:t>
      </w:r>
      <w:r w:rsidR="00701561" w:rsidRPr="00331AB7">
        <w:rPr>
          <w:rFonts w:cs="Arial"/>
        </w:rPr>
        <w:t>strategien</w:t>
      </w:r>
      <w:r w:rsidR="00701561">
        <w:rPr>
          <w:rFonts w:cs="Arial"/>
        </w:rPr>
        <w:t xml:space="preserve"> in den Vordergrund rücken</w:t>
      </w:r>
      <w:r w:rsidR="001E63DE" w:rsidRPr="00E00DEE">
        <w:rPr>
          <w:rFonts w:cs="Arial"/>
        </w:rPr>
        <w:t>.</w:t>
      </w:r>
      <w:r w:rsidR="001E63DE">
        <w:rPr>
          <w:rFonts w:cs="Arial"/>
        </w:rPr>
        <w:t xml:space="preserve"> </w:t>
      </w:r>
    </w:p>
    <w:p w:rsidR="00EB7049" w:rsidRDefault="00EB7049" w:rsidP="001E63DE">
      <w:pPr>
        <w:rPr>
          <w:rFonts w:cs="Arial"/>
        </w:rPr>
      </w:pPr>
    </w:p>
    <w:p w:rsidR="001E63DE" w:rsidRDefault="005516B7" w:rsidP="001E63DE">
      <w:pPr>
        <w:rPr>
          <w:rFonts w:cs="Arial"/>
        </w:rPr>
      </w:pPr>
      <w:r>
        <w:rPr>
          <w:rFonts w:cs="Arial"/>
        </w:rPr>
        <w:t>Es erfolgt</w:t>
      </w:r>
      <w:r w:rsidR="001E63DE">
        <w:rPr>
          <w:rFonts w:cs="Arial"/>
        </w:rPr>
        <w:t xml:space="preserve"> </w:t>
      </w:r>
      <w:r w:rsidR="00EB7049">
        <w:rPr>
          <w:rFonts w:cs="Arial"/>
        </w:rPr>
        <w:t>daher die</w:t>
      </w:r>
      <w:r w:rsidR="000F0727">
        <w:rPr>
          <w:rFonts w:cs="Arial"/>
        </w:rPr>
        <w:t xml:space="preserve"> Verlängerung </w:t>
      </w:r>
      <w:r w:rsidR="00E477F2">
        <w:rPr>
          <w:rFonts w:cs="Arial"/>
        </w:rPr>
        <w:t>de</w:t>
      </w:r>
      <w:r w:rsidR="00701561">
        <w:rPr>
          <w:rFonts w:cs="Arial"/>
        </w:rPr>
        <w:t>r Befristung bis 01/2024.</w:t>
      </w:r>
      <w:bookmarkStart w:id="0" w:name="_GoBack"/>
      <w:bookmarkEnd w:id="0"/>
    </w:p>
    <w:sectPr w:rsidR="001E63DE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DE" w:rsidRDefault="001E63DE">
      <w:r>
        <w:separator/>
      </w:r>
    </w:p>
  </w:endnote>
  <w:endnote w:type="continuationSeparator" w:id="0">
    <w:p w:rsidR="001E63DE" w:rsidRDefault="001E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DE" w:rsidRDefault="001E63DE">
      <w:r>
        <w:separator/>
      </w:r>
    </w:p>
  </w:footnote>
  <w:footnote w:type="continuationSeparator" w:id="0">
    <w:p w:rsidR="001E63DE" w:rsidRDefault="001E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5516B7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0C94F0E"/>
    <w:multiLevelType w:val="hybridMultilevel"/>
    <w:tmpl w:val="E12E554A"/>
    <w:lvl w:ilvl="0" w:tplc="8718450C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C940968"/>
    <w:multiLevelType w:val="hybridMultilevel"/>
    <w:tmpl w:val="23C24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DE"/>
    <w:rsid w:val="00044DC1"/>
    <w:rsid w:val="000A1146"/>
    <w:rsid w:val="000B6E7E"/>
    <w:rsid w:val="000F0727"/>
    <w:rsid w:val="001058DD"/>
    <w:rsid w:val="00165C0D"/>
    <w:rsid w:val="00181857"/>
    <w:rsid w:val="001C50FD"/>
    <w:rsid w:val="001E63DE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455D2"/>
    <w:rsid w:val="004920E9"/>
    <w:rsid w:val="004B6796"/>
    <w:rsid w:val="004B7A2C"/>
    <w:rsid w:val="004D7F89"/>
    <w:rsid w:val="00537E08"/>
    <w:rsid w:val="005516B7"/>
    <w:rsid w:val="005778E9"/>
    <w:rsid w:val="005E7511"/>
    <w:rsid w:val="005E7A74"/>
    <w:rsid w:val="0060281A"/>
    <w:rsid w:val="006546BA"/>
    <w:rsid w:val="00694161"/>
    <w:rsid w:val="006B7B06"/>
    <w:rsid w:val="006C1AC2"/>
    <w:rsid w:val="006E0575"/>
    <w:rsid w:val="00701561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8F5A75"/>
    <w:rsid w:val="00980B4C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B80FED"/>
    <w:rsid w:val="00C02661"/>
    <w:rsid w:val="00C42332"/>
    <w:rsid w:val="00C448D3"/>
    <w:rsid w:val="00CD0B27"/>
    <w:rsid w:val="00CE7D5B"/>
    <w:rsid w:val="00D15184"/>
    <w:rsid w:val="00D24277"/>
    <w:rsid w:val="00D544BF"/>
    <w:rsid w:val="00DA24CD"/>
    <w:rsid w:val="00DA701E"/>
    <w:rsid w:val="00DE32BA"/>
    <w:rsid w:val="00DE7ED1"/>
    <w:rsid w:val="00DF268B"/>
    <w:rsid w:val="00DF3470"/>
    <w:rsid w:val="00E1162F"/>
    <w:rsid w:val="00E11D5F"/>
    <w:rsid w:val="00E37194"/>
    <w:rsid w:val="00E477F2"/>
    <w:rsid w:val="00E917F3"/>
    <w:rsid w:val="00EB7049"/>
    <w:rsid w:val="00F00C79"/>
    <w:rsid w:val="00F132FA"/>
    <w:rsid w:val="00F16C1D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0E2AB"/>
  <w15:docId w15:val="{B39D8395-68A1-4A55-9163-C32D7E80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Aufzhlungszeichen2">
    <w:name w:val="List Bullet 2"/>
    <w:basedOn w:val="Standard"/>
    <w:autoRedefine/>
    <w:rsid w:val="001E63DE"/>
    <w:pPr>
      <w:numPr>
        <w:numId w:val="6"/>
      </w:numPr>
      <w:spacing w:after="120"/>
    </w:pPr>
    <w:rPr>
      <w:rFonts w:ascii="Tahoma" w:hAnsi="Tahoma"/>
      <w:iCs/>
      <w:noProof/>
      <w:snapToGrid w:val="0"/>
      <w:sz w:val="22"/>
      <w:szCs w:val="20"/>
    </w:rPr>
  </w:style>
  <w:style w:type="paragraph" w:styleId="Listenabsatz">
    <w:name w:val="List Paragraph"/>
    <w:basedOn w:val="Standard"/>
    <w:uiPriority w:val="34"/>
    <w:qFormat/>
    <w:rsid w:val="001E63D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30300\AppData\Local\Temp\notes65C8FE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8871-C01F-4229-9F1C-D0C45DDD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1</Pages>
  <Words>218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Wolf, Axel</dc:creator>
  <dc:description/>
  <cp:lastModifiedBy>Baumann, Gerhard</cp:lastModifiedBy>
  <cp:revision>11</cp:revision>
  <cp:lastPrinted>2021-09-27T10:19:00Z</cp:lastPrinted>
  <dcterms:created xsi:type="dcterms:W3CDTF">2021-01-20T13:02:00Z</dcterms:created>
  <dcterms:modified xsi:type="dcterms:W3CDTF">2021-09-27T10:19:00Z</dcterms:modified>
</cp:coreProperties>
</file>