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274338">
        <w:t>36</w:t>
      </w:r>
      <w:r w:rsidRPr="006E0575">
        <w:t xml:space="preserve"> zur GRDrs </w:t>
      </w:r>
      <w:r w:rsidR="00274338">
        <w:t>890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274338">
        <w:t>von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274338"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430A3A">
        <w:t>0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274338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274338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274338" w:rsidP="00AD3A46">
            <w:pPr>
              <w:rPr>
                <w:sz w:val="20"/>
              </w:rPr>
            </w:pPr>
            <w:r>
              <w:rPr>
                <w:sz w:val="20"/>
              </w:rPr>
              <w:t>670 0401 060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815C4D" w:rsidP="00AD3A46">
            <w:pPr>
              <w:rPr>
                <w:sz w:val="20"/>
              </w:rPr>
            </w:pPr>
            <w:r>
              <w:rPr>
                <w:sz w:val="20"/>
              </w:rPr>
              <w:t>67405010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274338" w:rsidRDefault="00274338" w:rsidP="00274338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891246" w:rsidRPr="006E0575" w:rsidRDefault="00274338" w:rsidP="00274338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4853DF" w:rsidP="00AD3A46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BF41A7" w:rsidRDefault="00BF41A7" w:rsidP="00AD3A46">
            <w:pPr>
              <w:rPr>
                <w:sz w:val="20"/>
              </w:rPr>
            </w:pPr>
          </w:p>
          <w:p w:rsidR="00815C4D" w:rsidRPr="006E0575" w:rsidRDefault="00815C4D" w:rsidP="00AD3A46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815C4D" w:rsidP="00AD3A46">
            <w:pPr>
              <w:rPr>
                <w:sz w:val="20"/>
              </w:rPr>
            </w:pPr>
            <w:r>
              <w:rPr>
                <w:sz w:val="20"/>
              </w:rPr>
              <w:t>Projektingenieur/-in</w:t>
            </w:r>
          </w:p>
          <w:p w:rsidR="00BF41A7" w:rsidRDefault="00BF41A7" w:rsidP="00AD3A46">
            <w:pPr>
              <w:rPr>
                <w:sz w:val="20"/>
              </w:rPr>
            </w:pPr>
          </w:p>
          <w:p w:rsidR="00815C4D" w:rsidRPr="006E0575" w:rsidRDefault="00815C4D" w:rsidP="00BF41A7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274338" w:rsidP="00AD3A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15C4D">
              <w:rPr>
                <w:sz w:val="20"/>
              </w:rPr>
              <w:t>,0</w:t>
            </w:r>
          </w:p>
          <w:p w:rsidR="00BF41A7" w:rsidRDefault="00BF41A7" w:rsidP="00AD3A46">
            <w:pPr>
              <w:rPr>
                <w:sz w:val="20"/>
              </w:rPr>
            </w:pPr>
          </w:p>
          <w:p w:rsidR="00815C4D" w:rsidRPr="006E0575" w:rsidRDefault="00815C4D" w:rsidP="00AD3A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BF41A7" w:rsidRDefault="00815C4D" w:rsidP="00AD3A46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274338">
              <w:rPr>
                <w:sz w:val="20"/>
              </w:rPr>
              <w:t>20</w:t>
            </w:r>
            <w:r w:rsidR="004853DF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</w:p>
          <w:p w:rsidR="00815C4D" w:rsidRDefault="00815C4D" w:rsidP="00AD3A46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74338" w:rsidP="00274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BF41A7" w:rsidRPr="006E0575" w:rsidTr="00274338">
        <w:tc>
          <w:tcPr>
            <w:tcW w:w="1814" w:type="dxa"/>
          </w:tcPr>
          <w:p w:rsidR="00BF41A7" w:rsidRDefault="00BF41A7" w:rsidP="00BF41A7">
            <w:pPr>
              <w:rPr>
                <w:sz w:val="20"/>
              </w:rPr>
            </w:pPr>
          </w:p>
          <w:p w:rsidR="00BF41A7" w:rsidRDefault="00274338" w:rsidP="00BF41A7">
            <w:pPr>
              <w:rPr>
                <w:sz w:val="20"/>
              </w:rPr>
            </w:pPr>
            <w:r>
              <w:rPr>
                <w:sz w:val="20"/>
              </w:rPr>
              <w:t>670 0401 100</w:t>
            </w:r>
          </w:p>
          <w:p w:rsidR="00BF41A7" w:rsidRDefault="00BF41A7" w:rsidP="00BF41A7">
            <w:pPr>
              <w:rPr>
                <w:sz w:val="20"/>
              </w:rPr>
            </w:pPr>
          </w:p>
          <w:p w:rsidR="00BF41A7" w:rsidRDefault="00BF41A7" w:rsidP="00BF41A7">
            <w:pPr>
              <w:rPr>
                <w:sz w:val="20"/>
              </w:rPr>
            </w:pPr>
            <w:r>
              <w:rPr>
                <w:sz w:val="20"/>
              </w:rPr>
              <w:t>67405010</w:t>
            </w:r>
          </w:p>
          <w:p w:rsidR="00BF41A7" w:rsidRDefault="00BF41A7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41A7" w:rsidRDefault="00BF41A7" w:rsidP="00AD3A46">
            <w:pPr>
              <w:rPr>
                <w:sz w:val="20"/>
              </w:rPr>
            </w:pPr>
          </w:p>
          <w:p w:rsidR="00274338" w:rsidRDefault="00274338" w:rsidP="00274338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BF41A7" w:rsidRDefault="00274338" w:rsidP="00274338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BF41A7" w:rsidRDefault="00BF41A7" w:rsidP="00AD3A46">
            <w:pPr>
              <w:rPr>
                <w:sz w:val="20"/>
              </w:rPr>
            </w:pPr>
          </w:p>
          <w:p w:rsidR="00BF41A7" w:rsidRDefault="00BF41A7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BF41A7" w:rsidRDefault="00BF41A7" w:rsidP="00AD3A46">
            <w:pPr>
              <w:rPr>
                <w:sz w:val="20"/>
              </w:rPr>
            </w:pPr>
          </w:p>
          <w:p w:rsidR="00BF41A7" w:rsidRDefault="00BF41A7" w:rsidP="00BF41A7">
            <w:pPr>
              <w:rPr>
                <w:sz w:val="20"/>
              </w:rPr>
            </w:pPr>
            <w:r>
              <w:rPr>
                <w:sz w:val="20"/>
              </w:rPr>
              <w:t>Projektingenieur/-in</w:t>
            </w:r>
          </w:p>
          <w:p w:rsidR="00BF41A7" w:rsidRDefault="00BF41A7" w:rsidP="00AD3A46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41A7" w:rsidRDefault="00BF41A7" w:rsidP="00AD3A46">
            <w:pPr>
              <w:rPr>
                <w:sz w:val="20"/>
              </w:rPr>
            </w:pPr>
          </w:p>
          <w:p w:rsidR="00BF41A7" w:rsidRDefault="00BF41A7" w:rsidP="00274338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274338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F41A7" w:rsidRDefault="00BF41A7" w:rsidP="00AD3A46">
            <w:pPr>
              <w:rPr>
                <w:sz w:val="20"/>
              </w:rPr>
            </w:pPr>
          </w:p>
          <w:p w:rsidR="00BF41A7" w:rsidRDefault="00BF41A7" w:rsidP="00274338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274338">
              <w:rPr>
                <w:sz w:val="20"/>
              </w:rPr>
              <w:t>2020</w:t>
            </w:r>
          </w:p>
        </w:tc>
        <w:tc>
          <w:tcPr>
            <w:tcW w:w="1417" w:type="dxa"/>
          </w:tcPr>
          <w:p w:rsidR="00BF41A7" w:rsidRDefault="00BF41A7" w:rsidP="00AD3A46">
            <w:pPr>
              <w:rPr>
                <w:sz w:val="20"/>
              </w:rPr>
            </w:pPr>
          </w:p>
          <w:p w:rsidR="00274338" w:rsidRDefault="00274338" w:rsidP="00274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74338" w:rsidRPr="006E0575" w:rsidTr="00274338">
        <w:tc>
          <w:tcPr>
            <w:tcW w:w="1814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670 0401 1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67405010</w:t>
            </w:r>
          </w:p>
          <w:p w:rsidR="00274338" w:rsidRDefault="00274338" w:rsidP="00D4786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Projektingenieur/-in</w:t>
            </w:r>
          </w:p>
          <w:p w:rsidR="00274338" w:rsidRDefault="00274338" w:rsidP="00D47867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274338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74338" w:rsidRPr="006E0575" w:rsidTr="00D47867">
        <w:tc>
          <w:tcPr>
            <w:tcW w:w="1814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 xml:space="preserve">670 0401 </w:t>
            </w:r>
            <w:r>
              <w:rPr>
                <w:sz w:val="20"/>
              </w:rPr>
              <w:t>125</w:t>
            </w:r>
          </w:p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67405010</w:t>
            </w:r>
          </w:p>
          <w:p w:rsidR="00274338" w:rsidRPr="006E0575" w:rsidRDefault="00274338" w:rsidP="00D4786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274338" w:rsidRPr="006E0575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274338" w:rsidRDefault="00274338" w:rsidP="00D47867">
            <w:pPr>
              <w:rPr>
                <w:sz w:val="20"/>
              </w:rPr>
            </w:pPr>
          </w:p>
          <w:p w:rsidR="00274338" w:rsidRPr="006E0575" w:rsidRDefault="00274338" w:rsidP="00D47867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Projektingenieur/-in</w:t>
            </w:r>
          </w:p>
          <w:p w:rsidR="00274338" w:rsidRDefault="00274338" w:rsidP="00D47867">
            <w:pPr>
              <w:rPr>
                <w:sz w:val="20"/>
              </w:rPr>
            </w:pPr>
          </w:p>
          <w:p w:rsidR="00274338" w:rsidRPr="006E0575" w:rsidRDefault="00274338" w:rsidP="00D47867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74338" w:rsidRDefault="00274338" w:rsidP="00D47867">
            <w:pPr>
              <w:rPr>
                <w:sz w:val="20"/>
              </w:rPr>
            </w:pPr>
          </w:p>
          <w:p w:rsidR="00274338" w:rsidRPr="006E0575" w:rsidRDefault="00274338" w:rsidP="00D4786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Default="00274338" w:rsidP="00D47867">
            <w:pPr>
              <w:rPr>
                <w:sz w:val="20"/>
              </w:rPr>
            </w:pPr>
            <w:r>
              <w:rPr>
                <w:sz w:val="20"/>
              </w:rPr>
              <w:t>KW 01/20</w:t>
            </w:r>
            <w:r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</w:p>
          <w:p w:rsidR="00274338" w:rsidRDefault="00274338" w:rsidP="00D47867">
            <w:pPr>
              <w:rPr>
                <w:sz w:val="20"/>
              </w:rPr>
            </w:pPr>
          </w:p>
          <w:p w:rsidR="00274338" w:rsidRPr="006E0575" w:rsidRDefault="00274338" w:rsidP="00D4786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74338" w:rsidRDefault="00274338" w:rsidP="00D47867">
            <w:pPr>
              <w:rPr>
                <w:sz w:val="20"/>
              </w:rPr>
            </w:pPr>
          </w:p>
          <w:p w:rsidR="00274338" w:rsidRPr="006E0575" w:rsidRDefault="00274338" w:rsidP="00D47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74338" w:rsidRPr="006E0575" w:rsidTr="00274338">
        <w:tc>
          <w:tcPr>
            <w:tcW w:w="1814" w:type="dxa"/>
          </w:tcPr>
          <w:p w:rsidR="00274338" w:rsidRDefault="00274338" w:rsidP="00BF41A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74338" w:rsidRDefault="00274338" w:rsidP="00AD3A46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274338" w:rsidRDefault="00274338" w:rsidP="00AD3A46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274338" w:rsidRDefault="00274338" w:rsidP="00AD3A46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74338" w:rsidRDefault="00274338" w:rsidP="00AD3A46"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274338" w:rsidRDefault="00274338" w:rsidP="00AD3A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74338" w:rsidRDefault="00274338" w:rsidP="00AD3A46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115155" w:rsidRDefault="00115155" w:rsidP="00115155">
      <w:r w:rsidRPr="003A7290">
        <w:t xml:space="preserve">Das Schulverwaltungsamt weist im aktuell vorliegenden Schulbericht </w:t>
      </w:r>
      <w:r>
        <w:t>eine</w:t>
      </w:r>
      <w:r w:rsidRPr="003A7290">
        <w:t xml:space="preserve"> Vielzahl an zukünftig zu bearbeitenden Bauvorhaben </w:t>
      </w:r>
      <w:r>
        <w:t xml:space="preserve">aus, </w:t>
      </w:r>
      <w:r w:rsidRPr="003A7290">
        <w:t>die sowohl Neu- als auch Erweiterungsbau</w:t>
      </w:r>
      <w:r>
        <w:t>ten umfassen</w:t>
      </w:r>
      <w:r w:rsidRPr="003A7290">
        <w:t xml:space="preserve">. Mit der im Hochbauamt zum Doppelhaushalt 2018/2019 erfolgten Personalaufstockung zur Bearbeitung der Bauvorhaben, die in der Regel auch eine Anpassung oder komplette Neugestaltung der Außenanlagen mit sich </w:t>
      </w:r>
      <w:r w:rsidR="000D6607">
        <w:t>bringen</w:t>
      </w:r>
      <w:r w:rsidRPr="003A7290">
        <w:t>, wird bereits heute</w:t>
      </w:r>
      <w:r w:rsidR="000D6607">
        <w:t>,</w:t>
      </w:r>
      <w:r w:rsidRPr="003A7290">
        <w:t xml:space="preserve"> </w:t>
      </w:r>
      <w:r w:rsidR="000D6607">
        <w:t>aber</w:t>
      </w:r>
      <w:r w:rsidRPr="003A7290">
        <w:t xml:space="preserve"> auch zukünftig</w:t>
      </w:r>
      <w:r w:rsidR="000D6607">
        <w:t>,</w:t>
      </w:r>
      <w:r w:rsidRPr="003A7290">
        <w:t xml:space="preserve"> eine erhöhte Zuarbeit von Amt 67 erforderlich sein. </w:t>
      </w:r>
    </w:p>
    <w:p w:rsidR="00115155" w:rsidRDefault="00115155" w:rsidP="00115155"/>
    <w:p w:rsidR="00115155" w:rsidRPr="003A7290" w:rsidRDefault="00115155" w:rsidP="00115155">
      <w:r>
        <w:t xml:space="preserve">Ebenso führen bereits heute die starken Bauzeitenänderungen </w:t>
      </w:r>
      <w:r w:rsidR="000D6607">
        <w:t>und</w:t>
      </w:r>
      <w:r>
        <w:t xml:space="preserve"> verzögerte</w:t>
      </w:r>
      <w:r w:rsidR="000D6607">
        <w:t>n</w:t>
      </w:r>
      <w:r>
        <w:t xml:space="preserve"> Bauleitplanung</w:t>
      </w:r>
      <w:r w:rsidR="000D6607">
        <w:t>en</w:t>
      </w:r>
      <w:r>
        <w:t xml:space="preserve"> in den städtisch bedeutsamen Großprojekten „Stadtquartier Neckarpark“ und „Rosensteintunnel, B10 Leuzetunnel“ zu mehrjährigen Verschiebungen von 67-Maßnahmen und in der Folge zu zusätzlichen Aufgaben, die durch die Verzögerungen ausgelöst werden (Bsp. Vergrämungsmaßnahmen Neckarpark).</w:t>
      </w:r>
    </w:p>
    <w:p w:rsidR="00115155" w:rsidRPr="003A7290" w:rsidRDefault="00115155" w:rsidP="00115155"/>
    <w:p w:rsidR="003D7B0B" w:rsidRDefault="004853DF" w:rsidP="004853DF">
      <w:r>
        <w:rPr>
          <w:noProof/>
          <w:szCs w:val="22"/>
        </w:rPr>
        <w:t>Die Stelle</w:t>
      </w:r>
      <w:r w:rsidR="000D6607">
        <w:rPr>
          <w:noProof/>
          <w:szCs w:val="22"/>
        </w:rPr>
        <w:t>n werden</w:t>
      </w:r>
      <w:r>
        <w:rPr>
          <w:noProof/>
          <w:szCs w:val="22"/>
        </w:rPr>
        <w:t xml:space="preserve"> dauerhaft benötigt.</w:t>
      </w:r>
      <w:r w:rsidR="007A5A31">
        <w:rPr>
          <w:noProof/>
          <w:szCs w:val="22"/>
        </w:rPr>
        <w:t xml:space="preserve"> </w:t>
      </w:r>
      <w:r w:rsidR="00274338">
        <w:rPr>
          <w:noProof/>
          <w:szCs w:val="22"/>
        </w:rPr>
        <w:t>Die</w:t>
      </w:r>
      <w:r w:rsidR="000D6607">
        <w:rPr>
          <w:noProof/>
          <w:szCs w:val="22"/>
        </w:rPr>
        <w:t xml:space="preserve"> KW-Vermerke</w:t>
      </w:r>
      <w:r w:rsidR="00115155">
        <w:rPr>
          <w:noProof/>
          <w:szCs w:val="22"/>
        </w:rPr>
        <w:t xml:space="preserve"> </w:t>
      </w:r>
      <w:r w:rsidR="00274338">
        <w:rPr>
          <w:noProof/>
          <w:szCs w:val="22"/>
        </w:rPr>
        <w:t>können entfallen</w:t>
      </w:r>
      <w:bookmarkStart w:id="0" w:name="_GoBack"/>
      <w:bookmarkEnd w:id="0"/>
      <w:r w:rsidR="00115155">
        <w:rPr>
          <w:noProof/>
          <w:szCs w:val="22"/>
        </w:rPr>
        <w:t xml:space="preserve">. </w:t>
      </w:r>
    </w:p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64" w:rsidRDefault="00787464">
      <w:r>
        <w:separator/>
      </w:r>
    </w:p>
  </w:endnote>
  <w:endnote w:type="continuationSeparator" w:id="0">
    <w:p w:rsidR="00787464" w:rsidRDefault="007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64" w:rsidRDefault="00787464">
      <w:r>
        <w:separator/>
      </w:r>
    </w:p>
  </w:footnote>
  <w:footnote w:type="continuationSeparator" w:id="0">
    <w:p w:rsidR="00787464" w:rsidRDefault="0078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796600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4"/>
    <w:rsid w:val="000A1146"/>
    <w:rsid w:val="000D6607"/>
    <w:rsid w:val="001058DD"/>
    <w:rsid w:val="00115155"/>
    <w:rsid w:val="00165C0D"/>
    <w:rsid w:val="00181857"/>
    <w:rsid w:val="001F5D9F"/>
    <w:rsid w:val="002058C2"/>
    <w:rsid w:val="00213C7A"/>
    <w:rsid w:val="00274338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30A3A"/>
    <w:rsid w:val="004853DF"/>
    <w:rsid w:val="004920E9"/>
    <w:rsid w:val="004B6796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87464"/>
    <w:rsid w:val="00796600"/>
    <w:rsid w:val="007A5A31"/>
    <w:rsid w:val="007B5FE2"/>
    <w:rsid w:val="00815C4D"/>
    <w:rsid w:val="0083052F"/>
    <w:rsid w:val="00840569"/>
    <w:rsid w:val="00884D6C"/>
    <w:rsid w:val="00891246"/>
    <w:rsid w:val="00893E55"/>
    <w:rsid w:val="008A1899"/>
    <w:rsid w:val="00984AC4"/>
    <w:rsid w:val="00995EBD"/>
    <w:rsid w:val="009B0FBE"/>
    <w:rsid w:val="00A206E5"/>
    <w:rsid w:val="00A34898"/>
    <w:rsid w:val="00A77F1E"/>
    <w:rsid w:val="00A8778F"/>
    <w:rsid w:val="00A90AE6"/>
    <w:rsid w:val="00AB0D1F"/>
    <w:rsid w:val="00AD3A46"/>
    <w:rsid w:val="00AF120D"/>
    <w:rsid w:val="00B04290"/>
    <w:rsid w:val="00B238D8"/>
    <w:rsid w:val="00B80DEF"/>
    <w:rsid w:val="00BF41A7"/>
    <w:rsid w:val="00C42332"/>
    <w:rsid w:val="00C448D3"/>
    <w:rsid w:val="00CD0B27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D2C03"/>
  <w15:docId w15:val="{36A44C9F-8285-4FB4-8A8C-CB48E22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2\AppData\Local\Temp\notes65C8FE\Muster_Wegfall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EB91-D672-4219-A8DB-7C313AFC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Muster_Wegfall_Vermerk_2020.dotx</Template>
  <TotalTime>0</TotalTime>
  <Pages>1</Pages>
  <Words>209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Frey, Petra</dc:creator>
  <dc:description/>
  <cp:lastModifiedBy>Hauser, Petra</cp:lastModifiedBy>
  <cp:revision>8</cp:revision>
  <cp:lastPrinted>2019-09-26T11:51:00Z</cp:lastPrinted>
  <dcterms:created xsi:type="dcterms:W3CDTF">2019-08-16T11:21:00Z</dcterms:created>
  <dcterms:modified xsi:type="dcterms:W3CDTF">2019-09-26T11:52:00Z</dcterms:modified>
</cp:coreProperties>
</file>