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1132D">
        <w:t>7</w:t>
      </w:r>
      <w:r w:rsidRPr="006E0575">
        <w:t xml:space="preserve"> zur </w:t>
      </w:r>
      <w:proofErr w:type="spellStart"/>
      <w:r w:rsidRPr="006E0575">
        <w:t>GRDrs</w:t>
      </w:r>
      <w:proofErr w:type="spellEnd"/>
      <w:r w:rsidRPr="006E0575">
        <w:t xml:space="preserve"> </w:t>
      </w:r>
      <w:r w:rsidR="007A6B89">
        <w:t>1019</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A6B8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A6B89" w:rsidP="0030686C">
            <w:pPr>
              <w:rPr>
                <w:sz w:val="20"/>
              </w:rPr>
            </w:pPr>
            <w:r>
              <w:rPr>
                <w:sz w:val="20"/>
              </w:rPr>
              <w:t>900</w:t>
            </w:r>
          </w:p>
          <w:p w:rsidR="0011112B" w:rsidRDefault="0011112B" w:rsidP="0030686C">
            <w:pPr>
              <w:rPr>
                <w:sz w:val="20"/>
              </w:rPr>
            </w:pPr>
          </w:p>
          <w:p w:rsidR="0011112B" w:rsidRDefault="007A6B89" w:rsidP="0030686C">
            <w:pPr>
              <w:rPr>
                <w:sz w:val="20"/>
              </w:rPr>
            </w:pPr>
            <w:r>
              <w:rPr>
                <w:sz w:val="20"/>
              </w:rPr>
              <w:t>--</w:t>
            </w:r>
          </w:p>
          <w:p w:rsidR="005F5B3D" w:rsidRPr="006E0575" w:rsidRDefault="005F5B3D" w:rsidP="0030686C">
            <w:pPr>
              <w:rPr>
                <w:sz w:val="20"/>
              </w:rPr>
            </w:pPr>
          </w:p>
        </w:tc>
        <w:tc>
          <w:tcPr>
            <w:tcW w:w="1701" w:type="dxa"/>
          </w:tcPr>
          <w:p w:rsidR="005F5B3D" w:rsidRDefault="005F5B3D" w:rsidP="0030686C">
            <w:pPr>
              <w:rPr>
                <w:sz w:val="20"/>
              </w:rPr>
            </w:pPr>
          </w:p>
          <w:p w:rsidR="005F5B3D" w:rsidRDefault="007A6B89" w:rsidP="0030686C">
            <w:pPr>
              <w:rPr>
                <w:sz w:val="20"/>
              </w:rPr>
            </w:pPr>
            <w:r>
              <w:rPr>
                <w:sz w:val="20"/>
              </w:rPr>
              <w:t>geschäftskreis-</w:t>
            </w:r>
          </w:p>
          <w:p w:rsidR="007A6B89" w:rsidRPr="006E0575" w:rsidRDefault="007A6B89" w:rsidP="0030686C">
            <w:pPr>
              <w:rPr>
                <w:sz w:val="20"/>
              </w:rPr>
            </w:pPr>
            <w:r>
              <w:rPr>
                <w:sz w:val="20"/>
              </w:rPr>
              <w:t>übergreifend</w:t>
            </w:r>
          </w:p>
        </w:tc>
        <w:tc>
          <w:tcPr>
            <w:tcW w:w="794" w:type="dxa"/>
          </w:tcPr>
          <w:p w:rsidR="005F5B3D" w:rsidRDefault="005F5B3D" w:rsidP="0030686C">
            <w:pPr>
              <w:rPr>
                <w:sz w:val="20"/>
              </w:rPr>
            </w:pPr>
          </w:p>
          <w:p w:rsidR="005F5B3D" w:rsidRPr="006E0575" w:rsidRDefault="00AA1274" w:rsidP="00A1132D">
            <w:pPr>
              <w:rPr>
                <w:sz w:val="20"/>
              </w:rPr>
            </w:pPr>
            <w:r>
              <w:rPr>
                <w:sz w:val="20"/>
              </w:rPr>
              <w:t>A</w:t>
            </w:r>
            <w:r w:rsidR="007A6B89">
              <w:rPr>
                <w:sz w:val="20"/>
              </w:rPr>
              <w:t xml:space="preserve"> </w:t>
            </w:r>
            <w:r w:rsidR="00A1132D">
              <w:rPr>
                <w:sz w:val="20"/>
              </w:rPr>
              <w:t>15</w:t>
            </w:r>
          </w:p>
        </w:tc>
        <w:tc>
          <w:tcPr>
            <w:tcW w:w="1928" w:type="dxa"/>
          </w:tcPr>
          <w:p w:rsidR="005F5B3D" w:rsidRDefault="005F5B3D" w:rsidP="0030686C">
            <w:pPr>
              <w:rPr>
                <w:sz w:val="20"/>
              </w:rPr>
            </w:pPr>
          </w:p>
          <w:p w:rsidR="005F5B3D" w:rsidRDefault="006D19BD" w:rsidP="0030686C">
            <w:pPr>
              <w:rPr>
                <w:sz w:val="20"/>
              </w:rPr>
            </w:pPr>
            <w:r>
              <w:rPr>
                <w:sz w:val="20"/>
              </w:rPr>
              <w:t>Führungskraft</w:t>
            </w:r>
            <w:r w:rsidR="00A1132D">
              <w:rPr>
                <w:sz w:val="20"/>
              </w:rPr>
              <w:t>/</w:t>
            </w:r>
          </w:p>
          <w:p w:rsidR="00A1132D" w:rsidRPr="006E0575" w:rsidRDefault="00A1132D"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6D19BD" w:rsidP="0030686C">
            <w:pPr>
              <w:rPr>
                <w:sz w:val="20"/>
              </w:rPr>
            </w:pPr>
            <w:r>
              <w:rPr>
                <w:sz w:val="20"/>
              </w:rPr>
              <w:t>2,0</w:t>
            </w:r>
          </w:p>
        </w:tc>
        <w:tc>
          <w:tcPr>
            <w:tcW w:w="1134" w:type="dxa"/>
          </w:tcPr>
          <w:p w:rsidR="005F5B3D" w:rsidRDefault="005F5B3D" w:rsidP="0030686C">
            <w:pPr>
              <w:rPr>
                <w:sz w:val="20"/>
              </w:rPr>
            </w:pPr>
          </w:p>
          <w:p w:rsidR="005F5B3D" w:rsidRPr="006E0575" w:rsidRDefault="007A6B89" w:rsidP="0030686C">
            <w:pPr>
              <w:rPr>
                <w:sz w:val="20"/>
              </w:rPr>
            </w:pPr>
            <w:r>
              <w:rPr>
                <w:sz w:val="20"/>
              </w:rPr>
              <w:t>--</w:t>
            </w:r>
          </w:p>
        </w:tc>
        <w:tc>
          <w:tcPr>
            <w:tcW w:w="1417" w:type="dxa"/>
          </w:tcPr>
          <w:p w:rsidR="005F5B3D" w:rsidRDefault="005F5B3D" w:rsidP="0030686C">
            <w:pPr>
              <w:rPr>
                <w:sz w:val="20"/>
              </w:rPr>
            </w:pPr>
          </w:p>
          <w:p w:rsidR="005F5B3D" w:rsidRPr="006E0575" w:rsidRDefault="00A1132D" w:rsidP="007A6B89">
            <w:pPr>
              <w:jc w:val="right"/>
              <w:rPr>
                <w:sz w:val="20"/>
              </w:rPr>
            </w:pPr>
            <w:r>
              <w:rPr>
                <w:sz w:val="20"/>
              </w:rPr>
              <w:t>294.600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7A6B89" w:rsidP="00884D6C">
      <w:r>
        <w:t xml:space="preserve">Beantragt wird die Schaffung von </w:t>
      </w:r>
      <w:r w:rsidR="006D19BD">
        <w:t>2</w:t>
      </w:r>
      <w:r w:rsidR="00AA1274">
        <w:t>,0</w:t>
      </w:r>
      <w:r>
        <w:t xml:space="preserve"> Stellen der </w:t>
      </w:r>
      <w:r w:rsidR="00AA1274">
        <w:t>Besoldungs</w:t>
      </w:r>
      <w:r>
        <w:t xml:space="preserve">gruppe </w:t>
      </w:r>
      <w:r w:rsidR="00AA1274">
        <w:t xml:space="preserve">A </w:t>
      </w:r>
      <w:r w:rsidR="00A1132D">
        <w:t>15</w:t>
      </w:r>
      <w:r>
        <w:t xml:space="preserve"> für einen Stellenpool zur </w:t>
      </w:r>
      <w:r w:rsidR="00A1132D">
        <w:t>Etablierung eines Wissensmanagements, insbesondere für Führungskräfte</w:t>
      </w:r>
      <w:r>
        <w: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Pr="005E5F9B" w:rsidRDefault="00480E8C" w:rsidP="00884D6C">
      <w:r w:rsidRPr="000B0F36">
        <w:t xml:space="preserve">Die Schaffung des Stellenpools ist aus personalpolitischen Gesichtspunkten im gesamtstädtischen Interesse zur </w:t>
      </w:r>
      <w:r>
        <w:t>Verbesserung des Wissenstransfers bei herausgehobenen Einzelpositionen</w:t>
      </w:r>
      <w:r w:rsidRPr="000B0F36">
        <w:t xml:space="preserve"> </w:t>
      </w:r>
      <w:r>
        <w:t>erforderlich</w:t>
      </w:r>
      <w:r w:rsidRPr="005E5F9B">
        <w:t>.</w:t>
      </w:r>
    </w:p>
    <w:p w:rsidR="003D7B0B" w:rsidRDefault="003D7B0B" w:rsidP="00884D6C">
      <w:pPr>
        <w:pStyle w:val="berschrift1"/>
      </w:pPr>
      <w:r>
        <w:t>3</w:t>
      </w:r>
      <w:r>
        <w:tab/>
        <w:t>Bedarf</w:t>
      </w:r>
      <w:bookmarkStart w:id="0" w:name="_GoBack"/>
      <w:bookmarkEnd w:id="0"/>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480E8C" w:rsidRDefault="00480E8C" w:rsidP="00480E8C">
      <w:r>
        <w:t xml:space="preserve">Insbesondere Inhaberinnen und Inhaber von Führungspositionen und herausgehobenen </w:t>
      </w:r>
      <w:proofErr w:type="spellStart"/>
      <w:r>
        <w:t>Spezialistenstellen</w:t>
      </w:r>
      <w:proofErr w:type="spellEnd"/>
      <w:r>
        <w:t xml:space="preserve"> eignen sich über die Jahre ein großes Wissen an, das – anders als in der Sachbearbeitung – in der Regel nicht durch Prozessbeschreibungen und Checklisten dokumentiert werden kann. Dieses Wissen besitzt jedoch in vielen Fällen einen unschätzbaren Wert und geht in der Regel verloren, wenn die Person in den Ruhestand geht. Eine sehr effektive Form der Wissensweitergabe ist die direkte Wissensvermittlung von der Führungskraft an ihre Nachfolge.</w:t>
      </w:r>
    </w:p>
    <w:p w:rsidR="00480E8C" w:rsidRDefault="00480E8C" w:rsidP="00480E8C"/>
    <w:p w:rsidR="00480E8C" w:rsidRDefault="00480E8C" w:rsidP="00480E8C">
      <w:r>
        <w:t>Diese lässt sich bei planbaren Austritten, z. B. aufgrund des Erreichens der Altersgrenze, durch rechtzeitige Einstellung einer Nachfolgerin bzw. eines Nachfolgers und eine überlappende Stellenbesetzung sicherstellen. Hierfür bedarf es eines Stellenpools, um die vorübergehende Doppelbesetzung im Stellenplan abbilden zu können.</w:t>
      </w:r>
    </w:p>
    <w:p w:rsidR="007A6B89" w:rsidRDefault="007A6B89" w:rsidP="00884D6C"/>
    <w:p w:rsidR="007A6B89" w:rsidRPr="006E0575" w:rsidRDefault="007A6B89" w:rsidP="00884D6C">
      <w:r>
        <w:t>Der Stellenpool soll durch das Haupt- und Personalamt bewirtschaftet werden.</w:t>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Pr="00480E8C" w:rsidRDefault="00480E8C" w:rsidP="00884D6C">
      <w:r w:rsidRPr="00480E8C">
        <w:t xml:space="preserve">Bislang </w:t>
      </w:r>
      <w:r>
        <w:t>kann das vorhandene Wissen allenfalls schriftlich dokumentiert werden oder über Dritte (z. B. Stellvertretungen) weitergegeben werden. Dies entspricht bei Weitem nicht der Qualität eines direkten Wissenstransfers.</w:t>
      </w:r>
    </w:p>
    <w:p w:rsidR="003D7B0B" w:rsidRDefault="006E0575" w:rsidP="00884D6C">
      <w:pPr>
        <w:pStyle w:val="berschrift2"/>
      </w:pPr>
      <w:r>
        <w:t>3.3</w:t>
      </w:r>
      <w:r w:rsidR="003D7B0B">
        <w:tab/>
        <w:t>Auswirkungen bei Ablehnung der Stellenschaffungen</w:t>
      </w:r>
    </w:p>
    <w:p w:rsidR="003D7B0B" w:rsidRDefault="003D7B0B" w:rsidP="00884D6C"/>
    <w:p w:rsidR="003D7B0B" w:rsidRPr="00480E8C" w:rsidRDefault="00480E8C" w:rsidP="00884D6C">
      <w:r w:rsidRPr="00480E8C">
        <w:t>Vor dem Hintergrund einer bevorstehenden hohen Altersfluktuation hat das Wissensmanagement aktuell einen besonders hohen Stellenwert. Ohne die Einrichtung eines Stellenpools zur überlappenden Stellenbesetzung besteht die Gefahr, das wertvolles Erfahrungswissen verloren geht und die Qualität sowie die zeitliche Dimension der Aufgabenwahrnehmung negativ beeinflusst.</w:t>
      </w:r>
    </w:p>
    <w:p w:rsidR="003D7B0B" w:rsidRDefault="00884D6C" w:rsidP="00884D6C">
      <w:pPr>
        <w:pStyle w:val="berschrift1"/>
      </w:pPr>
      <w:r>
        <w:t>4</w:t>
      </w:r>
      <w:r>
        <w:tab/>
      </w:r>
      <w:r w:rsidR="003D7B0B">
        <w:t>Stellenvermerke</w:t>
      </w:r>
    </w:p>
    <w:p w:rsidR="003D7B0B" w:rsidRDefault="003D7B0B" w:rsidP="00884D6C"/>
    <w:p w:rsidR="00DE362D" w:rsidRDefault="007A6B89"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89" w:rsidRDefault="007A6B89">
      <w:r>
        <w:separator/>
      </w:r>
    </w:p>
  </w:endnote>
  <w:endnote w:type="continuationSeparator" w:id="0">
    <w:p w:rsidR="007A6B89" w:rsidRDefault="007A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89" w:rsidRDefault="007A6B89">
      <w:r>
        <w:separator/>
      </w:r>
    </w:p>
  </w:footnote>
  <w:footnote w:type="continuationSeparator" w:id="0">
    <w:p w:rsidR="007A6B89" w:rsidRDefault="007A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5E5F9B">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89"/>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80E8C"/>
    <w:rsid w:val="004908B5"/>
    <w:rsid w:val="0049121B"/>
    <w:rsid w:val="004A1688"/>
    <w:rsid w:val="004B6796"/>
    <w:rsid w:val="005A0A9D"/>
    <w:rsid w:val="005A56AA"/>
    <w:rsid w:val="005E19C6"/>
    <w:rsid w:val="005E5F9B"/>
    <w:rsid w:val="005F5B3D"/>
    <w:rsid w:val="00606F80"/>
    <w:rsid w:val="00622CC7"/>
    <w:rsid w:val="006A406B"/>
    <w:rsid w:val="006B6D50"/>
    <w:rsid w:val="006D19BD"/>
    <w:rsid w:val="006E0575"/>
    <w:rsid w:val="0072799A"/>
    <w:rsid w:val="00754659"/>
    <w:rsid w:val="007A6B89"/>
    <w:rsid w:val="007E3B79"/>
    <w:rsid w:val="008066EE"/>
    <w:rsid w:val="00817BB6"/>
    <w:rsid w:val="00884D6C"/>
    <w:rsid w:val="00920F00"/>
    <w:rsid w:val="009373F6"/>
    <w:rsid w:val="00976588"/>
    <w:rsid w:val="00A1132D"/>
    <w:rsid w:val="00A27CA7"/>
    <w:rsid w:val="00A71D0A"/>
    <w:rsid w:val="00A77F1E"/>
    <w:rsid w:val="00A847C4"/>
    <w:rsid w:val="00AA127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65195"/>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DB693-B38C-460D-A1D2-113E633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8DE7C8CA.dotm</Template>
  <TotalTime>0</TotalTime>
  <Pages>2</Pages>
  <Words>294</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Hauser, Petra</dc:creator>
  <cp:lastModifiedBy>Hauser, Petra</cp:lastModifiedBy>
  <cp:revision>3</cp:revision>
  <cp:lastPrinted>2019-11-26T18:56:00Z</cp:lastPrinted>
  <dcterms:created xsi:type="dcterms:W3CDTF">2019-11-26T15:40:00Z</dcterms:created>
  <dcterms:modified xsi:type="dcterms:W3CDTF">2019-11-26T18:57:00Z</dcterms:modified>
</cp:coreProperties>
</file>