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DD765A">
        <w:t>1</w:t>
      </w:r>
      <w:r w:rsidRPr="006E0575">
        <w:t xml:space="preserve"> zur GRDrs </w:t>
      </w:r>
      <w:r w:rsidR="009D2F32">
        <w:t>903</w:t>
      </w:r>
      <w:r w:rsidR="005F5B3D">
        <w:t>/20</w:t>
      </w:r>
      <w:r w:rsidR="009D2F32">
        <w:t>2</w:t>
      </w:r>
      <w:r w:rsidR="005F5B3D">
        <w:t>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9D2F32">
        <w:rPr>
          <w:b/>
          <w:sz w:val="36"/>
          <w:szCs w:val="36"/>
          <w:u w:val="single"/>
        </w:rPr>
        <w:t>2</w:t>
      </w:r>
    </w:p>
    <w:p w:rsidR="003D7B0B" w:rsidRDefault="003D7B0B" w:rsidP="006E0575">
      <w:pPr>
        <w:rPr>
          <w:u w:val="single"/>
        </w:rPr>
      </w:pPr>
    </w:p>
    <w:p w:rsidR="00DE362D" w:rsidRPr="00E42F96" w:rsidRDefault="00DE362D" w:rsidP="006E0575">
      <w:pPr>
        <w:rPr>
          <w:u w:val="single"/>
        </w:rPr>
      </w:pPr>
    </w:p>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D765A">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D765A">
        <w:tc>
          <w:tcPr>
            <w:tcW w:w="1814" w:type="dxa"/>
          </w:tcPr>
          <w:p w:rsidR="005F5B3D" w:rsidRDefault="005F5B3D" w:rsidP="0030686C">
            <w:pPr>
              <w:rPr>
                <w:sz w:val="20"/>
              </w:rPr>
            </w:pPr>
          </w:p>
          <w:p w:rsidR="005F5B3D" w:rsidRDefault="00DD765A" w:rsidP="0030686C">
            <w:pPr>
              <w:rPr>
                <w:sz w:val="20"/>
              </w:rPr>
            </w:pPr>
            <w:r>
              <w:rPr>
                <w:sz w:val="20"/>
              </w:rPr>
              <w:t>900</w:t>
            </w:r>
          </w:p>
          <w:p w:rsidR="0011112B" w:rsidRDefault="0011112B" w:rsidP="0030686C">
            <w:pPr>
              <w:rPr>
                <w:sz w:val="20"/>
              </w:rPr>
            </w:pPr>
          </w:p>
          <w:p w:rsidR="0011112B" w:rsidRDefault="00C7179E" w:rsidP="0030686C">
            <w:pPr>
              <w:rPr>
                <w:sz w:val="20"/>
              </w:rPr>
            </w:pPr>
            <w:r>
              <w:rPr>
                <w:sz w:val="20"/>
              </w:rPr>
              <w:t>--</w:t>
            </w:r>
          </w:p>
          <w:p w:rsidR="005F5B3D" w:rsidRPr="006E0575" w:rsidRDefault="005F5B3D" w:rsidP="0030686C">
            <w:pPr>
              <w:rPr>
                <w:sz w:val="20"/>
              </w:rPr>
            </w:pPr>
          </w:p>
        </w:tc>
        <w:tc>
          <w:tcPr>
            <w:tcW w:w="1701" w:type="dxa"/>
          </w:tcPr>
          <w:p w:rsidR="005F5B3D" w:rsidRDefault="005F5B3D" w:rsidP="0030686C">
            <w:pPr>
              <w:rPr>
                <w:sz w:val="20"/>
              </w:rPr>
            </w:pPr>
          </w:p>
          <w:p w:rsidR="005F5B3D" w:rsidRPr="006E0575" w:rsidRDefault="00DD765A" w:rsidP="0030686C">
            <w:pPr>
              <w:rPr>
                <w:sz w:val="20"/>
              </w:rPr>
            </w:pPr>
            <w:r>
              <w:rPr>
                <w:sz w:val="20"/>
              </w:rPr>
              <w:t>geschäftskreisübergreifend</w:t>
            </w:r>
          </w:p>
        </w:tc>
        <w:tc>
          <w:tcPr>
            <w:tcW w:w="794" w:type="dxa"/>
          </w:tcPr>
          <w:p w:rsidR="005F5B3D" w:rsidRDefault="005F5B3D" w:rsidP="0030686C">
            <w:pPr>
              <w:rPr>
                <w:sz w:val="20"/>
              </w:rPr>
            </w:pPr>
          </w:p>
          <w:p w:rsidR="005F5B3D" w:rsidRPr="006E0575" w:rsidRDefault="009D2F32" w:rsidP="0030686C">
            <w:pPr>
              <w:rPr>
                <w:sz w:val="20"/>
              </w:rPr>
            </w:pPr>
            <w:r>
              <w:rPr>
                <w:sz w:val="20"/>
              </w:rPr>
              <w:t>EG 5</w:t>
            </w:r>
          </w:p>
        </w:tc>
        <w:tc>
          <w:tcPr>
            <w:tcW w:w="1928" w:type="dxa"/>
          </w:tcPr>
          <w:p w:rsidR="005F5B3D" w:rsidRDefault="005F5B3D" w:rsidP="0030686C">
            <w:pPr>
              <w:rPr>
                <w:sz w:val="20"/>
              </w:rPr>
            </w:pPr>
          </w:p>
          <w:p w:rsidR="005F5B3D" w:rsidRPr="006E0575" w:rsidRDefault="00D01F22" w:rsidP="0030686C">
            <w:pPr>
              <w:rPr>
                <w:sz w:val="20"/>
              </w:rPr>
            </w:pPr>
            <w:r>
              <w:rPr>
                <w:sz w:val="20"/>
              </w:rPr>
              <w:t>Mitarbeiter</w:t>
            </w:r>
            <w:r w:rsidR="00DD765A">
              <w:rPr>
                <w:sz w:val="20"/>
              </w:rPr>
              <w:t>/-in</w:t>
            </w:r>
          </w:p>
        </w:tc>
        <w:tc>
          <w:tcPr>
            <w:tcW w:w="737" w:type="dxa"/>
            <w:shd w:val="pct12" w:color="auto" w:fill="FFFFFF"/>
          </w:tcPr>
          <w:p w:rsidR="005F5B3D" w:rsidRDefault="005F5B3D" w:rsidP="0030686C">
            <w:pPr>
              <w:rPr>
                <w:sz w:val="20"/>
              </w:rPr>
            </w:pPr>
          </w:p>
          <w:p w:rsidR="005F5B3D" w:rsidRPr="006E0575" w:rsidRDefault="009D2F32" w:rsidP="0030686C">
            <w:pPr>
              <w:rPr>
                <w:sz w:val="20"/>
              </w:rPr>
            </w:pPr>
            <w:r>
              <w:rPr>
                <w:sz w:val="20"/>
              </w:rPr>
              <w:t>5</w:t>
            </w:r>
            <w:r w:rsidR="00DD765A">
              <w:rPr>
                <w:sz w:val="20"/>
              </w:rPr>
              <w:t>,0</w:t>
            </w:r>
          </w:p>
        </w:tc>
        <w:tc>
          <w:tcPr>
            <w:tcW w:w="1134" w:type="dxa"/>
          </w:tcPr>
          <w:p w:rsidR="005F5B3D" w:rsidRDefault="005F5B3D" w:rsidP="0030686C">
            <w:pPr>
              <w:rPr>
                <w:sz w:val="20"/>
              </w:rPr>
            </w:pPr>
          </w:p>
          <w:p w:rsidR="005F5B3D" w:rsidRPr="006E0575" w:rsidRDefault="00DD765A" w:rsidP="0030686C">
            <w:pPr>
              <w:rPr>
                <w:sz w:val="20"/>
              </w:rPr>
            </w:pPr>
            <w:r>
              <w:rPr>
                <w:sz w:val="20"/>
              </w:rPr>
              <w:t>--</w:t>
            </w:r>
          </w:p>
        </w:tc>
        <w:tc>
          <w:tcPr>
            <w:tcW w:w="1417" w:type="dxa"/>
          </w:tcPr>
          <w:p w:rsidR="005F5B3D" w:rsidRDefault="005F5B3D" w:rsidP="0030686C">
            <w:pPr>
              <w:rPr>
                <w:sz w:val="20"/>
              </w:rPr>
            </w:pPr>
          </w:p>
          <w:p w:rsidR="005F5B3D" w:rsidRPr="006E0575" w:rsidRDefault="009D2F32" w:rsidP="00DD765A">
            <w:pPr>
              <w:jc w:val="right"/>
              <w:rPr>
                <w:sz w:val="20"/>
              </w:rPr>
            </w:pPr>
            <w:r>
              <w:rPr>
                <w:sz w:val="20"/>
              </w:rPr>
              <w:t>98.400</w:t>
            </w:r>
          </w:p>
        </w:tc>
      </w:tr>
    </w:tbl>
    <w:p w:rsidR="00DD765A" w:rsidRDefault="00DD765A" w:rsidP="00DD765A">
      <w:pPr>
        <w:jc w:val="center"/>
        <w:rPr>
          <w:b/>
          <w:sz w:val="36"/>
          <w:u w:val="single"/>
        </w:rPr>
      </w:pPr>
    </w:p>
    <w:p w:rsidR="009D2F32" w:rsidRDefault="009D2F32" w:rsidP="00DD765A">
      <w:pPr>
        <w:jc w:val="center"/>
        <w:rPr>
          <w:b/>
          <w:sz w:val="36"/>
          <w:u w:val="single"/>
        </w:rPr>
      </w:pPr>
    </w:p>
    <w:p w:rsidR="00DD765A" w:rsidRDefault="00DD765A" w:rsidP="00DD765A">
      <w:pPr>
        <w:jc w:val="center"/>
        <w:rPr>
          <w:b/>
          <w:sz w:val="36"/>
        </w:rPr>
      </w:pPr>
      <w:r>
        <w:rPr>
          <w:b/>
          <w:sz w:val="36"/>
          <w:u w:val="single"/>
        </w:rPr>
        <w:t>Stellenschaffun</w:t>
      </w:r>
      <w:r w:rsidRPr="00AB389D">
        <w:rPr>
          <w:b/>
          <w:sz w:val="36"/>
        </w:rPr>
        <w:t>g</w:t>
      </w:r>
    </w:p>
    <w:p w:rsidR="00DD765A" w:rsidRDefault="00DD765A" w:rsidP="00DD765A">
      <w:pPr>
        <w:jc w:val="center"/>
        <w:rPr>
          <w:b/>
          <w:sz w:val="36"/>
          <w:szCs w:val="36"/>
          <w:u w:val="single"/>
        </w:rPr>
      </w:pPr>
      <w:r w:rsidRPr="00E42F96">
        <w:rPr>
          <w:b/>
          <w:sz w:val="36"/>
          <w:szCs w:val="36"/>
          <w:u w:val="single"/>
        </w:rPr>
        <w:t>zum Stellenplan 20</w:t>
      </w:r>
      <w:r w:rsidR="009D2F32">
        <w:rPr>
          <w:b/>
          <w:sz w:val="36"/>
          <w:szCs w:val="36"/>
          <w:u w:val="single"/>
        </w:rPr>
        <w:t>23</w:t>
      </w:r>
      <w:bookmarkStart w:id="0" w:name="_GoBack"/>
      <w:bookmarkEnd w:id="0"/>
    </w:p>
    <w:p w:rsidR="00DD765A" w:rsidRDefault="00DD765A" w:rsidP="00DD765A">
      <w:pPr>
        <w:rPr>
          <w:u w:val="single"/>
        </w:rPr>
      </w:pPr>
    </w:p>
    <w:p w:rsidR="00DD765A" w:rsidRPr="00DD765A" w:rsidRDefault="00DD765A" w:rsidP="00DD765A">
      <w:pPr>
        <w:rPr>
          <w:u w:val="single"/>
        </w:rPr>
      </w:pPr>
    </w:p>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DD765A" w:rsidRPr="006E0575" w:rsidTr="008628CC">
        <w:trPr>
          <w:cantSplit/>
          <w:tblHeader/>
        </w:trPr>
        <w:tc>
          <w:tcPr>
            <w:tcW w:w="1814" w:type="dxa"/>
            <w:shd w:val="pct12" w:color="auto" w:fill="FFFFFF"/>
          </w:tcPr>
          <w:p w:rsidR="00DD765A" w:rsidRDefault="00DD765A" w:rsidP="008628C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Pr>
                <w:sz w:val="16"/>
                <w:szCs w:val="16"/>
              </w:rPr>
              <w:t>,</w:t>
            </w:r>
          </w:p>
          <w:p w:rsidR="00DD765A" w:rsidRPr="006E0575" w:rsidRDefault="00DD765A" w:rsidP="008628CC">
            <w:pPr>
              <w:spacing w:before="120" w:after="120" w:line="200" w:lineRule="exact"/>
              <w:ind w:right="-85"/>
              <w:rPr>
                <w:sz w:val="16"/>
                <w:szCs w:val="16"/>
              </w:rPr>
            </w:pPr>
            <w:r>
              <w:rPr>
                <w:sz w:val="16"/>
                <w:szCs w:val="16"/>
              </w:rPr>
              <w:t>Kostenstelle</w:t>
            </w:r>
          </w:p>
        </w:tc>
        <w:tc>
          <w:tcPr>
            <w:tcW w:w="1701" w:type="dxa"/>
            <w:shd w:val="pct12" w:color="auto" w:fill="FFFFFF"/>
          </w:tcPr>
          <w:p w:rsidR="00DD765A" w:rsidRPr="006E0575" w:rsidRDefault="00DD765A" w:rsidP="008628CC">
            <w:pPr>
              <w:spacing w:before="120" w:after="120" w:line="200" w:lineRule="exact"/>
              <w:ind w:right="-85"/>
              <w:rPr>
                <w:sz w:val="16"/>
                <w:szCs w:val="16"/>
              </w:rPr>
            </w:pPr>
            <w:r w:rsidRPr="006E0575">
              <w:rPr>
                <w:sz w:val="16"/>
                <w:szCs w:val="16"/>
              </w:rPr>
              <w:t>Amt</w:t>
            </w:r>
          </w:p>
        </w:tc>
        <w:tc>
          <w:tcPr>
            <w:tcW w:w="794" w:type="dxa"/>
            <w:shd w:val="pct12" w:color="auto" w:fill="FFFFFF"/>
          </w:tcPr>
          <w:p w:rsidR="00DD765A" w:rsidRDefault="00DD765A" w:rsidP="008628CC">
            <w:pPr>
              <w:spacing w:before="120" w:after="120" w:line="200" w:lineRule="exact"/>
              <w:ind w:right="-85"/>
              <w:rPr>
                <w:sz w:val="16"/>
                <w:szCs w:val="16"/>
              </w:rPr>
            </w:pPr>
            <w:r>
              <w:rPr>
                <w:sz w:val="16"/>
                <w:szCs w:val="16"/>
              </w:rPr>
              <w:t>BesGr.</w:t>
            </w:r>
          </w:p>
          <w:p w:rsidR="00DD765A" w:rsidRDefault="00DD765A" w:rsidP="008628CC">
            <w:pPr>
              <w:spacing w:before="120" w:after="120" w:line="200" w:lineRule="exact"/>
              <w:ind w:right="-85"/>
              <w:rPr>
                <w:sz w:val="16"/>
                <w:szCs w:val="16"/>
              </w:rPr>
            </w:pPr>
            <w:r>
              <w:rPr>
                <w:sz w:val="16"/>
                <w:szCs w:val="16"/>
              </w:rPr>
              <w:t>oder</w:t>
            </w:r>
          </w:p>
          <w:p w:rsidR="00DD765A" w:rsidRPr="006E0575" w:rsidRDefault="00DD765A" w:rsidP="008628CC">
            <w:pPr>
              <w:spacing w:before="120" w:after="120" w:line="200" w:lineRule="exact"/>
              <w:ind w:right="-85"/>
              <w:rPr>
                <w:sz w:val="16"/>
                <w:szCs w:val="16"/>
              </w:rPr>
            </w:pPr>
            <w:r>
              <w:rPr>
                <w:sz w:val="16"/>
                <w:szCs w:val="16"/>
              </w:rPr>
              <w:t>EG</w:t>
            </w:r>
          </w:p>
        </w:tc>
        <w:tc>
          <w:tcPr>
            <w:tcW w:w="1928" w:type="dxa"/>
            <w:shd w:val="pct12" w:color="auto" w:fill="FFFFFF"/>
          </w:tcPr>
          <w:p w:rsidR="00DD765A" w:rsidRPr="006E0575" w:rsidRDefault="00DD765A" w:rsidP="008628CC">
            <w:pPr>
              <w:spacing w:before="120" w:after="120" w:line="200" w:lineRule="exact"/>
              <w:ind w:right="-85"/>
              <w:rPr>
                <w:sz w:val="16"/>
                <w:szCs w:val="16"/>
              </w:rPr>
            </w:pPr>
            <w:r w:rsidRPr="006E0575">
              <w:rPr>
                <w:sz w:val="16"/>
                <w:szCs w:val="16"/>
              </w:rPr>
              <w:t>Funktions</w:t>
            </w:r>
            <w:r>
              <w:rPr>
                <w:sz w:val="16"/>
                <w:szCs w:val="16"/>
              </w:rPr>
              <w:t>-</w:t>
            </w:r>
            <w:r>
              <w:rPr>
                <w:sz w:val="16"/>
                <w:szCs w:val="16"/>
              </w:rPr>
              <w:br/>
            </w:r>
            <w:r w:rsidRPr="006E0575">
              <w:rPr>
                <w:sz w:val="16"/>
                <w:szCs w:val="16"/>
              </w:rPr>
              <w:t>bezeichnung</w:t>
            </w:r>
          </w:p>
        </w:tc>
        <w:tc>
          <w:tcPr>
            <w:tcW w:w="737" w:type="dxa"/>
            <w:shd w:val="pct12" w:color="auto" w:fill="FFFFFF"/>
          </w:tcPr>
          <w:p w:rsidR="00DD765A" w:rsidRPr="006E0575" w:rsidRDefault="00DD765A" w:rsidP="008628C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DD765A" w:rsidRPr="006E0575" w:rsidRDefault="00DD765A" w:rsidP="008628C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DD765A" w:rsidRPr="006E0575" w:rsidRDefault="00DD765A" w:rsidP="008628C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 xml:space="preserve">wirksamer </w:t>
            </w:r>
            <w:r>
              <w:rPr>
                <w:sz w:val="16"/>
                <w:szCs w:val="16"/>
              </w:rPr>
              <w:br/>
            </w:r>
            <w:r w:rsidRPr="006E0575">
              <w:rPr>
                <w:sz w:val="16"/>
                <w:szCs w:val="16"/>
              </w:rPr>
              <w:t>Auf</w:t>
            </w:r>
            <w:r>
              <w:rPr>
                <w:sz w:val="16"/>
                <w:szCs w:val="16"/>
              </w:rPr>
              <w:t xml:space="preserve">wand </w:t>
            </w:r>
            <w:r>
              <w:rPr>
                <w:sz w:val="16"/>
                <w:szCs w:val="16"/>
              </w:rPr>
              <w:br/>
              <w:t>in Euro</w:t>
            </w:r>
          </w:p>
        </w:tc>
      </w:tr>
      <w:tr w:rsidR="00DD765A" w:rsidRPr="006E0575" w:rsidTr="008628CC">
        <w:tc>
          <w:tcPr>
            <w:tcW w:w="1814" w:type="dxa"/>
          </w:tcPr>
          <w:p w:rsidR="00DD765A" w:rsidRDefault="00DD765A" w:rsidP="008628CC">
            <w:pPr>
              <w:rPr>
                <w:sz w:val="20"/>
              </w:rPr>
            </w:pPr>
          </w:p>
          <w:p w:rsidR="00DD765A" w:rsidRDefault="00DD765A" w:rsidP="008628CC">
            <w:pPr>
              <w:rPr>
                <w:sz w:val="20"/>
              </w:rPr>
            </w:pPr>
            <w:r>
              <w:rPr>
                <w:sz w:val="20"/>
              </w:rPr>
              <w:t>900</w:t>
            </w:r>
          </w:p>
          <w:p w:rsidR="00DD765A" w:rsidRDefault="00DD765A" w:rsidP="008628CC">
            <w:pPr>
              <w:rPr>
                <w:sz w:val="20"/>
              </w:rPr>
            </w:pPr>
          </w:p>
          <w:p w:rsidR="00DD765A" w:rsidRDefault="00CC1E95" w:rsidP="008628CC">
            <w:pPr>
              <w:rPr>
                <w:sz w:val="20"/>
              </w:rPr>
            </w:pPr>
            <w:r>
              <w:rPr>
                <w:sz w:val="20"/>
              </w:rPr>
              <w:t>--</w:t>
            </w:r>
          </w:p>
          <w:p w:rsidR="00DD765A" w:rsidRPr="006E0575" w:rsidRDefault="00DD765A" w:rsidP="008628CC">
            <w:pPr>
              <w:rPr>
                <w:sz w:val="20"/>
              </w:rPr>
            </w:pPr>
          </w:p>
        </w:tc>
        <w:tc>
          <w:tcPr>
            <w:tcW w:w="1701" w:type="dxa"/>
          </w:tcPr>
          <w:p w:rsidR="00DD765A" w:rsidRDefault="00DD765A" w:rsidP="008628CC">
            <w:pPr>
              <w:rPr>
                <w:sz w:val="20"/>
              </w:rPr>
            </w:pPr>
          </w:p>
          <w:p w:rsidR="00DD765A" w:rsidRPr="006E0575" w:rsidRDefault="00DD765A" w:rsidP="008628CC">
            <w:pPr>
              <w:rPr>
                <w:sz w:val="20"/>
              </w:rPr>
            </w:pPr>
            <w:r>
              <w:rPr>
                <w:sz w:val="20"/>
              </w:rPr>
              <w:t>geschäftskreisübergreifend</w:t>
            </w:r>
          </w:p>
        </w:tc>
        <w:tc>
          <w:tcPr>
            <w:tcW w:w="794" w:type="dxa"/>
          </w:tcPr>
          <w:p w:rsidR="00DD765A" w:rsidRDefault="00DD765A" w:rsidP="008628CC">
            <w:pPr>
              <w:rPr>
                <w:sz w:val="20"/>
              </w:rPr>
            </w:pPr>
          </w:p>
          <w:p w:rsidR="00DD765A" w:rsidRPr="006E0575" w:rsidRDefault="00DD765A" w:rsidP="009D2F32">
            <w:pPr>
              <w:rPr>
                <w:sz w:val="20"/>
              </w:rPr>
            </w:pPr>
            <w:r>
              <w:rPr>
                <w:sz w:val="20"/>
              </w:rPr>
              <w:t xml:space="preserve">EG </w:t>
            </w:r>
            <w:r w:rsidR="009D2F32">
              <w:rPr>
                <w:sz w:val="20"/>
              </w:rPr>
              <w:t>5</w:t>
            </w:r>
          </w:p>
        </w:tc>
        <w:tc>
          <w:tcPr>
            <w:tcW w:w="1928" w:type="dxa"/>
          </w:tcPr>
          <w:p w:rsidR="00DD765A" w:rsidRDefault="00DD765A" w:rsidP="008628CC">
            <w:pPr>
              <w:rPr>
                <w:sz w:val="20"/>
              </w:rPr>
            </w:pPr>
          </w:p>
          <w:p w:rsidR="00DD765A" w:rsidRPr="006E0575" w:rsidRDefault="00D01F22" w:rsidP="008628CC">
            <w:pPr>
              <w:rPr>
                <w:sz w:val="20"/>
              </w:rPr>
            </w:pPr>
            <w:r>
              <w:rPr>
                <w:sz w:val="20"/>
              </w:rPr>
              <w:t>Mitarbeiter</w:t>
            </w:r>
            <w:r w:rsidR="00DD765A">
              <w:rPr>
                <w:sz w:val="20"/>
              </w:rPr>
              <w:t>/-in</w:t>
            </w:r>
          </w:p>
        </w:tc>
        <w:tc>
          <w:tcPr>
            <w:tcW w:w="737" w:type="dxa"/>
            <w:shd w:val="pct12" w:color="auto" w:fill="FFFFFF"/>
          </w:tcPr>
          <w:p w:rsidR="00DD765A" w:rsidRDefault="00DD765A" w:rsidP="008628CC">
            <w:pPr>
              <w:rPr>
                <w:sz w:val="20"/>
              </w:rPr>
            </w:pPr>
          </w:p>
          <w:p w:rsidR="00DD765A" w:rsidRPr="006E0575" w:rsidRDefault="009D2F32" w:rsidP="008628CC">
            <w:pPr>
              <w:rPr>
                <w:sz w:val="20"/>
              </w:rPr>
            </w:pPr>
            <w:r>
              <w:rPr>
                <w:sz w:val="20"/>
              </w:rPr>
              <w:t>5</w:t>
            </w:r>
            <w:r w:rsidR="00DD765A">
              <w:rPr>
                <w:sz w:val="20"/>
              </w:rPr>
              <w:t>,0</w:t>
            </w:r>
          </w:p>
        </w:tc>
        <w:tc>
          <w:tcPr>
            <w:tcW w:w="1134" w:type="dxa"/>
          </w:tcPr>
          <w:p w:rsidR="00DD765A" w:rsidRDefault="00DD765A" w:rsidP="008628CC">
            <w:pPr>
              <w:rPr>
                <w:sz w:val="20"/>
              </w:rPr>
            </w:pPr>
          </w:p>
          <w:p w:rsidR="00DD765A" w:rsidRPr="006E0575" w:rsidRDefault="00DD765A" w:rsidP="008628CC">
            <w:pPr>
              <w:rPr>
                <w:sz w:val="20"/>
              </w:rPr>
            </w:pPr>
            <w:r>
              <w:rPr>
                <w:sz w:val="20"/>
              </w:rPr>
              <w:t>--</w:t>
            </w:r>
          </w:p>
        </w:tc>
        <w:tc>
          <w:tcPr>
            <w:tcW w:w="1417" w:type="dxa"/>
          </w:tcPr>
          <w:p w:rsidR="00DD765A" w:rsidRDefault="00DD765A" w:rsidP="008628CC">
            <w:pPr>
              <w:rPr>
                <w:sz w:val="20"/>
              </w:rPr>
            </w:pPr>
          </w:p>
          <w:p w:rsidR="00DD765A" w:rsidRPr="006E0575" w:rsidRDefault="009D2F32" w:rsidP="008628CC">
            <w:pPr>
              <w:jc w:val="right"/>
              <w:rPr>
                <w:sz w:val="20"/>
              </w:rPr>
            </w:pPr>
            <w:r>
              <w:rPr>
                <w:sz w:val="20"/>
              </w:rPr>
              <w:t>98.400</w:t>
            </w:r>
          </w:p>
        </w:tc>
      </w:tr>
    </w:tbl>
    <w:p w:rsidR="00DD765A" w:rsidRPr="00DD765A" w:rsidRDefault="00DD765A" w:rsidP="00DD765A">
      <w:pPr>
        <w:jc w:val="center"/>
        <w:rPr>
          <w:sz w:val="36"/>
          <w:szCs w:val="36"/>
          <w:u w:val="single"/>
        </w:rPr>
      </w:pPr>
    </w:p>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3D7B0B" w:rsidRDefault="009D2F32" w:rsidP="00884D6C">
      <w:r>
        <w:t>Geschaffen</w:t>
      </w:r>
      <w:r w:rsidR="00DD765A">
        <w:t xml:space="preserve"> </w:t>
      </w:r>
      <w:r>
        <w:t>werden 5,0 Stellen zum Stellenplan 2022 und weitere</w:t>
      </w:r>
      <w:r w:rsidR="00DD765A">
        <w:t xml:space="preserve"> </w:t>
      </w:r>
      <w:r>
        <w:t>5,0 Stellen zum Stellenplan 2023</w:t>
      </w:r>
      <w:r w:rsidR="00DD765A">
        <w:t>.</w:t>
      </w:r>
    </w:p>
    <w:p w:rsidR="003D7B0B" w:rsidRDefault="003D7B0B" w:rsidP="00884D6C">
      <w:pPr>
        <w:pStyle w:val="berschrift1"/>
      </w:pPr>
      <w:r>
        <w:t>2</w:t>
      </w:r>
      <w:r>
        <w:tab/>
        <w:t>Schaffun</w:t>
      </w:r>
      <w:r w:rsidRPr="00884D6C">
        <w:rPr>
          <w:u w:val="none"/>
        </w:rPr>
        <w:t>g</w:t>
      </w:r>
      <w:r>
        <w:t>skriterien</w:t>
      </w:r>
    </w:p>
    <w:p w:rsidR="00DD765A" w:rsidRDefault="00DD765A" w:rsidP="00884D6C"/>
    <w:p w:rsidR="009D2F32" w:rsidRDefault="009D2F32" w:rsidP="009D2F32">
      <w:r>
        <w:t>Die Stellenschaffungen sind in der „Grünen Liste“ zum Haushalt 2022 enthalten. Sie sind Teil der Maßnahme 1 des Haushaltspakets Inklusion 3.0. Auf die GRDrs. 62/2021 wird verwiesen.</w:t>
      </w:r>
    </w:p>
    <w:p w:rsidR="003D7B0B" w:rsidRDefault="003D7B0B" w:rsidP="00884D6C">
      <w:pPr>
        <w:pStyle w:val="berschrift1"/>
      </w:pPr>
      <w:r>
        <w:lastRenderedPageBreak/>
        <w:t>3</w:t>
      </w:r>
      <w:r>
        <w:tab/>
        <w:t>Bedarf</w:t>
      </w:r>
    </w:p>
    <w:p w:rsidR="003D7B0B" w:rsidRPr="00884D6C" w:rsidRDefault="00884D6C" w:rsidP="00884D6C">
      <w:pPr>
        <w:pStyle w:val="berschrift2"/>
      </w:pPr>
      <w:r w:rsidRPr="00884D6C">
        <w:t>3.1</w:t>
      </w:r>
      <w:r w:rsidRPr="00884D6C">
        <w:tab/>
      </w:r>
      <w:r w:rsidR="006E0575" w:rsidRPr="00884D6C">
        <w:t>Anlass</w:t>
      </w:r>
    </w:p>
    <w:p w:rsidR="00CC1E95" w:rsidRPr="00923067" w:rsidRDefault="00CC1E95" w:rsidP="00884D6C">
      <w:pPr>
        <w:rPr>
          <w:color w:val="000000"/>
        </w:rPr>
      </w:pPr>
    </w:p>
    <w:p w:rsidR="00F420BC" w:rsidRPr="00923067" w:rsidRDefault="00F420BC" w:rsidP="00884D6C">
      <w:pPr>
        <w:rPr>
          <w:color w:val="000000"/>
        </w:rPr>
      </w:pPr>
      <w:r w:rsidRPr="00923067">
        <w:rPr>
          <w:color w:val="000000"/>
        </w:rPr>
        <w:t>Die UN-Behindertenrechts-Konvention regelt, welche Rechte der Staat Menschen mit Behinderung einräumen muss. Die öffentliche Hand hat als Arbeitgeberin und Ausbildungsbetrieb eine besondere Vorbildfunktion, was die Beschäftigung von Menschen mit wesentlicher Behinderung anbelangt.</w:t>
      </w:r>
    </w:p>
    <w:p w:rsidR="00F420BC" w:rsidRPr="00923067" w:rsidRDefault="00F420BC" w:rsidP="00884D6C">
      <w:pPr>
        <w:rPr>
          <w:color w:val="000000"/>
        </w:rPr>
      </w:pPr>
    </w:p>
    <w:p w:rsidR="00F420BC" w:rsidRPr="00923067" w:rsidRDefault="00F420BC" w:rsidP="00923067">
      <w:pPr>
        <w:pStyle w:val="Pa2"/>
        <w:rPr>
          <w:rFonts w:ascii="Arial" w:hAnsi="Arial"/>
        </w:rPr>
      </w:pPr>
      <w:r w:rsidRPr="00923067">
        <w:rPr>
          <w:rFonts w:ascii="Arial" w:hAnsi="Arial"/>
        </w:rPr>
        <w:t>Im Jahr 2020 erfüllt die Stadtverwaltung mit 6,10 % die gesetzliche Pflichtquote nac</w:t>
      </w:r>
      <w:r w:rsidR="00923067">
        <w:rPr>
          <w:rFonts w:ascii="Arial" w:hAnsi="Arial"/>
        </w:rPr>
        <w:t>h § </w:t>
      </w:r>
      <w:r w:rsidRPr="00923067">
        <w:rPr>
          <w:rFonts w:ascii="Arial" w:hAnsi="Arial"/>
        </w:rPr>
        <w:t>71 SGB IX bei der Beschäftigung von Menschen mit Behinderung. Es handelt sich überwiegend um Beschäftigte, die die Schwerbehinderung während ihres Berufslebens erworben haben. Die Anzahl der Beschäftigten mit Behinde</w:t>
      </w:r>
      <w:r w:rsidRPr="00923067">
        <w:rPr>
          <w:rFonts w:ascii="Arial" w:hAnsi="Arial"/>
        </w:rPr>
        <w:softHyphen/>
        <w:t>rung ist in den vergangenen Jahren bedauerlicherweise zurückgegangen.</w:t>
      </w:r>
    </w:p>
    <w:p w:rsidR="00F420BC" w:rsidRDefault="00F420BC" w:rsidP="00F420BC"/>
    <w:p w:rsidR="00CC1E95" w:rsidRDefault="00CC1E95" w:rsidP="00884D6C">
      <w:r>
        <w:rPr>
          <w:color w:val="000000"/>
        </w:rPr>
        <w:t xml:space="preserve">Der Stellenpool soll durch das </w:t>
      </w:r>
      <w:r w:rsidRPr="007316F1">
        <w:rPr>
          <w:color w:val="000000"/>
        </w:rPr>
        <w:t xml:space="preserve">Haupt- und Personalamt </w:t>
      </w:r>
      <w:r>
        <w:rPr>
          <w:color w:val="000000"/>
        </w:rPr>
        <w:t>bewirtschaftet werden</w:t>
      </w:r>
      <w:r w:rsidRPr="007316F1">
        <w:rPr>
          <w:color w:val="000000"/>
        </w:rPr>
        <w:t>.</w:t>
      </w:r>
    </w:p>
    <w:p w:rsidR="00CC1E95" w:rsidRDefault="00CC1E95" w:rsidP="00884D6C"/>
    <w:p w:rsidR="00923067" w:rsidRDefault="003D7B0B" w:rsidP="00923067">
      <w:pPr>
        <w:pStyle w:val="berschrift2"/>
      </w:pPr>
      <w:r w:rsidRPr="00165C0D">
        <w:t>3.2</w:t>
      </w:r>
      <w:r w:rsidRPr="00165C0D">
        <w:tab/>
        <w:t>Bisherige Aufgabenwahrnehmung</w:t>
      </w:r>
    </w:p>
    <w:p w:rsidR="00923067" w:rsidRDefault="00923067" w:rsidP="00923067"/>
    <w:p w:rsidR="009A543D" w:rsidRDefault="00F420BC" w:rsidP="00923067">
      <w:r w:rsidRPr="00923067">
        <w:t>Mit GRDrs 375/2019 hat der Gemeinderat den Startschuss gegeben, um bei der Stadtverwaltung Arbeitsplätze für Menschen mit wesentlicher Behinderung (Ab</w:t>
      </w:r>
      <w:r w:rsidRPr="00923067">
        <w:softHyphen/>
        <w:t>gängerinnen und Abgänger von Förderschulen, Beschäftigte einer Werkstatt für Menschen mit Behinderung) zu schaffen. Dieser Prozess gestaltet sich erfolg</w:t>
      </w:r>
      <w:r w:rsidRPr="00923067">
        <w:softHyphen/>
        <w:t>reich. So wurden die vier beschlossenen Stellen bereits zugewiesen. Die Förderung inklusiver Arbeitsplätze soll vorangebracht und verstetigt werden, um für diesen Personenkreis Beschäftigung bei der Stadtverwaltung und damit auf dem allgemeinen Arbeits</w:t>
      </w:r>
      <w:r w:rsidRPr="00923067">
        <w:softHyphen/>
        <w:t>markt zu realisieren.</w:t>
      </w:r>
    </w:p>
    <w:p w:rsidR="00F420BC" w:rsidRPr="00923067" w:rsidRDefault="00F420BC" w:rsidP="00923067">
      <w:pPr>
        <w:rPr>
          <w:color w:val="000000"/>
        </w:rPr>
      </w:pPr>
      <w:r w:rsidRPr="00923067">
        <w:t xml:space="preserve"> </w:t>
      </w:r>
    </w:p>
    <w:p w:rsidR="003D7B0B" w:rsidRDefault="006E0575" w:rsidP="00884D6C">
      <w:pPr>
        <w:pStyle w:val="berschrift2"/>
      </w:pPr>
      <w:r>
        <w:t>3.3</w:t>
      </w:r>
      <w:r w:rsidR="003D7B0B">
        <w:tab/>
        <w:t>Auswirkungen bei Ablehnung der Stellenschaffungen</w:t>
      </w:r>
    </w:p>
    <w:p w:rsidR="003D7B0B" w:rsidRDefault="003D7B0B" w:rsidP="00884D6C"/>
    <w:p w:rsidR="00F420BC" w:rsidRPr="009A543D" w:rsidRDefault="00F420BC" w:rsidP="009A543D">
      <w:pPr>
        <w:pStyle w:val="Pa2"/>
        <w:rPr>
          <w:rFonts w:cs="IWOJO B+ Interstate"/>
          <w:color w:val="000000"/>
        </w:rPr>
      </w:pPr>
      <w:r w:rsidRPr="009A543D">
        <w:rPr>
          <w:rStyle w:val="A2"/>
          <w:sz w:val="24"/>
          <w:szCs w:val="24"/>
        </w:rPr>
        <w:t xml:space="preserve">Insgesamt haben 17 Ämter einen Bedarf an Inklusionsstellen angemeldet. Im Januar 2022 sollen fünf Ämter pilothaft mit inklusiven Arbeitsplätzen starten, um mit weiteren acht Ämtern im Laufe des Jahres 2022 den Prozess der inklusiven Arbeitsplätze in der Stadtverwaltung zu verstetigen. </w:t>
      </w:r>
    </w:p>
    <w:p w:rsidR="00F420BC" w:rsidRPr="009A543D" w:rsidRDefault="00F420BC" w:rsidP="009A543D">
      <w:pPr>
        <w:pStyle w:val="Pa2"/>
        <w:rPr>
          <w:rStyle w:val="A2"/>
          <w:sz w:val="24"/>
          <w:szCs w:val="24"/>
        </w:rPr>
      </w:pPr>
      <w:r w:rsidRPr="009A543D">
        <w:rPr>
          <w:rStyle w:val="A2"/>
          <w:sz w:val="24"/>
          <w:szCs w:val="24"/>
        </w:rPr>
        <w:t>Die Inklusionsstellen stehen den Ämtern für den o.</w:t>
      </w:r>
      <w:r w:rsidR="009A543D" w:rsidRPr="009A543D">
        <w:rPr>
          <w:rStyle w:val="A2"/>
          <w:sz w:val="24"/>
          <w:szCs w:val="24"/>
        </w:rPr>
        <w:t xml:space="preserve"> </w:t>
      </w:r>
      <w:r w:rsidRPr="009A543D">
        <w:rPr>
          <w:rStyle w:val="A2"/>
          <w:sz w:val="24"/>
          <w:szCs w:val="24"/>
        </w:rPr>
        <w:t>g. Personenkreis „on top“ zur Verfügung. Der Stellenpool wird beim Haupt- und Personalamt geführt und weiter</w:t>
      </w:r>
      <w:r w:rsidRPr="009A543D">
        <w:rPr>
          <w:rStyle w:val="A2"/>
          <w:sz w:val="24"/>
          <w:szCs w:val="24"/>
        </w:rPr>
        <w:softHyphen/>
        <w:t xml:space="preserve">entwickelt. </w:t>
      </w:r>
    </w:p>
    <w:p w:rsidR="00F420BC" w:rsidRPr="009A543D" w:rsidRDefault="00F420BC" w:rsidP="009A543D"/>
    <w:p w:rsidR="00F420BC" w:rsidRPr="009A543D" w:rsidRDefault="00F420BC" w:rsidP="009A543D">
      <w:r w:rsidRPr="009A543D">
        <w:t xml:space="preserve">Werden die Inklusionsstellen nicht genehmigt, werden keine Menschen mit wesentlicher Behinderung in den Ämtern eingestellt. Damit werden wir die Umsetzung der UN-Behindertenrechtskonvention im Thema Arbeit nicht weiter voranbringen. </w:t>
      </w:r>
    </w:p>
    <w:p w:rsidR="003D7B0B" w:rsidRDefault="00884D6C" w:rsidP="00884D6C">
      <w:pPr>
        <w:pStyle w:val="berschrift1"/>
      </w:pPr>
      <w:r>
        <w:t>4</w:t>
      </w:r>
      <w:r>
        <w:tab/>
      </w:r>
      <w:r w:rsidR="003D7B0B">
        <w:t>Stellenvermerke</w:t>
      </w:r>
    </w:p>
    <w:p w:rsidR="003D7B0B" w:rsidRDefault="003D7B0B" w:rsidP="00884D6C"/>
    <w:p w:rsidR="00DE362D" w:rsidRDefault="00CC1E95" w:rsidP="00884D6C">
      <w:r>
        <w:t>keine</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65A" w:rsidRDefault="00DD765A">
      <w:r>
        <w:separator/>
      </w:r>
    </w:p>
  </w:endnote>
  <w:endnote w:type="continuationSeparator" w:id="0">
    <w:p w:rsidR="00DD765A" w:rsidRDefault="00DD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WOJO B+ Interstate">
    <w:altName w:val="Interstat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65A" w:rsidRDefault="00DD765A">
      <w:r>
        <w:separator/>
      </w:r>
    </w:p>
  </w:footnote>
  <w:footnote w:type="continuationSeparator" w:id="0">
    <w:p w:rsidR="00DD765A" w:rsidRDefault="00DD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D01F22">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5A"/>
    <w:rsid w:val="00055758"/>
    <w:rsid w:val="000A1146"/>
    <w:rsid w:val="001034AF"/>
    <w:rsid w:val="0011112B"/>
    <w:rsid w:val="0014415D"/>
    <w:rsid w:val="00151488"/>
    <w:rsid w:val="00163034"/>
    <w:rsid w:val="00164678"/>
    <w:rsid w:val="00165C0D"/>
    <w:rsid w:val="00181857"/>
    <w:rsid w:val="00184EDC"/>
    <w:rsid w:val="00194770"/>
    <w:rsid w:val="001A5F9B"/>
    <w:rsid w:val="001F7237"/>
    <w:rsid w:val="0028250C"/>
    <w:rsid w:val="002924CB"/>
    <w:rsid w:val="002A20D1"/>
    <w:rsid w:val="002A4DE3"/>
    <w:rsid w:val="002B5955"/>
    <w:rsid w:val="0030686C"/>
    <w:rsid w:val="00380937"/>
    <w:rsid w:val="00397717"/>
    <w:rsid w:val="003D7B0B"/>
    <w:rsid w:val="003F0FAA"/>
    <w:rsid w:val="00470135"/>
    <w:rsid w:val="0047606A"/>
    <w:rsid w:val="004908B5"/>
    <w:rsid w:val="0049121B"/>
    <w:rsid w:val="004A1688"/>
    <w:rsid w:val="004B6796"/>
    <w:rsid w:val="005A0A9D"/>
    <w:rsid w:val="005A56AA"/>
    <w:rsid w:val="005E19C6"/>
    <w:rsid w:val="005F5B3D"/>
    <w:rsid w:val="00606F80"/>
    <w:rsid w:val="00622CC7"/>
    <w:rsid w:val="006A406B"/>
    <w:rsid w:val="006B6D50"/>
    <w:rsid w:val="006E0575"/>
    <w:rsid w:val="0072799A"/>
    <w:rsid w:val="00754659"/>
    <w:rsid w:val="007E3B79"/>
    <w:rsid w:val="008066EE"/>
    <w:rsid w:val="00817BB6"/>
    <w:rsid w:val="00884D6C"/>
    <w:rsid w:val="00920F00"/>
    <w:rsid w:val="00923067"/>
    <w:rsid w:val="009373F6"/>
    <w:rsid w:val="00976588"/>
    <w:rsid w:val="009A543D"/>
    <w:rsid w:val="009D2F32"/>
    <w:rsid w:val="00A27CA7"/>
    <w:rsid w:val="00A71D0A"/>
    <w:rsid w:val="00A77F1E"/>
    <w:rsid w:val="00A847C4"/>
    <w:rsid w:val="00AB389D"/>
    <w:rsid w:val="00AF0DEA"/>
    <w:rsid w:val="00AF25E0"/>
    <w:rsid w:val="00B04290"/>
    <w:rsid w:val="00B154F1"/>
    <w:rsid w:val="00B80DEF"/>
    <w:rsid w:val="00B86BB5"/>
    <w:rsid w:val="00B91903"/>
    <w:rsid w:val="00BC4669"/>
    <w:rsid w:val="00C16EF1"/>
    <w:rsid w:val="00C448D3"/>
    <w:rsid w:val="00C7179E"/>
    <w:rsid w:val="00CC1E95"/>
    <w:rsid w:val="00CF62E5"/>
    <w:rsid w:val="00D01F22"/>
    <w:rsid w:val="00D66D3A"/>
    <w:rsid w:val="00D71DF3"/>
    <w:rsid w:val="00D743D4"/>
    <w:rsid w:val="00DB3D6C"/>
    <w:rsid w:val="00DD765A"/>
    <w:rsid w:val="00DE362D"/>
    <w:rsid w:val="00E014B6"/>
    <w:rsid w:val="00E1162F"/>
    <w:rsid w:val="00E11D5F"/>
    <w:rsid w:val="00E20E1F"/>
    <w:rsid w:val="00E42F96"/>
    <w:rsid w:val="00E4629C"/>
    <w:rsid w:val="00E7118F"/>
    <w:rsid w:val="00F27657"/>
    <w:rsid w:val="00F342DC"/>
    <w:rsid w:val="00F420BC"/>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55DBE"/>
  <w15:docId w15:val="{75EB50F3-61CF-4511-A07D-EE741A4F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customStyle="1" w:styleId="Pa2">
    <w:name w:val="Pa2"/>
    <w:basedOn w:val="Standard"/>
    <w:next w:val="Standard"/>
    <w:uiPriority w:val="99"/>
    <w:rsid w:val="00F420BC"/>
    <w:pPr>
      <w:autoSpaceDE w:val="0"/>
      <w:autoSpaceDN w:val="0"/>
      <w:adjustRightInd w:val="0"/>
      <w:spacing w:line="241" w:lineRule="atLeast"/>
    </w:pPr>
    <w:rPr>
      <w:rFonts w:ascii="IWOJO B+ Interstate" w:hAnsi="IWOJO B+ Interstate"/>
    </w:rPr>
  </w:style>
  <w:style w:type="character" w:customStyle="1" w:styleId="A2">
    <w:name w:val="A2"/>
    <w:uiPriority w:val="99"/>
    <w:rsid w:val="00F420BC"/>
    <w:rPr>
      <w:rFonts w:cs="IWOJO B+ Interstate"/>
      <w:color w:val="000000"/>
      <w:sz w:val="22"/>
      <w:szCs w:val="22"/>
    </w:rPr>
  </w:style>
  <w:style w:type="paragraph" w:customStyle="1" w:styleId="Pa1">
    <w:name w:val="Pa1"/>
    <w:basedOn w:val="Standard"/>
    <w:next w:val="Standard"/>
    <w:uiPriority w:val="99"/>
    <w:rsid w:val="00F420BC"/>
    <w:pPr>
      <w:autoSpaceDE w:val="0"/>
      <w:autoSpaceDN w:val="0"/>
      <w:adjustRightInd w:val="0"/>
      <w:spacing w:line="241" w:lineRule="atLeast"/>
    </w:pPr>
    <w:rPr>
      <w:rFonts w:ascii="IWOJO B+ Interstate" w:hAnsi="IWOJO B+ Interstate"/>
    </w:rPr>
  </w:style>
  <w:style w:type="character" w:customStyle="1" w:styleId="A4">
    <w:name w:val="A4"/>
    <w:uiPriority w:val="99"/>
    <w:rsid w:val="00F420BC"/>
    <w:rPr>
      <w:rFonts w:cs="IWOJO B+ Interstate"/>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Hauser, Petra</dc:creator>
  <cp:lastModifiedBy>Baumann, Gerhard</cp:lastModifiedBy>
  <cp:revision>5</cp:revision>
  <cp:lastPrinted>2021-10-20T06:11:00Z</cp:lastPrinted>
  <dcterms:created xsi:type="dcterms:W3CDTF">2021-10-12T07:11:00Z</dcterms:created>
  <dcterms:modified xsi:type="dcterms:W3CDTF">2021-10-20T06:11:00Z</dcterms:modified>
</cp:coreProperties>
</file>