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4155C">
        <w:t>19</w:t>
      </w:r>
      <w:bookmarkStart w:id="0" w:name="_GoBack"/>
      <w:bookmarkEnd w:id="0"/>
      <w:r w:rsidRPr="006E0575">
        <w:t xml:space="preserve"> zur GRDrs</w:t>
      </w:r>
      <w:r w:rsidR="00307BFB">
        <w:t>.</w:t>
      </w:r>
      <w:r w:rsidRPr="006E0575">
        <w:t xml:space="preserve"> </w:t>
      </w:r>
      <w:r w:rsidR="00307BFB">
        <w:t>821</w:t>
      </w:r>
      <w:r w:rsidR="005F5B3D">
        <w:t>/20</w:t>
      </w:r>
      <w:r w:rsidR="00067E10">
        <w:t>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67E10">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960"/>
        <w:gridCol w:w="1762"/>
        <w:gridCol w:w="737"/>
        <w:gridCol w:w="1134"/>
        <w:gridCol w:w="1417"/>
      </w:tblGrid>
      <w:tr w:rsidR="005F5B3D" w:rsidRPr="006E0575" w:rsidTr="00B15364">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960"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762"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B15364">
        <w:tc>
          <w:tcPr>
            <w:tcW w:w="1814" w:type="dxa"/>
          </w:tcPr>
          <w:p w:rsidR="005F5B3D" w:rsidRDefault="005F5B3D" w:rsidP="0030686C">
            <w:pPr>
              <w:rPr>
                <w:sz w:val="20"/>
              </w:rPr>
            </w:pPr>
          </w:p>
          <w:p w:rsidR="005F5B3D" w:rsidRPr="00B86027" w:rsidRDefault="007F0D8E" w:rsidP="00B86027">
            <w:pPr>
              <w:rPr>
                <w:sz w:val="20"/>
              </w:rPr>
            </w:pPr>
            <w:r w:rsidRPr="00B86027">
              <w:rPr>
                <w:sz w:val="20"/>
              </w:rPr>
              <w:t>32-41</w:t>
            </w:r>
          </w:p>
          <w:p w:rsidR="0011112B" w:rsidRPr="00B86027" w:rsidRDefault="0011112B" w:rsidP="00B86027">
            <w:pPr>
              <w:rPr>
                <w:sz w:val="20"/>
              </w:rPr>
            </w:pPr>
          </w:p>
          <w:p w:rsidR="007F0D8E" w:rsidRPr="00B86027" w:rsidRDefault="007F0D8E" w:rsidP="00B86027">
            <w:pPr>
              <w:rPr>
                <w:sz w:val="20"/>
              </w:rPr>
            </w:pPr>
            <w:r w:rsidRPr="00B86027">
              <w:rPr>
                <w:sz w:val="20"/>
              </w:rPr>
              <w:t>3241 5411</w:t>
            </w:r>
          </w:p>
          <w:p w:rsidR="0011112B" w:rsidRDefault="0011112B" w:rsidP="0030686C">
            <w:pPr>
              <w:rPr>
                <w:sz w:val="20"/>
              </w:rPr>
            </w:pP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67E10" w:rsidP="0030686C">
            <w:pPr>
              <w:rPr>
                <w:sz w:val="20"/>
              </w:rPr>
            </w:pPr>
            <w:r>
              <w:rPr>
                <w:sz w:val="20"/>
              </w:rPr>
              <w:t xml:space="preserve">Amt für </w:t>
            </w:r>
            <w:r w:rsidR="007F0D8E">
              <w:rPr>
                <w:sz w:val="20"/>
              </w:rPr>
              <w:br/>
            </w:r>
            <w:r>
              <w:rPr>
                <w:sz w:val="20"/>
              </w:rPr>
              <w:t xml:space="preserve">öffentliche </w:t>
            </w:r>
            <w:r w:rsidR="007F0D8E">
              <w:rPr>
                <w:sz w:val="20"/>
              </w:rPr>
              <w:br/>
            </w:r>
            <w:r>
              <w:rPr>
                <w:sz w:val="20"/>
              </w:rPr>
              <w:t>Ordnung</w:t>
            </w:r>
          </w:p>
        </w:tc>
        <w:tc>
          <w:tcPr>
            <w:tcW w:w="960" w:type="dxa"/>
          </w:tcPr>
          <w:p w:rsidR="005F5B3D" w:rsidRDefault="005F5B3D" w:rsidP="0030686C">
            <w:pPr>
              <w:rPr>
                <w:sz w:val="20"/>
              </w:rPr>
            </w:pPr>
          </w:p>
          <w:p w:rsidR="006B6BEB" w:rsidRDefault="00B15364" w:rsidP="0030686C">
            <w:pPr>
              <w:rPr>
                <w:sz w:val="20"/>
              </w:rPr>
            </w:pPr>
            <w:r>
              <w:rPr>
                <w:sz w:val="20"/>
              </w:rPr>
              <w:t>A</w:t>
            </w:r>
            <w:r w:rsidR="00307BFB">
              <w:rPr>
                <w:sz w:val="20"/>
              </w:rPr>
              <w:t xml:space="preserve"> </w:t>
            </w:r>
            <w:r>
              <w:rPr>
                <w:sz w:val="20"/>
              </w:rPr>
              <w:t>10</w:t>
            </w:r>
            <w:r w:rsidR="00D069F9">
              <w:rPr>
                <w:sz w:val="20"/>
              </w:rPr>
              <w:t>M</w:t>
            </w:r>
          </w:p>
          <w:p w:rsidR="00D069F9" w:rsidRDefault="00D069F9" w:rsidP="0030686C">
            <w:pPr>
              <w:rPr>
                <w:sz w:val="20"/>
              </w:rPr>
            </w:pPr>
          </w:p>
          <w:p w:rsidR="006B6BEB" w:rsidRPr="006E0575" w:rsidRDefault="006B6BEB" w:rsidP="0030686C">
            <w:pPr>
              <w:rPr>
                <w:sz w:val="20"/>
              </w:rPr>
            </w:pPr>
            <w:r>
              <w:rPr>
                <w:sz w:val="20"/>
              </w:rPr>
              <w:t>EG</w:t>
            </w:r>
            <w:r w:rsidR="00307BFB">
              <w:rPr>
                <w:sz w:val="20"/>
              </w:rPr>
              <w:t xml:space="preserve"> </w:t>
            </w:r>
            <w:r>
              <w:rPr>
                <w:sz w:val="20"/>
              </w:rPr>
              <w:t>5</w:t>
            </w:r>
          </w:p>
        </w:tc>
        <w:tc>
          <w:tcPr>
            <w:tcW w:w="1762" w:type="dxa"/>
          </w:tcPr>
          <w:p w:rsidR="005F5B3D" w:rsidRDefault="005F5B3D" w:rsidP="0030686C">
            <w:pPr>
              <w:rPr>
                <w:sz w:val="20"/>
              </w:rPr>
            </w:pPr>
          </w:p>
          <w:p w:rsidR="005F5B3D" w:rsidRDefault="00B15364" w:rsidP="0030686C">
            <w:pPr>
              <w:rPr>
                <w:sz w:val="20"/>
              </w:rPr>
            </w:pPr>
            <w:r>
              <w:rPr>
                <w:sz w:val="20"/>
              </w:rPr>
              <w:t>Sachbearbeitung</w:t>
            </w:r>
          </w:p>
          <w:p w:rsidR="006B6BEB" w:rsidRDefault="006B6BEB" w:rsidP="0030686C">
            <w:pPr>
              <w:rPr>
                <w:sz w:val="20"/>
              </w:rPr>
            </w:pPr>
          </w:p>
          <w:p w:rsidR="006B6BEB" w:rsidRPr="006E0575" w:rsidRDefault="006B6BEB" w:rsidP="0030686C">
            <w:pPr>
              <w:rPr>
                <w:sz w:val="20"/>
              </w:rPr>
            </w:pPr>
            <w:r>
              <w:rPr>
                <w:sz w:val="20"/>
              </w:rPr>
              <w:t>Assistenz</w:t>
            </w:r>
          </w:p>
        </w:tc>
        <w:tc>
          <w:tcPr>
            <w:tcW w:w="737" w:type="dxa"/>
            <w:shd w:val="pct12" w:color="auto" w:fill="FFFFFF"/>
          </w:tcPr>
          <w:p w:rsidR="005F5B3D" w:rsidRDefault="005F5B3D" w:rsidP="0030686C">
            <w:pPr>
              <w:rPr>
                <w:sz w:val="20"/>
              </w:rPr>
            </w:pPr>
          </w:p>
          <w:p w:rsidR="00AD1542" w:rsidRPr="00311F8A" w:rsidRDefault="006B6BEB" w:rsidP="0030686C">
            <w:pPr>
              <w:rPr>
                <w:sz w:val="20"/>
              </w:rPr>
            </w:pPr>
            <w:r w:rsidRPr="00311F8A">
              <w:rPr>
                <w:sz w:val="20"/>
              </w:rPr>
              <w:t>1,</w:t>
            </w:r>
            <w:r w:rsidR="00311F8A" w:rsidRPr="00311F8A">
              <w:rPr>
                <w:sz w:val="20"/>
              </w:rPr>
              <w:t>2</w:t>
            </w:r>
          </w:p>
          <w:p w:rsidR="006B6BEB" w:rsidRPr="00311F8A" w:rsidRDefault="006B6BEB" w:rsidP="0030686C">
            <w:pPr>
              <w:rPr>
                <w:sz w:val="20"/>
              </w:rPr>
            </w:pPr>
          </w:p>
          <w:p w:rsidR="006B6BEB" w:rsidRDefault="006B6BEB" w:rsidP="0030686C">
            <w:pPr>
              <w:rPr>
                <w:sz w:val="20"/>
              </w:rPr>
            </w:pPr>
            <w:r w:rsidRPr="00311F8A">
              <w:rPr>
                <w:sz w:val="20"/>
              </w:rPr>
              <w:t>0,5</w:t>
            </w:r>
          </w:p>
          <w:p w:rsidR="007F0D8E" w:rsidRPr="006E0575" w:rsidRDefault="007F0D8E" w:rsidP="0030686C">
            <w:pPr>
              <w:rPr>
                <w:sz w:val="20"/>
              </w:rPr>
            </w:pPr>
          </w:p>
        </w:tc>
        <w:tc>
          <w:tcPr>
            <w:tcW w:w="1134" w:type="dxa"/>
          </w:tcPr>
          <w:p w:rsidR="005F5B3D" w:rsidRDefault="005F5B3D" w:rsidP="0030686C">
            <w:pPr>
              <w:rPr>
                <w:sz w:val="20"/>
              </w:rPr>
            </w:pPr>
          </w:p>
          <w:p w:rsidR="005F5B3D" w:rsidRPr="006E0575" w:rsidRDefault="00B86027" w:rsidP="0030686C">
            <w:pPr>
              <w:rPr>
                <w:sz w:val="20"/>
              </w:rPr>
            </w:pPr>
            <w:r>
              <w:rPr>
                <w:sz w:val="20"/>
              </w:rPr>
              <w:t>-</w:t>
            </w:r>
          </w:p>
        </w:tc>
        <w:tc>
          <w:tcPr>
            <w:tcW w:w="1417" w:type="dxa"/>
          </w:tcPr>
          <w:p w:rsidR="005F5B3D" w:rsidRDefault="005F5B3D" w:rsidP="0030686C">
            <w:pPr>
              <w:rPr>
                <w:sz w:val="20"/>
              </w:rPr>
            </w:pPr>
          </w:p>
          <w:p w:rsidR="005F5B3D" w:rsidRDefault="00307BFB" w:rsidP="0030686C">
            <w:pPr>
              <w:rPr>
                <w:sz w:val="20"/>
              </w:rPr>
            </w:pPr>
            <w:r>
              <w:rPr>
                <w:sz w:val="20"/>
              </w:rPr>
              <w:t>114.960</w:t>
            </w:r>
          </w:p>
          <w:p w:rsidR="00307BFB" w:rsidRDefault="00307BFB" w:rsidP="0030686C">
            <w:pPr>
              <w:rPr>
                <w:sz w:val="20"/>
              </w:rPr>
            </w:pPr>
          </w:p>
          <w:p w:rsidR="00307BFB" w:rsidRPr="006E0575" w:rsidRDefault="00307BFB" w:rsidP="0030686C">
            <w:pPr>
              <w:rPr>
                <w:sz w:val="20"/>
              </w:rPr>
            </w:pPr>
            <w:r>
              <w:rPr>
                <w:sz w:val="20"/>
              </w:rPr>
              <w:t>25.300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67E10" w:rsidRPr="00CB0F1D" w:rsidRDefault="00D069F9" w:rsidP="00067E10">
      <w:r>
        <w:t>Der Schaffung von 1,7 Stellen für die Ausländerbehörde z</w:t>
      </w:r>
      <w:r w:rsidR="00067E10" w:rsidRPr="00CB0F1D">
        <w:t xml:space="preserve">ur Umsetzung </w:t>
      </w:r>
      <w:r w:rsidR="00B15364">
        <w:t>des Gesetzes zur Weiterentwicklung der Fachkräfteeinwanderung vom 18. August 2023</w:t>
      </w:r>
      <w:r>
        <w:t xml:space="preserve"> wird zugestimmt</w:t>
      </w:r>
      <w:r w:rsidR="00B15364">
        <w:t>.</w:t>
      </w:r>
    </w:p>
    <w:p w:rsidR="003D7B0B" w:rsidRDefault="003D7B0B" w:rsidP="00884D6C">
      <w:pPr>
        <w:pStyle w:val="berschrift1"/>
      </w:pPr>
      <w:r>
        <w:t>2</w:t>
      </w:r>
      <w:r>
        <w:tab/>
        <w:t>Schaffun</w:t>
      </w:r>
      <w:r w:rsidRPr="00884D6C">
        <w:rPr>
          <w:u w:val="none"/>
        </w:rPr>
        <w:t>g</w:t>
      </w:r>
      <w:r>
        <w:t>skriterien</w:t>
      </w:r>
    </w:p>
    <w:p w:rsidR="003D7B0B" w:rsidRDefault="003D7B0B" w:rsidP="00884D6C"/>
    <w:p w:rsidR="00067E10" w:rsidRDefault="00D069F9" w:rsidP="00067E10">
      <w:r>
        <w:t>Das Kriterium „</w:t>
      </w:r>
      <w:r w:rsidRPr="00D069F9">
        <w:t xml:space="preserve">Erfüllung </w:t>
      </w:r>
      <w:r w:rsidRPr="00311F8A">
        <w:t>neuer zwingender gesetzlicher Vorschriften bzw. tariflicher Vereinbarungen“ wird im Umfang von 1,7 Stellen</w:t>
      </w:r>
      <w:r>
        <w:t xml:space="preserve">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D069F9" w:rsidRDefault="00D069F9" w:rsidP="00D069F9">
      <w:r>
        <w:t>Fehlende Fachkräfte und viel zu wenige Bewerber haben sich zu einem Risiko für deutsche Unternehmen entwickelt</w:t>
      </w:r>
      <w:r w:rsidR="00307BFB">
        <w:t xml:space="preserve"> </w:t>
      </w:r>
      <w:r>
        <w:t>– egal ob für große Konzerne, mittelständische Unternehmen oder kleine Betriebe. Es fehlen Handwerker, Ingenieure, Ärzte, Pflegekräfte und viele mehr. Um den gesellschaftlichen Wohlstand zu erhalten, benötigt Deutschland Fachkräfte auch von außerhalb der Europäischen Union.</w:t>
      </w:r>
    </w:p>
    <w:p w:rsidR="00D069F9" w:rsidRDefault="00D069F9" w:rsidP="00D069F9"/>
    <w:p w:rsidR="00D069F9" w:rsidRDefault="00D069F9" w:rsidP="00D069F9">
      <w:r>
        <w:t>Der Bundestag hat daher am 16. August 2023 das Gesetz zur Weiterentwicklung der Fachkräfteeinwanderung beschlossen. Das Gesetz wurde am 18. August 2023 veröffentlich und tritt überwiegend am 1. März 2024 in Kraft.</w:t>
      </w:r>
    </w:p>
    <w:p w:rsidR="00D069F9" w:rsidRDefault="00D069F9" w:rsidP="00D069F9"/>
    <w:p w:rsidR="00A4045B" w:rsidRDefault="00B15364" w:rsidP="00884D6C">
      <w:r>
        <w:t xml:space="preserve">Das Bundesministerium des Innern und für Heimat rechnet damit, dass sich die </w:t>
      </w:r>
      <w:r w:rsidR="00642FC7">
        <w:t xml:space="preserve">Zahl der Visaanträge und die zu erteilenden Titel erhöhen werden. </w:t>
      </w:r>
    </w:p>
    <w:p w:rsidR="00A4045B" w:rsidRDefault="00A4045B" w:rsidP="00884D6C"/>
    <w:p w:rsidR="00E83D83" w:rsidRDefault="00E83D83" w:rsidP="00884D6C"/>
    <w:p w:rsidR="00642FC7" w:rsidRDefault="00B15364" w:rsidP="00884D6C">
      <w:r>
        <w:lastRenderedPageBreak/>
        <w:t xml:space="preserve">Für die Personalbedarfsberechnung werden die Zahlen des Bundesministeriums des Innern und </w:t>
      </w:r>
      <w:r w:rsidR="00A4045B">
        <w:t xml:space="preserve">Heimat aus dem Entwurf zur Gesetzesbegründung zugrunde gelegt. Die Fallzahlen des BMI beziehen sich auf Gesamtdeutschland. Die Zahlen wurden unter Hinzuziehung des Königsteiner Schlüssels auf Baden-Württemberg heruntergebrochen. </w:t>
      </w:r>
      <w:r w:rsidR="00D069F9">
        <w:t>Aus dem</w:t>
      </w:r>
      <w:r w:rsidR="00A4045B">
        <w:t xml:space="preserve"> Anteil</w:t>
      </w:r>
      <w:r w:rsidR="00D069F9">
        <w:t xml:space="preserve"> von Baden-Württemberg</w:t>
      </w:r>
      <w:r w:rsidR="00A4045B">
        <w:t xml:space="preserve"> </w:t>
      </w:r>
      <w:r w:rsidR="00D069F9">
        <w:t>w</w:t>
      </w:r>
      <w:r w:rsidR="007F0D8E">
        <w:t>erden</w:t>
      </w:r>
      <w:r w:rsidR="00D069F9">
        <w:t xml:space="preserve"> für</w:t>
      </w:r>
      <w:r w:rsidR="00A4045B">
        <w:t xml:space="preserve"> die Stadt S</w:t>
      </w:r>
      <w:r w:rsidR="00C907AA">
        <w:t xml:space="preserve">tuttgart </w:t>
      </w:r>
      <w:r w:rsidR="007F0D8E">
        <w:t>wiederum anteilig</w:t>
      </w:r>
      <w:r w:rsidR="00C907AA">
        <w:t xml:space="preserve"> 15</w:t>
      </w:r>
      <w:r w:rsidR="00307BFB">
        <w:t xml:space="preserve"> </w:t>
      </w:r>
      <w:r w:rsidR="00A4045B">
        <w:t>% angenommen, da es die Zuwanderer in der Regel eher in die Großstädte bzw. Ballungsräume zieht.</w:t>
      </w:r>
      <w:r w:rsidR="007F0D8E">
        <w:t xml:space="preserve"> So ergibt sich folgende Berechnung:</w:t>
      </w:r>
    </w:p>
    <w:p w:rsidR="00A4045B" w:rsidRDefault="00A4045B" w:rsidP="00884D6C"/>
    <w:p w:rsidR="00A4045B" w:rsidRDefault="00C907AA" w:rsidP="00884D6C">
      <w:r w:rsidRPr="00C907AA">
        <w:t>140.331</w:t>
      </w:r>
      <w:r w:rsidRPr="00C907AA">
        <w:rPr>
          <w:b/>
        </w:rPr>
        <w:t xml:space="preserve"> </w:t>
      </w:r>
      <w:r w:rsidR="00307BFB">
        <w:t>Minuten :</w:t>
      </w:r>
      <w:r w:rsidR="00A4045B" w:rsidRPr="00311F8A">
        <w:t xml:space="preserve"> 79.665 JAMs = </w:t>
      </w:r>
      <w:r w:rsidRPr="00311F8A">
        <w:t>1,7</w:t>
      </w:r>
      <w:r w:rsidR="00A4045B" w:rsidRPr="00311F8A">
        <w:t xml:space="preserve"> Stellen</w:t>
      </w:r>
    </w:p>
    <w:p w:rsidR="00A4045B" w:rsidRDefault="00A4045B" w:rsidP="00884D6C"/>
    <w:p w:rsidR="00AD1542" w:rsidRDefault="00C907AA" w:rsidP="00884D6C">
      <w:r>
        <w:t>Die Stärkung der Fachkräftegewinnung muss auch im Interesse des Wirtschaftsstandorts Stuttgart</w:t>
      </w:r>
      <w:r w:rsidR="00D069F9">
        <w:t xml:space="preserve"> sein</w:t>
      </w:r>
      <w:r>
        <w:t xml:space="preserve">. Ebenso muss es im Interesse der Stadt sein, dass den berechtigten Interessen der in der Region ansässigen Firmen und ihren Mitarbeitenden schnell Rechnung getragen wird. Dies kann nur mit einer sehr guten Personalausstattung gelingen, die schnelle und kurzfristige Reaktionszeiten ermöglicht. </w:t>
      </w:r>
    </w:p>
    <w:p w:rsidR="00307BFB" w:rsidRPr="00884D6C" w:rsidRDefault="00307BFB"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067E10" w:rsidRDefault="00067E10" w:rsidP="00067E10">
      <w:r>
        <w:t>Neue gesetzliche Aufgabe.</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067E10" w:rsidRPr="00A82B2F" w:rsidRDefault="00067E10" w:rsidP="00067E10">
      <w:r w:rsidRPr="00A82B2F">
        <w:t xml:space="preserve">Bei </w:t>
      </w:r>
      <w:r>
        <w:t>Ablehnung der Stellenschaffung</w:t>
      </w:r>
      <w:r w:rsidRPr="00A82B2F">
        <w:t xml:space="preserve"> k</w:t>
      </w:r>
      <w:r>
        <w:t>a</w:t>
      </w:r>
      <w:r w:rsidRPr="00A82B2F">
        <w:t>nn die Aufgaben nicht bewältigt werden</w:t>
      </w:r>
      <w:r>
        <w:t>.</w:t>
      </w:r>
    </w:p>
    <w:p w:rsidR="003D7B0B" w:rsidRDefault="00884D6C" w:rsidP="00884D6C">
      <w:pPr>
        <w:pStyle w:val="berschrift1"/>
      </w:pPr>
      <w:r>
        <w:t>4</w:t>
      </w:r>
      <w:r>
        <w:tab/>
      </w:r>
      <w:r w:rsidR="003D7B0B">
        <w:t>Stellenvermerke</w:t>
      </w:r>
    </w:p>
    <w:p w:rsidR="003D7B0B" w:rsidRDefault="003D7B0B" w:rsidP="00884D6C"/>
    <w:p w:rsidR="00C907AA" w:rsidRDefault="00067E10" w:rsidP="00884D6C">
      <w:r>
        <w:t>keine</w:t>
      </w:r>
    </w:p>
    <w:p w:rsidR="00C907AA" w:rsidRDefault="00C907AA"/>
    <w:sectPr w:rsidR="00C907AA"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10" w:rsidRDefault="00067E10">
      <w:r>
        <w:separator/>
      </w:r>
    </w:p>
  </w:endnote>
  <w:endnote w:type="continuationSeparator" w:id="0">
    <w:p w:rsidR="00067E10" w:rsidRDefault="0006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10" w:rsidRDefault="00067E10">
      <w:r>
        <w:separator/>
      </w:r>
    </w:p>
  </w:footnote>
  <w:footnote w:type="continuationSeparator" w:id="0">
    <w:p w:rsidR="00067E10" w:rsidRDefault="0006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4155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070F00"/>
    <w:multiLevelType w:val="hybridMultilevel"/>
    <w:tmpl w:val="23001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10"/>
    <w:rsid w:val="00055758"/>
    <w:rsid w:val="00067E10"/>
    <w:rsid w:val="000A1146"/>
    <w:rsid w:val="001034AF"/>
    <w:rsid w:val="0011112B"/>
    <w:rsid w:val="0014155C"/>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07BFB"/>
    <w:rsid w:val="00311F8A"/>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2CC7"/>
    <w:rsid w:val="00642FC7"/>
    <w:rsid w:val="006A406B"/>
    <w:rsid w:val="006B6BEB"/>
    <w:rsid w:val="006B6D50"/>
    <w:rsid w:val="006E0575"/>
    <w:rsid w:val="0072799A"/>
    <w:rsid w:val="00754659"/>
    <w:rsid w:val="007E3B79"/>
    <w:rsid w:val="007F0D8E"/>
    <w:rsid w:val="008066EE"/>
    <w:rsid w:val="00817BB6"/>
    <w:rsid w:val="00884D6C"/>
    <w:rsid w:val="00920F00"/>
    <w:rsid w:val="009373F6"/>
    <w:rsid w:val="00976588"/>
    <w:rsid w:val="00A27CA7"/>
    <w:rsid w:val="00A4045B"/>
    <w:rsid w:val="00A45B30"/>
    <w:rsid w:val="00A71D0A"/>
    <w:rsid w:val="00A77F1E"/>
    <w:rsid w:val="00A847C4"/>
    <w:rsid w:val="00AB389D"/>
    <w:rsid w:val="00AD1542"/>
    <w:rsid w:val="00AE7B02"/>
    <w:rsid w:val="00AF0DEA"/>
    <w:rsid w:val="00AF25E0"/>
    <w:rsid w:val="00B04290"/>
    <w:rsid w:val="00B15364"/>
    <w:rsid w:val="00B80DEF"/>
    <w:rsid w:val="00B86027"/>
    <w:rsid w:val="00B86BB5"/>
    <w:rsid w:val="00B91903"/>
    <w:rsid w:val="00BC4669"/>
    <w:rsid w:val="00C16EF1"/>
    <w:rsid w:val="00C448D3"/>
    <w:rsid w:val="00C46CDB"/>
    <w:rsid w:val="00C907AA"/>
    <w:rsid w:val="00CF62E5"/>
    <w:rsid w:val="00D069F9"/>
    <w:rsid w:val="00D66D3A"/>
    <w:rsid w:val="00D743D4"/>
    <w:rsid w:val="00DB3D6C"/>
    <w:rsid w:val="00DE362D"/>
    <w:rsid w:val="00E014B6"/>
    <w:rsid w:val="00E1162F"/>
    <w:rsid w:val="00E11D5F"/>
    <w:rsid w:val="00E20E1F"/>
    <w:rsid w:val="00E42F96"/>
    <w:rsid w:val="00E7118F"/>
    <w:rsid w:val="00E83D83"/>
    <w:rsid w:val="00F27657"/>
    <w:rsid w:val="00F30955"/>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3356A"/>
  <w15:docId w15:val="{9BC6A98E-FF92-40E8-B78D-08652E3D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907AA"/>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846E-8B14-44DB-AE13-C3E53EB7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Barth, Ilona</dc:creator>
  <cp:lastModifiedBy>Baumann, Gerhard</cp:lastModifiedBy>
  <cp:revision>6</cp:revision>
  <cp:lastPrinted>2023-09-27T13:06:00Z</cp:lastPrinted>
  <dcterms:created xsi:type="dcterms:W3CDTF">2023-09-05T13:04:00Z</dcterms:created>
  <dcterms:modified xsi:type="dcterms:W3CDTF">2023-09-27T13:06:00Z</dcterms:modified>
</cp:coreProperties>
</file>