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7538FD">
        <w:t>11</w:t>
      </w:r>
      <w:bookmarkStart w:id="0" w:name="_GoBack"/>
      <w:bookmarkEnd w:id="0"/>
      <w:r w:rsidRPr="006E0575">
        <w:t xml:space="preserve"> zur GRDrs</w:t>
      </w:r>
      <w:r w:rsidR="009060D5">
        <w:t>.</w:t>
      </w:r>
      <w:r w:rsidRPr="006E0575">
        <w:t xml:space="preserve"> </w:t>
      </w:r>
      <w:r w:rsidR="009060D5">
        <w:t>821</w:t>
      </w:r>
      <w:r w:rsidR="005F5B3D">
        <w:t>/20</w:t>
      </w:r>
      <w:r w:rsidR="002A6F38">
        <w:t>23</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9060D5">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1F474F">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3A736B">
        <w:trPr>
          <w:trHeight w:val="784"/>
        </w:trPr>
        <w:tc>
          <w:tcPr>
            <w:tcW w:w="1814" w:type="dxa"/>
          </w:tcPr>
          <w:p w:rsidR="0011112B" w:rsidRDefault="00C31E22" w:rsidP="002A6F38">
            <w:pPr>
              <w:spacing w:before="80"/>
              <w:rPr>
                <w:sz w:val="20"/>
              </w:rPr>
            </w:pPr>
            <w:r>
              <w:rPr>
                <w:sz w:val="20"/>
              </w:rPr>
              <w:t>32-</w:t>
            </w:r>
            <w:r w:rsidR="00D243BC">
              <w:rPr>
                <w:sz w:val="20"/>
              </w:rPr>
              <w:t>23</w:t>
            </w:r>
          </w:p>
          <w:p w:rsidR="005F5B3D" w:rsidRDefault="00AD120F" w:rsidP="002A6F38">
            <w:pPr>
              <w:spacing w:before="80"/>
              <w:rPr>
                <w:sz w:val="20"/>
              </w:rPr>
            </w:pPr>
            <w:r w:rsidRPr="00CC340E">
              <w:rPr>
                <w:sz w:val="20"/>
              </w:rPr>
              <w:t>3223</w:t>
            </w:r>
            <w:r w:rsidR="009060D5">
              <w:rPr>
                <w:sz w:val="20"/>
              </w:rPr>
              <w:t xml:space="preserve"> </w:t>
            </w:r>
            <w:r w:rsidRPr="00CC340E">
              <w:rPr>
                <w:sz w:val="20"/>
              </w:rPr>
              <w:t>5232</w:t>
            </w:r>
          </w:p>
          <w:p w:rsidR="002A6F38" w:rsidRPr="006E0575" w:rsidRDefault="002A6F38" w:rsidP="002A6F38">
            <w:pPr>
              <w:rPr>
                <w:sz w:val="20"/>
              </w:rPr>
            </w:pPr>
          </w:p>
        </w:tc>
        <w:tc>
          <w:tcPr>
            <w:tcW w:w="1701" w:type="dxa"/>
          </w:tcPr>
          <w:p w:rsidR="005F5B3D" w:rsidRPr="0072177B" w:rsidRDefault="00D243BC" w:rsidP="002A6F38">
            <w:pPr>
              <w:spacing w:before="80"/>
              <w:rPr>
                <w:sz w:val="20"/>
              </w:rPr>
            </w:pPr>
            <w:r w:rsidRPr="0072177B">
              <w:rPr>
                <w:sz w:val="20"/>
              </w:rPr>
              <w:t>32</w:t>
            </w:r>
          </w:p>
        </w:tc>
        <w:tc>
          <w:tcPr>
            <w:tcW w:w="794" w:type="dxa"/>
          </w:tcPr>
          <w:p w:rsidR="005F5B3D" w:rsidRPr="0072177B" w:rsidRDefault="00740911" w:rsidP="002A6F38">
            <w:pPr>
              <w:spacing w:before="80"/>
              <w:rPr>
                <w:sz w:val="20"/>
              </w:rPr>
            </w:pPr>
            <w:r w:rsidRPr="0072177B">
              <w:rPr>
                <w:sz w:val="20"/>
              </w:rPr>
              <w:t>A 11</w:t>
            </w:r>
          </w:p>
        </w:tc>
        <w:tc>
          <w:tcPr>
            <w:tcW w:w="1928" w:type="dxa"/>
          </w:tcPr>
          <w:p w:rsidR="005F5B3D" w:rsidRPr="0072177B" w:rsidRDefault="009060D5" w:rsidP="003B6E07">
            <w:pPr>
              <w:spacing w:before="80"/>
              <w:rPr>
                <w:sz w:val="20"/>
              </w:rPr>
            </w:pPr>
            <w:r>
              <w:rPr>
                <w:sz w:val="20"/>
              </w:rPr>
              <w:t>Sachbearbeiter/-in</w:t>
            </w:r>
            <w:r w:rsidR="00740911" w:rsidRPr="0072177B">
              <w:rPr>
                <w:sz w:val="20"/>
              </w:rPr>
              <w:t xml:space="preserve"> </w:t>
            </w:r>
          </w:p>
        </w:tc>
        <w:tc>
          <w:tcPr>
            <w:tcW w:w="737" w:type="dxa"/>
            <w:shd w:val="pct12" w:color="auto" w:fill="FFFFFF"/>
          </w:tcPr>
          <w:p w:rsidR="005F5B3D" w:rsidRPr="0072177B" w:rsidRDefault="006F7F7C" w:rsidP="002A6F38">
            <w:pPr>
              <w:spacing w:before="80"/>
              <w:rPr>
                <w:sz w:val="20"/>
              </w:rPr>
            </w:pPr>
            <w:r>
              <w:rPr>
                <w:sz w:val="20"/>
              </w:rPr>
              <w:t>1,0</w:t>
            </w:r>
          </w:p>
        </w:tc>
        <w:tc>
          <w:tcPr>
            <w:tcW w:w="1134" w:type="dxa"/>
          </w:tcPr>
          <w:p w:rsidR="005F5B3D" w:rsidRPr="0072177B" w:rsidRDefault="006F7F7C" w:rsidP="002A6F38">
            <w:pPr>
              <w:spacing w:before="80"/>
              <w:rPr>
                <w:sz w:val="20"/>
              </w:rPr>
            </w:pPr>
            <w:r>
              <w:rPr>
                <w:sz w:val="20"/>
              </w:rPr>
              <w:t>KW 01/2028</w:t>
            </w:r>
          </w:p>
        </w:tc>
        <w:tc>
          <w:tcPr>
            <w:tcW w:w="1417" w:type="dxa"/>
          </w:tcPr>
          <w:p w:rsidR="005F5B3D" w:rsidRPr="0072177B" w:rsidRDefault="0072177B" w:rsidP="0072177B">
            <w:pPr>
              <w:spacing w:before="80"/>
              <w:rPr>
                <w:sz w:val="20"/>
              </w:rPr>
            </w:pPr>
            <w:r w:rsidRPr="0072177B">
              <w:rPr>
                <w:sz w:val="20"/>
              </w:rPr>
              <w:t xml:space="preserve"> </w:t>
            </w:r>
            <w:r w:rsidR="009060D5">
              <w:rPr>
                <w:sz w:val="20"/>
              </w:rPr>
              <w:t>104.400</w:t>
            </w:r>
          </w:p>
        </w:tc>
      </w:tr>
    </w:tbl>
    <w:p w:rsidR="001F474F" w:rsidRPr="00884D6C" w:rsidRDefault="001F474F" w:rsidP="001F474F">
      <w:pPr>
        <w:pStyle w:val="berschrift1"/>
      </w:pPr>
      <w:r w:rsidRPr="00884D6C">
        <w:t>1</w:t>
      </w:r>
      <w:r>
        <w:tab/>
      </w:r>
      <w:r w:rsidRPr="00884D6C">
        <w:t>Antra</w:t>
      </w:r>
      <w:r w:rsidRPr="00884D6C">
        <w:rPr>
          <w:u w:val="none"/>
        </w:rPr>
        <w:t>g</w:t>
      </w:r>
      <w:r w:rsidRPr="00884D6C">
        <w:t>, Stellenausstattun</w:t>
      </w:r>
      <w:r w:rsidRPr="00884D6C">
        <w:rPr>
          <w:u w:val="none"/>
        </w:rPr>
        <w:t>g</w:t>
      </w:r>
    </w:p>
    <w:p w:rsidR="001F474F" w:rsidRDefault="001F474F" w:rsidP="001F474F"/>
    <w:p w:rsidR="001F474F" w:rsidRDefault="006F7F7C" w:rsidP="001F474F">
      <w:r>
        <w:t xml:space="preserve">Der Schaffung </w:t>
      </w:r>
      <w:r w:rsidR="009060D5">
        <w:t>von 1,0</w:t>
      </w:r>
      <w:r>
        <w:t xml:space="preserve"> </w:t>
      </w:r>
      <w:r w:rsidR="009060D5">
        <w:t>S</w:t>
      </w:r>
      <w:r>
        <w:t>telle zur Umsetzung des neuen Cannabisgesetzes beim Amt für öffentliche Ordnung wird zugestimmt.</w:t>
      </w:r>
    </w:p>
    <w:p w:rsidR="001F474F" w:rsidRDefault="001F474F" w:rsidP="001F474F">
      <w:pPr>
        <w:pStyle w:val="berschrift1"/>
      </w:pPr>
      <w:r>
        <w:t>2</w:t>
      </w:r>
      <w:r>
        <w:tab/>
        <w:t>Schaffun</w:t>
      </w:r>
      <w:r w:rsidRPr="00884D6C">
        <w:rPr>
          <w:u w:val="none"/>
        </w:rPr>
        <w:t>g</w:t>
      </w:r>
      <w:r>
        <w:t>skriterien</w:t>
      </w:r>
    </w:p>
    <w:p w:rsidR="001F474F" w:rsidRDefault="001F474F" w:rsidP="001F474F"/>
    <w:p w:rsidR="001F474F" w:rsidRDefault="006F7F7C" w:rsidP="001F474F">
      <w:r>
        <w:t>Das Kriterium „</w:t>
      </w:r>
      <w:r w:rsidRPr="006F7F7C">
        <w:t>Erfüllung neuer zwingender gesetzlicher Vorschriften bzw. tariflicher Vereinbarungen</w:t>
      </w:r>
      <w:r>
        <w:t>“ ist erfüllt.</w:t>
      </w:r>
    </w:p>
    <w:p w:rsidR="001F474F" w:rsidRDefault="001F474F" w:rsidP="001F474F">
      <w:pPr>
        <w:pStyle w:val="berschrift1"/>
      </w:pPr>
      <w:r>
        <w:t>3</w:t>
      </w:r>
      <w:r>
        <w:tab/>
        <w:t>Bedarf</w:t>
      </w:r>
    </w:p>
    <w:p w:rsidR="001F474F" w:rsidRPr="00884D6C" w:rsidRDefault="001F474F" w:rsidP="001F474F">
      <w:pPr>
        <w:pStyle w:val="berschrift2"/>
      </w:pPr>
      <w:r w:rsidRPr="00884D6C">
        <w:t>3.1</w:t>
      </w:r>
      <w:r w:rsidRPr="00884D6C">
        <w:tab/>
        <w:t>Anlass</w:t>
      </w:r>
    </w:p>
    <w:p w:rsidR="001F474F" w:rsidRPr="00884D6C" w:rsidRDefault="001F474F" w:rsidP="001F474F"/>
    <w:p w:rsidR="006F7F7C" w:rsidRDefault="006F7F7C" w:rsidP="001F474F">
      <w:r>
        <w:t xml:space="preserve">Das Bundeskabinett hat den Entwurf eines „Gesetzes zum kontrollierten Umgang mit Cannabis und zur Änderung weiterer Vorschriften“ (CanG) beschlossen. Er basiert auf einem 2-Säulen-Eckpunktepapier und setzt die 1. Säule zum privaten und gemeinschaftlichen, nicht-gewerblichen Eigenanbau für Erwachsene zum Eigenkonsum um. Der Schutz von Kindern und Jugendlichen ist ein zentraler Bestandteil des gesamten Gesetzesvorhabens. Das Cannabisgesetz </w:t>
      </w:r>
      <w:r w:rsidR="00DF7255">
        <w:t xml:space="preserve">(erste Säule) </w:t>
      </w:r>
      <w:r>
        <w:t>wird voraussichtlich zum 01.01.2024 in Kraft treten. Zur Umsetzung der neuen gesetzlichen Vorschriften ist eine Sachbearbeitung im Amt für öffentliche Ordnung notwendig.</w:t>
      </w:r>
      <w:r w:rsidR="002520CF">
        <w:t xml:space="preserve"> Diese soll mit Perspektive auf die voraussichtlich zukünftige Zuständigkeit bei der Dienststelle </w:t>
      </w:r>
      <w:r w:rsidR="002520CF" w:rsidRPr="002520CF">
        <w:t>Lebensmittelüberwachung, Verbraucherschutz und Veterinärwesen</w:t>
      </w:r>
      <w:r w:rsidR="002520CF">
        <w:t xml:space="preserve"> eingerichtet werden.</w:t>
      </w:r>
    </w:p>
    <w:p w:rsidR="00DF7255" w:rsidRDefault="00DF7255"/>
    <w:p w:rsidR="00DF7255" w:rsidRDefault="00DF7255" w:rsidP="001F474F">
      <w:r>
        <w:t>Nachrichtlich: Später, ggf. ab Mitte 2024, werden sich bzgl. Personalausstattung zur Umsetzung des Cannabisgesetzes ggf. weitere notwendige Personalressourcen im Amt für öffentliche Ordnung ergeben. Das Bundeskabinett berät dazu nach dem Ende der parlamentarischen Sommerpause 2023, wie mit der sog. 2. Säule verfahren wird. Diese Erwei</w:t>
      </w:r>
      <w:r w:rsidR="009060D5">
        <w:t>terung des Gesetzes regelt die k</w:t>
      </w:r>
      <w:r>
        <w:t>ontrollierte Abgabe von Cannabis in Modellregionen, als welche sich Stuttgart bewerben möchte.</w:t>
      </w:r>
    </w:p>
    <w:p w:rsidR="00DF7255" w:rsidRPr="0072177B" w:rsidRDefault="00DF7255" w:rsidP="001F474F">
      <w:r>
        <w:lastRenderedPageBreak/>
        <w:t>Über diese eventuell entstehenden Mehrbedarfe ist zu gegebene</w:t>
      </w:r>
      <w:r w:rsidR="009060D5">
        <w:t>m Zeitpunkt separat zu beraten.</w:t>
      </w:r>
    </w:p>
    <w:p w:rsidR="001F474F" w:rsidRPr="00165C0D" w:rsidRDefault="001F474F" w:rsidP="001F474F">
      <w:pPr>
        <w:pStyle w:val="berschrift2"/>
      </w:pPr>
      <w:r w:rsidRPr="00165C0D">
        <w:t>3.2</w:t>
      </w:r>
      <w:r w:rsidRPr="00165C0D">
        <w:tab/>
        <w:t>Bisherige Aufgabenwahrnehmung</w:t>
      </w:r>
    </w:p>
    <w:p w:rsidR="001F474F" w:rsidRDefault="001F474F" w:rsidP="001F474F"/>
    <w:p w:rsidR="006F7F7C" w:rsidRDefault="0072177B">
      <w:r>
        <w:t xml:space="preserve">Neue </w:t>
      </w:r>
      <w:r w:rsidR="006F7F7C">
        <w:t xml:space="preserve">gesetzliche </w:t>
      </w:r>
      <w:r>
        <w:t>Aufgabe</w:t>
      </w:r>
      <w:r w:rsidR="006F7F7C">
        <w:t>.</w:t>
      </w:r>
    </w:p>
    <w:p w:rsidR="00DF7255" w:rsidRDefault="00DF7255"/>
    <w:p w:rsidR="00DF7255" w:rsidRPr="00DF7255" w:rsidRDefault="001F474F" w:rsidP="00DF7255">
      <w:pPr>
        <w:pStyle w:val="berschrift2"/>
      </w:pPr>
      <w:r>
        <w:t>3.3</w:t>
      </w:r>
      <w:r>
        <w:tab/>
        <w:t>Auswirkungen bei Ablehnung der Stellenschaffungen</w:t>
      </w:r>
    </w:p>
    <w:p w:rsidR="0072177B" w:rsidRDefault="0072177B" w:rsidP="0072177B"/>
    <w:p w:rsidR="0072177B" w:rsidRDefault="006F7F7C" w:rsidP="0072177B">
      <w:r>
        <w:t>Die Umsetzung der Vorgaben des Cannabisgesetzes zur kontrollierten Abgabe von Cannabis und der angestrebte Status der Landeshauptstadt als Modellregion kann ohne Schaffung der beantragten Stelle nicht bewältigt werden.</w:t>
      </w:r>
    </w:p>
    <w:p w:rsidR="00DF7255" w:rsidRPr="00DF7255" w:rsidRDefault="001F474F" w:rsidP="00DF7255">
      <w:pPr>
        <w:pStyle w:val="berschrift1"/>
      </w:pPr>
      <w:r>
        <w:t>4</w:t>
      </w:r>
      <w:r>
        <w:tab/>
        <w:t>Stellenvermerke</w:t>
      </w:r>
    </w:p>
    <w:p w:rsidR="00DE362D" w:rsidRDefault="00DE362D" w:rsidP="001F474F"/>
    <w:p w:rsidR="006F7F7C" w:rsidRDefault="006F7F7C" w:rsidP="001F474F">
      <w:r>
        <w:t>Die Stelle wird zunächst mit KW-Vermerk 01/2028 für die Dauer der Evaluationsphase des Cannabisgesetzes geschaffen.</w:t>
      </w:r>
    </w:p>
    <w:sectPr w:rsidR="006F7F7C"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7A7" w:rsidRDefault="00DD27A7">
      <w:r>
        <w:separator/>
      </w:r>
    </w:p>
  </w:endnote>
  <w:endnote w:type="continuationSeparator" w:id="0">
    <w:p w:rsidR="00DD27A7" w:rsidRDefault="00DD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7A7" w:rsidRDefault="00DD27A7">
      <w:r>
        <w:separator/>
      </w:r>
    </w:p>
  </w:footnote>
  <w:footnote w:type="continuationSeparator" w:id="0">
    <w:p w:rsidR="00DD27A7" w:rsidRDefault="00DD2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7538FD">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2B547526"/>
    <w:multiLevelType w:val="hybridMultilevel"/>
    <w:tmpl w:val="0ED8F2DC"/>
    <w:lvl w:ilvl="0" w:tplc="04070001">
      <w:start w:val="202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453295"/>
    <w:multiLevelType w:val="hybridMultilevel"/>
    <w:tmpl w:val="224E8CC0"/>
    <w:lvl w:ilvl="0" w:tplc="04070001">
      <w:start w:val="202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A7"/>
    <w:rsid w:val="00035CA9"/>
    <w:rsid w:val="00055758"/>
    <w:rsid w:val="0007367C"/>
    <w:rsid w:val="000A1146"/>
    <w:rsid w:val="000D7D83"/>
    <w:rsid w:val="001034AF"/>
    <w:rsid w:val="00103C11"/>
    <w:rsid w:val="0011112B"/>
    <w:rsid w:val="0014415D"/>
    <w:rsid w:val="00151488"/>
    <w:rsid w:val="00163034"/>
    <w:rsid w:val="00164678"/>
    <w:rsid w:val="00165C0D"/>
    <w:rsid w:val="00181857"/>
    <w:rsid w:val="00184EDC"/>
    <w:rsid w:val="00194770"/>
    <w:rsid w:val="001A5F9B"/>
    <w:rsid w:val="001F474F"/>
    <w:rsid w:val="001F7237"/>
    <w:rsid w:val="002520CF"/>
    <w:rsid w:val="002924CB"/>
    <w:rsid w:val="002A20D1"/>
    <w:rsid w:val="002A4DE3"/>
    <w:rsid w:val="002A6F38"/>
    <w:rsid w:val="002B5955"/>
    <w:rsid w:val="0030686C"/>
    <w:rsid w:val="003228F1"/>
    <w:rsid w:val="00351237"/>
    <w:rsid w:val="00380937"/>
    <w:rsid w:val="00397717"/>
    <w:rsid w:val="003A736B"/>
    <w:rsid w:val="003B6E07"/>
    <w:rsid w:val="003D0B0D"/>
    <w:rsid w:val="003D7B0B"/>
    <w:rsid w:val="003E5BF4"/>
    <w:rsid w:val="003F0FAA"/>
    <w:rsid w:val="00470135"/>
    <w:rsid w:val="0047606A"/>
    <w:rsid w:val="004908B5"/>
    <w:rsid w:val="0049121B"/>
    <w:rsid w:val="004A1688"/>
    <w:rsid w:val="004B6796"/>
    <w:rsid w:val="005A0A9D"/>
    <w:rsid w:val="005A56AA"/>
    <w:rsid w:val="005E19C6"/>
    <w:rsid w:val="005F5B3D"/>
    <w:rsid w:val="00606F80"/>
    <w:rsid w:val="00611D76"/>
    <w:rsid w:val="00622CC7"/>
    <w:rsid w:val="00672AA1"/>
    <w:rsid w:val="006A406B"/>
    <w:rsid w:val="006B6D50"/>
    <w:rsid w:val="006E0575"/>
    <w:rsid w:val="006F7F7C"/>
    <w:rsid w:val="0072177B"/>
    <w:rsid w:val="0072799A"/>
    <w:rsid w:val="00740911"/>
    <w:rsid w:val="007538FD"/>
    <w:rsid w:val="00753BE0"/>
    <w:rsid w:val="00754659"/>
    <w:rsid w:val="007E3B79"/>
    <w:rsid w:val="007F067A"/>
    <w:rsid w:val="008066EE"/>
    <w:rsid w:val="00817BB6"/>
    <w:rsid w:val="0087635E"/>
    <w:rsid w:val="00884D6C"/>
    <w:rsid w:val="0088512C"/>
    <w:rsid w:val="009060D5"/>
    <w:rsid w:val="00920F00"/>
    <w:rsid w:val="009373F6"/>
    <w:rsid w:val="0095515C"/>
    <w:rsid w:val="00976588"/>
    <w:rsid w:val="009E18F4"/>
    <w:rsid w:val="00A27CA7"/>
    <w:rsid w:val="00A45B30"/>
    <w:rsid w:val="00A47E6D"/>
    <w:rsid w:val="00A71D0A"/>
    <w:rsid w:val="00A77F1E"/>
    <w:rsid w:val="00A847C4"/>
    <w:rsid w:val="00AB389D"/>
    <w:rsid w:val="00AD120F"/>
    <w:rsid w:val="00AE7B02"/>
    <w:rsid w:val="00AF0DEA"/>
    <w:rsid w:val="00AF25E0"/>
    <w:rsid w:val="00B04290"/>
    <w:rsid w:val="00B80DEF"/>
    <w:rsid w:val="00B86BB5"/>
    <w:rsid w:val="00B91903"/>
    <w:rsid w:val="00BB76DD"/>
    <w:rsid w:val="00BC4669"/>
    <w:rsid w:val="00C16EF1"/>
    <w:rsid w:val="00C31E22"/>
    <w:rsid w:val="00C448D3"/>
    <w:rsid w:val="00C543E3"/>
    <w:rsid w:val="00C80044"/>
    <w:rsid w:val="00CA1209"/>
    <w:rsid w:val="00CF62E5"/>
    <w:rsid w:val="00D0449D"/>
    <w:rsid w:val="00D243BC"/>
    <w:rsid w:val="00D66D3A"/>
    <w:rsid w:val="00D743D4"/>
    <w:rsid w:val="00D94EC6"/>
    <w:rsid w:val="00DB3D6C"/>
    <w:rsid w:val="00DC5C95"/>
    <w:rsid w:val="00DD27A7"/>
    <w:rsid w:val="00DE362D"/>
    <w:rsid w:val="00DF0D43"/>
    <w:rsid w:val="00DF7255"/>
    <w:rsid w:val="00E014B6"/>
    <w:rsid w:val="00E1162F"/>
    <w:rsid w:val="00E11D5F"/>
    <w:rsid w:val="00E20E1F"/>
    <w:rsid w:val="00E42F96"/>
    <w:rsid w:val="00E7118F"/>
    <w:rsid w:val="00F13FF6"/>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BFC9D"/>
  <w15:docId w15:val="{DE824678-385C-462C-8209-4EB2AEBD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link w:val="berschrift1Zchn"/>
    <w:qFormat/>
    <w:rsid w:val="00DB3D6C"/>
    <w:pPr>
      <w:keepNext/>
      <w:spacing w:before="480"/>
      <w:ind w:left="284" w:hanging="284"/>
      <w:outlineLvl w:val="0"/>
    </w:pPr>
    <w:rPr>
      <w:b/>
      <w:u w:val="single"/>
    </w:rPr>
  </w:style>
  <w:style w:type="paragraph" w:styleId="berschrift2">
    <w:name w:val="heading 2"/>
    <w:basedOn w:val="Standard"/>
    <w:next w:val="Standard"/>
    <w:link w:val="berschrift2Zchn"/>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88512C"/>
    <w:pPr>
      <w:ind w:left="720"/>
      <w:contextualSpacing/>
    </w:pPr>
  </w:style>
  <w:style w:type="character" w:customStyle="1" w:styleId="berschrift1Zchn">
    <w:name w:val="Überschrift 1 Zchn"/>
    <w:basedOn w:val="Absatz-Standardschriftart"/>
    <w:link w:val="berschrift1"/>
    <w:rsid w:val="001F474F"/>
    <w:rPr>
      <w:b/>
      <w:u w:val="single"/>
    </w:rPr>
  </w:style>
  <w:style w:type="character" w:customStyle="1" w:styleId="berschrift2Zchn">
    <w:name w:val="Überschrift 2 Zchn"/>
    <w:basedOn w:val="Absatz-Standardschriftart"/>
    <w:link w:val="berschrift2"/>
    <w:rsid w:val="001F474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21330">
      <w:bodyDiv w:val="1"/>
      <w:marLeft w:val="0"/>
      <w:marRight w:val="0"/>
      <w:marTop w:val="0"/>
      <w:marBottom w:val="0"/>
      <w:divBdr>
        <w:top w:val="none" w:sz="0" w:space="0" w:color="auto"/>
        <w:left w:val="none" w:sz="0" w:space="0" w:color="auto"/>
        <w:bottom w:val="none" w:sz="0" w:space="0" w:color="auto"/>
        <w:right w:val="none" w:sz="0" w:space="0" w:color="auto"/>
      </w:divBdr>
    </w:div>
    <w:div w:id="53662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2143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Frohnert, Petra</dc:creator>
  <cp:lastModifiedBy>Baumann, Gerhard</cp:lastModifiedBy>
  <cp:revision>29</cp:revision>
  <cp:lastPrinted>2023-09-27T13:01:00Z</cp:lastPrinted>
  <dcterms:created xsi:type="dcterms:W3CDTF">2022-11-03T07:44:00Z</dcterms:created>
  <dcterms:modified xsi:type="dcterms:W3CDTF">2023-09-27T13:01:00Z</dcterms:modified>
</cp:coreProperties>
</file>