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517B92">
        <w:t>1</w:t>
      </w:r>
      <w:r w:rsidRPr="006E0575">
        <w:t xml:space="preserve"> zur GRDrs</w:t>
      </w:r>
      <w:r w:rsidR="00C711BA">
        <w:t>.</w:t>
      </w:r>
      <w:r w:rsidRPr="006E0575">
        <w:t xml:space="preserve"> </w:t>
      </w:r>
      <w:r w:rsidR="00C711BA">
        <w:t>821</w:t>
      </w:r>
      <w:r w:rsidR="005F5B3D">
        <w:t>/20</w:t>
      </w:r>
      <w:r w:rsidR="00AE7B02">
        <w:t>2</w:t>
      </w:r>
      <w:r w:rsidR="00026253">
        <w:t>3</w:t>
      </w:r>
    </w:p>
    <w:p w:rsidR="003D7B0B" w:rsidRPr="006E0575" w:rsidRDefault="003D7B0B" w:rsidP="006E0575"/>
    <w:p w:rsidR="003D7B0B" w:rsidRPr="006E0575" w:rsidRDefault="003D7B0B" w:rsidP="006E0575"/>
    <w:p w:rsidR="003E0F4B"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BC45F5">
        <w:rPr>
          <w:b/>
          <w:sz w:val="36"/>
          <w:szCs w:val="36"/>
          <w:u w:val="single"/>
        </w:rPr>
        <w:t>4</w:t>
      </w:r>
    </w:p>
    <w:p w:rsidR="003D7B0B" w:rsidRDefault="003D7B0B" w:rsidP="006E0575">
      <w:pPr>
        <w:rPr>
          <w:u w:val="single"/>
        </w:rPr>
      </w:pPr>
    </w:p>
    <w:tbl>
      <w:tblPr>
        <w:tblW w:w="952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5F5B3D" w:rsidRPr="00607BD9" w:rsidTr="006E3460">
        <w:trPr>
          <w:tblHeader/>
        </w:trPr>
        <w:tc>
          <w:tcPr>
            <w:tcW w:w="1701" w:type="dxa"/>
            <w:shd w:val="pct12" w:color="auto" w:fill="FFFFFF"/>
          </w:tcPr>
          <w:p w:rsidR="00DE362D" w:rsidRPr="00607BD9" w:rsidRDefault="005F5B3D" w:rsidP="003E0F4B">
            <w:pPr>
              <w:spacing w:before="120" w:after="120" w:line="200" w:lineRule="exact"/>
              <w:rPr>
                <w:sz w:val="16"/>
                <w:szCs w:val="16"/>
              </w:rPr>
            </w:pPr>
            <w:r w:rsidRPr="00607BD9">
              <w:rPr>
                <w:sz w:val="16"/>
                <w:szCs w:val="16"/>
              </w:rPr>
              <w:t>Org.-Einheit</w:t>
            </w:r>
            <w:r w:rsidR="00380937" w:rsidRPr="00607BD9">
              <w:rPr>
                <w:sz w:val="16"/>
                <w:szCs w:val="16"/>
              </w:rPr>
              <w:t>,</w:t>
            </w:r>
          </w:p>
          <w:p w:rsidR="005F5B3D" w:rsidRPr="00607BD9" w:rsidRDefault="005F5B3D" w:rsidP="003E0F4B">
            <w:pPr>
              <w:spacing w:before="120" w:after="120" w:line="200" w:lineRule="exact"/>
              <w:rPr>
                <w:sz w:val="16"/>
                <w:szCs w:val="16"/>
              </w:rPr>
            </w:pPr>
            <w:r w:rsidRPr="00607BD9">
              <w:rPr>
                <w:sz w:val="16"/>
                <w:szCs w:val="16"/>
              </w:rPr>
              <w:t>Kostenstelle</w:t>
            </w:r>
          </w:p>
        </w:tc>
        <w:tc>
          <w:tcPr>
            <w:tcW w:w="1701" w:type="dxa"/>
            <w:shd w:val="pct12" w:color="auto" w:fill="FFFFFF"/>
          </w:tcPr>
          <w:p w:rsidR="005F5B3D" w:rsidRPr="00607BD9" w:rsidRDefault="005F5B3D" w:rsidP="003E0F4B">
            <w:pPr>
              <w:spacing w:before="120" w:after="120" w:line="200" w:lineRule="exact"/>
              <w:rPr>
                <w:sz w:val="16"/>
                <w:szCs w:val="16"/>
              </w:rPr>
            </w:pPr>
            <w:r w:rsidRPr="00607BD9">
              <w:rPr>
                <w:sz w:val="16"/>
                <w:szCs w:val="16"/>
              </w:rPr>
              <w:t>Amt</w:t>
            </w:r>
          </w:p>
        </w:tc>
        <w:tc>
          <w:tcPr>
            <w:tcW w:w="851" w:type="dxa"/>
            <w:shd w:val="pct12" w:color="auto" w:fill="FFFFFF"/>
          </w:tcPr>
          <w:p w:rsidR="00DE362D" w:rsidRPr="00607BD9" w:rsidRDefault="00606F80" w:rsidP="003E0F4B">
            <w:pPr>
              <w:spacing w:before="120" w:after="120" w:line="200" w:lineRule="exact"/>
              <w:rPr>
                <w:sz w:val="16"/>
                <w:szCs w:val="16"/>
              </w:rPr>
            </w:pPr>
            <w:r w:rsidRPr="00607BD9">
              <w:rPr>
                <w:sz w:val="16"/>
                <w:szCs w:val="16"/>
              </w:rPr>
              <w:t>BesGr.</w:t>
            </w:r>
          </w:p>
          <w:p w:rsidR="00DE362D" w:rsidRPr="00607BD9" w:rsidRDefault="00606F80" w:rsidP="003E0F4B">
            <w:pPr>
              <w:spacing w:before="120" w:after="120" w:line="200" w:lineRule="exact"/>
              <w:rPr>
                <w:sz w:val="16"/>
                <w:szCs w:val="16"/>
              </w:rPr>
            </w:pPr>
            <w:r w:rsidRPr="00607BD9">
              <w:rPr>
                <w:sz w:val="16"/>
                <w:szCs w:val="16"/>
              </w:rPr>
              <w:t>oder</w:t>
            </w:r>
          </w:p>
          <w:p w:rsidR="00606F80" w:rsidRPr="00607BD9" w:rsidRDefault="00606F80" w:rsidP="003E0F4B">
            <w:pPr>
              <w:spacing w:before="120" w:after="120" w:line="200" w:lineRule="exact"/>
              <w:rPr>
                <w:sz w:val="16"/>
                <w:szCs w:val="16"/>
              </w:rPr>
            </w:pPr>
            <w:r w:rsidRPr="00607BD9">
              <w:rPr>
                <w:sz w:val="16"/>
                <w:szCs w:val="16"/>
              </w:rPr>
              <w:t>EG</w:t>
            </w:r>
          </w:p>
        </w:tc>
        <w:tc>
          <w:tcPr>
            <w:tcW w:w="1701" w:type="dxa"/>
            <w:shd w:val="pct12" w:color="auto" w:fill="FFFFFF"/>
          </w:tcPr>
          <w:p w:rsidR="005F5B3D" w:rsidRPr="00607BD9" w:rsidRDefault="005F5B3D" w:rsidP="003E0F4B">
            <w:pPr>
              <w:spacing w:before="120" w:after="120" w:line="200" w:lineRule="exact"/>
              <w:rPr>
                <w:sz w:val="16"/>
                <w:szCs w:val="16"/>
              </w:rPr>
            </w:pPr>
            <w:r w:rsidRPr="00607BD9">
              <w:rPr>
                <w:sz w:val="16"/>
                <w:szCs w:val="16"/>
              </w:rPr>
              <w:t>Funktions</w:t>
            </w:r>
            <w:r w:rsidR="003E0F4B" w:rsidRPr="00607BD9">
              <w:rPr>
                <w:sz w:val="16"/>
                <w:szCs w:val="16"/>
              </w:rPr>
              <w:t>-</w:t>
            </w:r>
            <w:r w:rsidR="003E0F4B" w:rsidRPr="00607BD9">
              <w:rPr>
                <w:sz w:val="16"/>
                <w:szCs w:val="16"/>
              </w:rPr>
              <w:br/>
            </w:r>
            <w:r w:rsidRPr="00607BD9">
              <w:rPr>
                <w:sz w:val="16"/>
                <w:szCs w:val="16"/>
              </w:rPr>
              <w:t>bezeichnung</w:t>
            </w:r>
          </w:p>
        </w:tc>
        <w:tc>
          <w:tcPr>
            <w:tcW w:w="851" w:type="dxa"/>
            <w:shd w:val="pct12" w:color="auto" w:fill="FFFFFF"/>
          </w:tcPr>
          <w:p w:rsidR="005F5B3D" w:rsidRPr="00607BD9" w:rsidRDefault="005F5B3D" w:rsidP="00061F0B">
            <w:pPr>
              <w:spacing w:before="120" w:after="120" w:line="200" w:lineRule="exact"/>
              <w:rPr>
                <w:sz w:val="16"/>
                <w:szCs w:val="16"/>
              </w:rPr>
            </w:pPr>
            <w:r w:rsidRPr="00607BD9">
              <w:rPr>
                <w:sz w:val="16"/>
                <w:szCs w:val="16"/>
              </w:rPr>
              <w:t>Anzahl</w:t>
            </w:r>
            <w:r w:rsidRPr="00607BD9">
              <w:rPr>
                <w:sz w:val="16"/>
                <w:szCs w:val="16"/>
              </w:rPr>
              <w:br/>
              <w:t>der</w:t>
            </w:r>
            <w:r w:rsidRPr="00607BD9">
              <w:rPr>
                <w:sz w:val="16"/>
                <w:szCs w:val="16"/>
              </w:rPr>
              <w:br/>
              <w:t>Stellen</w:t>
            </w:r>
          </w:p>
        </w:tc>
        <w:tc>
          <w:tcPr>
            <w:tcW w:w="1134" w:type="dxa"/>
            <w:shd w:val="pct12" w:color="auto" w:fill="FFFFFF"/>
          </w:tcPr>
          <w:p w:rsidR="005F5B3D" w:rsidRPr="00607BD9" w:rsidRDefault="005F5B3D" w:rsidP="003E0F4B">
            <w:pPr>
              <w:spacing w:before="120" w:after="120" w:line="200" w:lineRule="exact"/>
              <w:rPr>
                <w:sz w:val="16"/>
                <w:szCs w:val="16"/>
              </w:rPr>
            </w:pPr>
            <w:r w:rsidRPr="00607BD9">
              <w:rPr>
                <w:sz w:val="16"/>
                <w:szCs w:val="16"/>
              </w:rPr>
              <w:t>Stellen-</w:t>
            </w:r>
            <w:r w:rsidRPr="00607BD9">
              <w:rPr>
                <w:sz w:val="16"/>
                <w:szCs w:val="16"/>
              </w:rPr>
              <w:br/>
              <w:t>vermerk</w:t>
            </w:r>
          </w:p>
        </w:tc>
        <w:tc>
          <w:tcPr>
            <w:tcW w:w="1588" w:type="dxa"/>
            <w:shd w:val="pct12" w:color="auto" w:fill="FFFFFF"/>
          </w:tcPr>
          <w:p w:rsidR="005F5B3D" w:rsidRPr="00607BD9" w:rsidRDefault="005F5B3D" w:rsidP="00061F0B">
            <w:pPr>
              <w:spacing w:before="120" w:after="120" w:line="200" w:lineRule="exact"/>
              <w:rPr>
                <w:sz w:val="16"/>
                <w:szCs w:val="16"/>
              </w:rPr>
            </w:pPr>
            <w:r w:rsidRPr="00607BD9">
              <w:rPr>
                <w:sz w:val="16"/>
                <w:szCs w:val="16"/>
              </w:rPr>
              <w:t>durchschnittl</w:t>
            </w:r>
            <w:r w:rsidR="003E0F4B" w:rsidRPr="00607BD9">
              <w:rPr>
                <w:sz w:val="16"/>
                <w:szCs w:val="16"/>
              </w:rPr>
              <w:t>icher</w:t>
            </w:r>
            <w:r w:rsidRPr="00607BD9">
              <w:rPr>
                <w:sz w:val="16"/>
                <w:szCs w:val="16"/>
              </w:rPr>
              <w:br/>
            </w:r>
            <w:r w:rsidR="003E0F4B" w:rsidRPr="00607BD9">
              <w:rPr>
                <w:sz w:val="16"/>
                <w:szCs w:val="16"/>
              </w:rPr>
              <w:t>jährlicher</w:t>
            </w:r>
            <w:r w:rsidR="003E0F4B" w:rsidRPr="00607BD9">
              <w:rPr>
                <w:sz w:val="16"/>
                <w:szCs w:val="16"/>
              </w:rPr>
              <w:br/>
              <w:t>kosten</w:t>
            </w:r>
            <w:r w:rsidRPr="00607BD9">
              <w:rPr>
                <w:sz w:val="16"/>
                <w:szCs w:val="16"/>
              </w:rPr>
              <w:t>wirksamer</w:t>
            </w:r>
            <w:r w:rsidRPr="00607BD9">
              <w:rPr>
                <w:sz w:val="16"/>
                <w:szCs w:val="16"/>
              </w:rPr>
              <w:br/>
              <w:t>Aufwand</w:t>
            </w:r>
            <w:r w:rsidRPr="00607BD9">
              <w:rPr>
                <w:sz w:val="16"/>
                <w:szCs w:val="16"/>
              </w:rPr>
              <w:br/>
            </w:r>
            <w:r w:rsidR="003F0FAA" w:rsidRPr="00607BD9">
              <w:rPr>
                <w:sz w:val="16"/>
                <w:szCs w:val="16"/>
              </w:rPr>
              <w:t xml:space="preserve">in </w:t>
            </w:r>
            <w:r w:rsidRPr="00607BD9">
              <w:rPr>
                <w:sz w:val="16"/>
                <w:szCs w:val="16"/>
              </w:rPr>
              <w:t>Euro</w:t>
            </w:r>
          </w:p>
        </w:tc>
      </w:tr>
      <w:tr w:rsidR="005F5B3D" w:rsidRPr="00607BD9" w:rsidTr="006E3460">
        <w:tc>
          <w:tcPr>
            <w:tcW w:w="1701" w:type="dxa"/>
          </w:tcPr>
          <w:p w:rsidR="005F5B3D" w:rsidRPr="006B5B5C" w:rsidRDefault="005F5B3D" w:rsidP="0030686C">
            <w:pPr>
              <w:rPr>
                <w:sz w:val="18"/>
                <w:szCs w:val="16"/>
              </w:rPr>
            </w:pPr>
          </w:p>
          <w:p w:rsidR="00B84F03" w:rsidRPr="006B5B5C" w:rsidRDefault="00B84F03" w:rsidP="00B84F03">
            <w:pPr>
              <w:rPr>
                <w:sz w:val="18"/>
                <w:szCs w:val="16"/>
              </w:rPr>
            </w:pPr>
            <w:r w:rsidRPr="006B5B5C">
              <w:rPr>
                <w:sz w:val="18"/>
                <w:szCs w:val="16"/>
              </w:rPr>
              <w:t>SOS-KKP</w:t>
            </w:r>
          </w:p>
          <w:p w:rsidR="0011112B" w:rsidRPr="006B5B5C" w:rsidRDefault="0011112B" w:rsidP="0030686C">
            <w:pPr>
              <w:rPr>
                <w:sz w:val="18"/>
                <w:szCs w:val="16"/>
              </w:rPr>
            </w:pPr>
          </w:p>
          <w:p w:rsidR="005F5B3D" w:rsidRPr="006B5B5C" w:rsidRDefault="00B84F03" w:rsidP="0030686C">
            <w:pPr>
              <w:rPr>
                <w:sz w:val="18"/>
                <w:szCs w:val="16"/>
              </w:rPr>
            </w:pPr>
            <w:r w:rsidRPr="006B5B5C">
              <w:rPr>
                <w:sz w:val="18"/>
                <w:szCs w:val="16"/>
              </w:rPr>
              <w:t>8030</w:t>
            </w:r>
            <w:r w:rsidR="00C711BA">
              <w:rPr>
                <w:sz w:val="18"/>
                <w:szCs w:val="16"/>
              </w:rPr>
              <w:t xml:space="preserve"> </w:t>
            </w:r>
            <w:r w:rsidRPr="006B5B5C">
              <w:rPr>
                <w:sz w:val="18"/>
                <w:szCs w:val="16"/>
              </w:rPr>
              <w:t>5100</w:t>
            </w:r>
          </w:p>
          <w:p w:rsidR="00B84F03" w:rsidRPr="006B5B5C" w:rsidRDefault="00B84F03" w:rsidP="0030686C">
            <w:pPr>
              <w:rPr>
                <w:sz w:val="18"/>
                <w:szCs w:val="16"/>
              </w:rPr>
            </w:pPr>
          </w:p>
        </w:tc>
        <w:tc>
          <w:tcPr>
            <w:tcW w:w="1701" w:type="dxa"/>
          </w:tcPr>
          <w:p w:rsidR="005F5B3D" w:rsidRPr="006B5B5C" w:rsidRDefault="005F5B3D" w:rsidP="0030686C">
            <w:pPr>
              <w:rPr>
                <w:sz w:val="18"/>
                <w:szCs w:val="16"/>
              </w:rPr>
            </w:pPr>
          </w:p>
          <w:p w:rsidR="005F5B3D" w:rsidRPr="006B5B5C" w:rsidRDefault="009F4E2F" w:rsidP="0030686C">
            <w:pPr>
              <w:rPr>
                <w:sz w:val="18"/>
                <w:szCs w:val="16"/>
              </w:rPr>
            </w:pPr>
            <w:r>
              <w:rPr>
                <w:sz w:val="18"/>
                <w:szCs w:val="16"/>
              </w:rPr>
              <w:t>Bürgermeisteramt</w:t>
            </w:r>
          </w:p>
          <w:p w:rsidR="00607BD9" w:rsidRPr="006B5B5C" w:rsidRDefault="00607BD9" w:rsidP="0030686C">
            <w:pPr>
              <w:rPr>
                <w:sz w:val="18"/>
                <w:szCs w:val="16"/>
              </w:rPr>
            </w:pPr>
          </w:p>
        </w:tc>
        <w:tc>
          <w:tcPr>
            <w:tcW w:w="851" w:type="dxa"/>
          </w:tcPr>
          <w:p w:rsidR="005F5B3D" w:rsidRPr="006B5B5C" w:rsidRDefault="005F5B3D" w:rsidP="0030686C">
            <w:pPr>
              <w:rPr>
                <w:sz w:val="18"/>
                <w:szCs w:val="16"/>
              </w:rPr>
            </w:pPr>
          </w:p>
          <w:p w:rsidR="005F5B3D" w:rsidRPr="006B5B5C" w:rsidRDefault="00B84F03" w:rsidP="0030686C">
            <w:pPr>
              <w:rPr>
                <w:sz w:val="18"/>
                <w:szCs w:val="16"/>
              </w:rPr>
            </w:pPr>
            <w:r w:rsidRPr="006B5B5C">
              <w:rPr>
                <w:sz w:val="18"/>
                <w:szCs w:val="16"/>
              </w:rPr>
              <w:t>EG 11</w:t>
            </w:r>
          </w:p>
        </w:tc>
        <w:tc>
          <w:tcPr>
            <w:tcW w:w="1701" w:type="dxa"/>
          </w:tcPr>
          <w:p w:rsidR="005F5B3D" w:rsidRPr="006B5B5C" w:rsidRDefault="005F5B3D" w:rsidP="0030686C">
            <w:pPr>
              <w:rPr>
                <w:sz w:val="18"/>
                <w:szCs w:val="16"/>
              </w:rPr>
            </w:pPr>
          </w:p>
          <w:p w:rsidR="005F5B3D" w:rsidRPr="006B5B5C" w:rsidRDefault="00B84F03" w:rsidP="0030686C">
            <w:pPr>
              <w:rPr>
                <w:sz w:val="18"/>
                <w:szCs w:val="16"/>
              </w:rPr>
            </w:pPr>
            <w:r w:rsidRPr="006B5B5C">
              <w:rPr>
                <w:sz w:val="18"/>
                <w:szCs w:val="16"/>
              </w:rPr>
              <w:t>Sachbearbeiter/in</w:t>
            </w:r>
          </w:p>
        </w:tc>
        <w:tc>
          <w:tcPr>
            <w:tcW w:w="851" w:type="dxa"/>
            <w:shd w:val="pct12" w:color="auto" w:fill="FFFFFF"/>
          </w:tcPr>
          <w:p w:rsidR="005F5B3D" w:rsidRPr="006B5B5C" w:rsidRDefault="005F5B3D" w:rsidP="0030686C">
            <w:pPr>
              <w:rPr>
                <w:sz w:val="18"/>
                <w:szCs w:val="16"/>
              </w:rPr>
            </w:pPr>
          </w:p>
          <w:p w:rsidR="005F5B3D" w:rsidRPr="006B5B5C" w:rsidRDefault="00B84F03" w:rsidP="0030686C">
            <w:pPr>
              <w:rPr>
                <w:sz w:val="18"/>
                <w:szCs w:val="16"/>
              </w:rPr>
            </w:pPr>
            <w:r w:rsidRPr="006B5B5C">
              <w:rPr>
                <w:sz w:val="18"/>
                <w:szCs w:val="16"/>
              </w:rPr>
              <w:t>1,0</w:t>
            </w:r>
          </w:p>
        </w:tc>
        <w:tc>
          <w:tcPr>
            <w:tcW w:w="1134" w:type="dxa"/>
          </w:tcPr>
          <w:p w:rsidR="005F5B3D" w:rsidRPr="006B5B5C" w:rsidRDefault="005F5B3D" w:rsidP="0030686C">
            <w:pPr>
              <w:rPr>
                <w:sz w:val="18"/>
                <w:szCs w:val="16"/>
              </w:rPr>
            </w:pPr>
          </w:p>
          <w:p w:rsidR="005F5B3D" w:rsidRPr="006B5B5C" w:rsidRDefault="0072799A" w:rsidP="0030686C">
            <w:pPr>
              <w:rPr>
                <w:sz w:val="18"/>
                <w:szCs w:val="16"/>
              </w:rPr>
            </w:pPr>
            <w:r w:rsidRPr="006B5B5C">
              <w:rPr>
                <w:sz w:val="18"/>
                <w:szCs w:val="16"/>
              </w:rPr>
              <w:fldChar w:fldCharType="begin">
                <w:ffData>
                  <w:name w:val=""/>
                  <w:enabled/>
                  <w:calcOnExit w:val="0"/>
                  <w:textInput/>
                </w:ffData>
              </w:fldChar>
            </w:r>
            <w:r w:rsidR="005F5B3D" w:rsidRPr="006B5B5C">
              <w:rPr>
                <w:sz w:val="18"/>
                <w:szCs w:val="16"/>
              </w:rPr>
              <w:instrText xml:space="preserve"> FORMTEXT </w:instrText>
            </w:r>
            <w:r w:rsidRPr="006B5B5C">
              <w:rPr>
                <w:sz w:val="18"/>
                <w:szCs w:val="16"/>
              </w:rPr>
            </w:r>
            <w:r w:rsidRPr="006B5B5C">
              <w:rPr>
                <w:sz w:val="18"/>
                <w:szCs w:val="16"/>
              </w:rPr>
              <w:fldChar w:fldCharType="separate"/>
            </w:r>
            <w:r w:rsidR="00104C9A">
              <w:rPr>
                <w:noProof/>
                <w:sz w:val="18"/>
                <w:szCs w:val="16"/>
              </w:rPr>
              <w:t> </w:t>
            </w:r>
            <w:r w:rsidR="00104C9A">
              <w:rPr>
                <w:noProof/>
                <w:sz w:val="18"/>
                <w:szCs w:val="16"/>
              </w:rPr>
              <w:t> </w:t>
            </w:r>
            <w:r w:rsidR="00104C9A">
              <w:rPr>
                <w:noProof/>
                <w:sz w:val="18"/>
                <w:szCs w:val="16"/>
              </w:rPr>
              <w:t> </w:t>
            </w:r>
            <w:r w:rsidR="00104C9A">
              <w:rPr>
                <w:noProof/>
                <w:sz w:val="18"/>
                <w:szCs w:val="16"/>
              </w:rPr>
              <w:t> </w:t>
            </w:r>
            <w:r w:rsidR="00104C9A">
              <w:rPr>
                <w:noProof/>
                <w:sz w:val="18"/>
                <w:szCs w:val="16"/>
              </w:rPr>
              <w:t> </w:t>
            </w:r>
            <w:r w:rsidRPr="006B5B5C">
              <w:rPr>
                <w:sz w:val="18"/>
                <w:szCs w:val="16"/>
              </w:rPr>
              <w:fldChar w:fldCharType="end"/>
            </w:r>
          </w:p>
        </w:tc>
        <w:tc>
          <w:tcPr>
            <w:tcW w:w="1588" w:type="dxa"/>
          </w:tcPr>
          <w:p w:rsidR="005F5B3D" w:rsidRPr="006B5B5C" w:rsidRDefault="005F5B3D" w:rsidP="0030686C">
            <w:pPr>
              <w:rPr>
                <w:sz w:val="18"/>
                <w:szCs w:val="16"/>
              </w:rPr>
            </w:pPr>
          </w:p>
          <w:p w:rsidR="005F5B3D" w:rsidRPr="006B5B5C" w:rsidRDefault="00C711BA" w:rsidP="0030686C">
            <w:pPr>
              <w:rPr>
                <w:sz w:val="18"/>
                <w:szCs w:val="16"/>
              </w:rPr>
            </w:pPr>
            <w:r>
              <w:rPr>
                <w:sz w:val="18"/>
                <w:szCs w:val="16"/>
              </w:rPr>
              <w:t>80.100</w:t>
            </w:r>
          </w:p>
        </w:tc>
      </w:tr>
    </w:tbl>
    <w:p w:rsidR="003D7B0B" w:rsidRPr="00607BD9" w:rsidRDefault="006E0575" w:rsidP="00884D6C">
      <w:pPr>
        <w:pStyle w:val="berschrift1"/>
        <w:rPr>
          <w:szCs w:val="22"/>
        </w:rPr>
      </w:pPr>
      <w:r w:rsidRPr="00607BD9">
        <w:rPr>
          <w:szCs w:val="22"/>
        </w:rPr>
        <w:t>1</w:t>
      </w:r>
      <w:r w:rsidR="00884D6C" w:rsidRPr="00607BD9">
        <w:rPr>
          <w:szCs w:val="22"/>
        </w:rPr>
        <w:tab/>
      </w:r>
      <w:r w:rsidR="003D7B0B" w:rsidRPr="00607BD9">
        <w:rPr>
          <w:szCs w:val="22"/>
        </w:rPr>
        <w:t>Antra</w:t>
      </w:r>
      <w:r w:rsidR="003D7B0B" w:rsidRPr="00607BD9">
        <w:rPr>
          <w:szCs w:val="22"/>
          <w:u w:val="none"/>
        </w:rPr>
        <w:t>g</w:t>
      </w:r>
      <w:r w:rsidR="003D7B0B" w:rsidRPr="00607BD9">
        <w:rPr>
          <w:szCs w:val="22"/>
        </w:rPr>
        <w:t>, Stellenausstattun</w:t>
      </w:r>
      <w:r w:rsidR="003D7B0B" w:rsidRPr="00607BD9">
        <w:rPr>
          <w:szCs w:val="22"/>
          <w:u w:val="none"/>
        </w:rPr>
        <w:t>g</w:t>
      </w:r>
    </w:p>
    <w:p w:rsidR="003D7B0B" w:rsidRPr="006E3460" w:rsidRDefault="003D7B0B" w:rsidP="00884D6C">
      <w:pPr>
        <w:rPr>
          <w:sz w:val="18"/>
          <w:szCs w:val="22"/>
        </w:rPr>
      </w:pPr>
    </w:p>
    <w:p w:rsidR="003D7B0B" w:rsidRPr="00607BD9" w:rsidRDefault="00607BD9" w:rsidP="00884D6C">
      <w:pPr>
        <w:rPr>
          <w:szCs w:val="22"/>
        </w:rPr>
      </w:pPr>
      <w:r w:rsidRPr="00607BD9">
        <w:rPr>
          <w:szCs w:val="22"/>
        </w:rPr>
        <w:t xml:space="preserve">Geschaffen wird </w:t>
      </w:r>
      <w:r w:rsidR="00C711BA">
        <w:rPr>
          <w:szCs w:val="22"/>
        </w:rPr>
        <w:t>1,0</w:t>
      </w:r>
      <w:r w:rsidRPr="00607BD9">
        <w:rPr>
          <w:szCs w:val="22"/>
        </w:rPr>
        <w:t xml:space="preserve"> </w:t>
      </w:r>
      <w:r w:rsidR="00C711BA">
        <w:rPr>
          <w:szCs w:val="22"/>
        </w:rPr>
        <w:t>S</w:t>
      </w:r>
      <w:r w:rsidRPr="00607BD9">
        <w:rPr>
          <w:szCs w:val="22"/>
        </w:rPr>
        <w:t>telle</w:t>
      </w:r>
      <w:r w:rsidR="00B84F03" w:rsidRPr="00607BD9">
        <w:rPr>
          <w:szCs w:val="22"/>
        </w:rPr>
        <w:t xml:space="preserve"> </w:t>
      </w:r>
      <w:r w:rsidR="00653CE1">
        <w:rPr>
          <w:szCs w:val="22"/>
        </w:rPr>
        <w:t xml:space="preserve">in </w:t>
      </w:r>
      <w:r w:rsidR="00B84F03" w:rsidRPr="00607BD9">
        <w:rPr>
          <w:szCs w:val="22"/>
        </w:rPr>
        <w:t>EG 11 für die Stabsstelle Sicherheitspartnerschaft in de</w:t>
      </w:r>
      <w:r w:rsidR="009C3788" w:rsidRPr="00607BD9">
        <w:rPr>
          <w:szCs w:val="22"/>
        </w:rPr>
        <w:t xml:space="preserve">r Kommunalen Kriminalprävention. </w:t>
      </w:r>
    </w:p>
    <w:p w:rsidR="003D7B0B" w:rsidRPr="00607BD9" w:rsidRDefault="003D7B0B" w:rsidP="00884D6C">
      <w:pPr>
        <w:pStyle w:val="berschrift1"/>
        <w:rPr>
          <w:szCs w:val="22"/>
        </w:rPr>
      </w:pPr>
      <w:r w:rsidRPr="00607BD9">
        <w:rPr>
          <w:szCs w:val="22"/>
        </w:rPr>
        <w:t>2</w:t>
      </w:r>
      <w:r w:rsidRPr="00607BD9">
        <w:rPr>
          <w:szCs w:val="22"/>
        </w:rPr>
        <w:tab/>
        <w:t>Schaffun</w:t>
      </w:r>
      <w:r w:rsidRPr="00607BD9">
        <w:rPr>
          <w:szCs w:val="22"/>
          <w:u w:val="none"/>
        </w:rPr>
        <w:t>g</w:t>
      </w:r>
      <w:r w:rsidRPr="00607BD9">
        <w:rPr>
          <w:szCs w:val="22"/>
        </w:rPr>
        <w:t>skriterien</w:t>
      </w:r>
    </w:p>
    <w:p w:rsidR="00607BD9" w:rsidRPr="006E3460" w:rsidRDefault="00607BD9" w:rsidP="00884D6C">
      <w:pPr>
        <w:rPr>
          <w:sz w:val="18"/>
          <w:szCs w:val="22"/>
        </w:rPr>
      </w:pPr>
    </w:p>
    <w:p w:rsidR="00653CE1" w:rsidRPr="00653CE1" w:rsidRDefault="00653CE1" w:rsidP="00653CE1">
      <w:r w:rsidRPr="00653CE1">
        <w:t>Die Stellenschaffung ist in der „Grünen Liste“ zum Haushalt 2024/2025 enthalten.</w:t>
      </w:r>
    </w:p>
    <w:p w:rsidR="003D7B0B" w:rsidRPr="00607BD9" w:rsidRDefault="003D7B0B" w:rsidP="00884D6C">
      <w:pPr>
        <w:pStyle w:val="berschrift1"/>
        <w:rPr>
          <w:szCs w:val="22"/>
        </w:rPr>
      </w:pPr>
      <w:r w:rsidRPr="00607BD9">
        <w:rPr>
          <w:szCs w:val="22"/>
        </w:rPr>
        <w:t>3</w:t>
      </w:r>
      <w:r w:rsidRPr="00607BD9">
        <w:rPr>
          <w:szCs w:val="22"/>
        </w:rPr>
        <w:tab/>
        <w:t>Bedarf</w:t>
      </w:r>
    </w:p>
    <w:p w:rsidR="003D7B0B" w:rsidRPr="00607BD9" w:rsidRDefault="00884D6C" w:rsidP="00884D6C">
      <w:pPr>
        <w:pStyle w:val="berschrift2"/>
        <w:rPr>
          <w:szCs w:val="22"/>
        </w:rPr>
      </w:pPr>
      <w:r w:rsidRPr="00607BD9">
        <w:rPr>
          <w:szCs w:val="22"/>
        </w:rPr>
        <w:t>3.1</w:t>
      </w:r>
      <w:r w:rsidRPr="00607BD9">
        <w:rPr>
          <w:szCs w:val="22"/>
        </w:rPr>
        <w:tab/>
      </w:r>
      <w:r w:rsidR="006E0575" w:rsidRPr="00607BD9">
        <w:rPr>
          <w:szCs w:val="22"/>
        </w:rPr>
        <w:t>Anlass</w:t>
      </w:r>
    </w:p>
    <w:p w:rsidR="003D7B0B" w:rsidRPr="006E3460" w:rsidRDefault="003D7B0B" w:rsidP="00884D6C">
      <w:pPr>
        <w:rPr>
          <w:sz w:val="18"/>
          <w:szCs w:val="22"/>
        </w:rPr>
      </w:pPr>
    </w:p>
    <w:p w:rsidR="00607BD9" w:rsidRPr="00607BD9" w:rsidRDefault="00607BD9" w:rsidP="00884D6C">
      <w:pPr>
        <w:rPr>
          <w:szCs w:val="22"/>
        </w:rPr>
      </w:pPr>
      <w:r w:rsidRPr="00607BD9">
        <w:rPr>
          <w:szCs w:val="22"/>
        </w:rPr>
        <w:t>In dieser Stelle finden sich gebündelt die Themen „Sicherheit für Frauen und Mädchen im</w:t>
      </w:r>
      <w:r w:rsidR="00104C9A">
        <w:rPr>
          <w:szCs w:val="22"/>
        </w:rPr>
        <w:t xml:space="preserve"> öffentlichen Raum“ (0,5 Stelle</w:t>
      </w:r>
      <w:r w:rsidRPr="00607BD9">
        <w:rPr>
          <w:szCs w:val="22"/>
        </w:rPr>
        <w:t>), „Sicherheit für Seniorinnen und Seni</w:t>
      </w:r>
      <w:r w:rsidR="00104C9A">
        <w:rPr>
          <w:szCs w:val="22"/>
        </w:rPr>
        <w:t>oren“ (0,25 Stelle</w:t>
      </w:r>
      <w:r w:rsidRPr="00607BD9">
        <w:rPr>
          <w:szCs w:val="22"/>
        </w:rPr>
        <w:t xml:space="preserve">), sowie „Sicherheit für Menschen der queeren Community im </w:t>
      </w:r>
      <w:r w:rsidR="00104C9A">
        <w:rPr>
          <w:szCs w:val="22"/>
        </w:rPr>
        <w:t>öffentlichen Raum“ (0,25 Stelle</w:t>
      </w:r>
      <w:r w:rsidRPr="00607BD9">
        <w:rPr>
          <w:szCs w:val="22"/>
        </w:rPr>
        <w:t xml:space="preserve">) wieder. </w:t>
      </w:r>
    </w:p>
    <w:p w:rsidR="00607BD9" w:rsidRPr="006E3460" w:rsidRDefault="00607BD9" w:rsidP="00884D6C">
      <w:pPr>
        <w:rPr>
          <w:sz w:val="18"/>
          <w:szCs w:val="22"/>
        </w:rPr>
      </w:pPr>
    </w:p>
    <w:p w:rsidR="003B0C3B" w:rsidRPr="00607BD9" w:rsidRDefault="003B0C3B" w:rsidP="003B0C3B">
      <w:pPr>
        <w:rPr>
          <w:szCs w:val="22"/>
          <w:u w:val="single"/>
        </w:rPr>
      </w:pPr>
      <w:r w:rsidRPr="00607BD9">
        <w:rPr>
          <w:szCs w:val="22"/>
          <w:u w:val="single"/>
        </w:rPr>
        <w:t>Zu Sicherheit für Frauen im öffentlichen Raum</w:t>
      </w:r>
    </w:p>
    <w:p w:rsidR="003B0C3B" w:rsidRPr="00607BD9" w:rsidRDefault="003B0C3B" w:rsidP="003B0C3B">
      <w:pPr>
        <w:rPr>
          <w:szCs w:val="22"/>
        </w:rPr>
      </w:pPr>
      <w:r w:rsidRPr="00607BD9">
        <w:rPr>
          <w:szCs w:val="22"/>
        </w:rPr>
        <w:t xml:space="preserve">Befragungen und Studien zeigen, dass speziell Frauen und Mädchen ein deutlich schlechteres Sicherheitsempfinden im öffentlichen Raum aufweisen. </w:t>
      </w:r>
      <w:r w:rsidR="00902FC4" w:rsidRPr="00607BD9">
        <w:rPr>
          <w:szCs w:val="22"/>
        </w:rPr>
        <w:t>Hierzu sollen</w:t>
      </w:r>
      <w:r w:rsidR="00E05F12" w:rsidRPr="00607BD9">
        <w:rPr>
          <w:szCs w:val="22"/>
        </w:rPr>
        <w:t xml:space="preserve"> unter anderem</w:t>
      </w:r>
      <w:r w:rsidR="00902FC4" w:rsidRPr="00607BD9">
        <w:rPr>
          <w:szCs w:val="22"/>
        </w:rPr>
        <w:t xml:space="preserve"> kün</w:t>
      </w:r>
      <w:r w:rsidR="00C711BA">
        <w:rPr>
          <w:szCs w:val="22"/>
        </w:rPr>
        <w:t>ftig</w:t>
      </w:r>
      <w:r w:rsidR="006E3460">
        <w:rPr>
          <w:szCs w:val="22"/>
        </w:rPr>
        <w:t xml:space="preserve"> in Zusammenarbeit mit OB-</w:t>
      </w:r>
      <w:r w:rsidR="00902FC4" w:rsidRPr="00607BD9">
        <w:rPr>
          <w:szCs w:val="22"/>
        </w:rPr>
        <w:t>CG „Safer Spaces“ initiiert und eingerichtet werden. Dies soll zu einer maßgeblichen Verbesserung der o.</w:t>
      </w:r>
      <w:r w:rsidR="00C711BA">
        <w:rPr>
          <w:szCs w:val="22"/>
        </w:rPr>
        <w:t xml:space="preserve"> </w:t>
      </w:r>
      <w:r w:rsidR="00902FC4" w:rsidRPr="00607BD9">
        <w:rPr>
          <w:szCs w:val="22"/>
        </w:rPr>
        <w:t xml:space="preserve">g. Punkte führen und ist als Teil der Umsetzung der Istanbul-Konvention zu verstehen. </w:t>
      </w:r>
      <w:r w:rsidRPr="00607BD9">
        <w:rPr>
          <w:szCs w:val="22"/>
        </w:rPr>
        <w:t xml:space="preserve">  </w:t>
      </w:r>
    </w:p>
    <w:p w:rsidR="003B0C3B" w:rsidRPr="006E3460" w:rsidRDefault="003B0C3B" w:rsidP="003B0C3B">
      <w:pPr>
        <w:rPr>
          <w:sz w:val="18"/>
          <w:szCs w:val="22"/>
          <w:u w:val="single"/>
        </w:rPr>
      </w:pPr>
    </w:p>
    <w:p w:rsidR="003B0C3B" w:rsidRPr="00607BD9" w:rsidRDefault="003B0C3B" w:rsidP="003B0C3B">
      <w:pPr>
        <w:rPr>
          <w:szCs w:val="22"/>
          <w:u w:val="single"/>
        </w:rPr>
      </w:pPr>
      <w:r w:rsidRPr="00607BD9">
        <w:rPr>
          <w:szCs w:val="22"/>
          <w:u w:val="single"/>
        </w:rPr>
        <w:t>Zu Sicherheit für Seniorinnen und Senioren</w:t>
      </w:r>
    </w:p>
    <w:p w:rsidR="003B0C3B" w:rsidRPr="00607BD9" w:rsidRDefault="003B0C3B" w:rsidP="003B0C3B">
      <w:pPr>
        <w:rPr>
          <w:szCs w:val="22"/>
        </w:rPr>
      </w:pPr>
      <w:r w:rsidRPr="00607BD9">
        <w:rPr>
          <w:szCs w:val="22"/>
        </w:rPr>
        <w:t>Vor allem ältere Menschen gelten als besonders kriminalitätsgefährdet. Speziell Betrugsmaschen führen zu erheblichen wirtschaftlichen Schäden und psychischen Folgen bei den Betroffenen.</w:t>
      </w:r>
    </w:p>
    <w:p w:rsidR="00902FC4" w:rsidRPr="006E3460" w:rsidRDefault="00902FC4" w:rsidP="003B0C3B">
      <w:pPr>
        <w:rPr>
          <w:sz w:val="18"/>
          <w:szCs w:val="22"/>
        </w:rPr>
      </w:pPr>
    </w:p>
    <w:p w:rsidR="00902FC4" w:rsidRPr="00607BD9" w:rsidRDefault="00902FC4" w:rsidP="003B0C3B">
      <w:pPr>
        <w:rPr>
          <w:szCs w:val="22"/>
        </w:rPr>
      </w:pPr>
      <w:r w:rsidRPr="00607BD9">
        <w:rPr>
          <w:szCs w:val="22"/>
        </w:rPr>
        <w:t xml:space="preserve">Durch eine verstetigte Präventions- und Aufklärungsarbeit in diesem Bereich können Betroffene selbst aber auch das direkte Umfeld engmaschig sensibilisiert und informiert, </w:t>
      </w:r>
      <w:r w:rsidRPr="00607BD9">
        <w:rPr>
          <w:szCs w:val="22"/>
        </w:rPr>
        <w:lastRenderedPageBreak/>
        <w:t xml:space="preserve">sowie Strategien zum Umgang mit Trickbetrügern entwickelt werden. Ziel soll eine Reduzierung von vollendeten Straftaten zum Nachteil älterer Menschen sein, die hierbei oftmals einen massiven Verlust an Lebensqualität erleiden. </w:t>
      </w:r>
    </w:p>
    <w:p w:rsidR="00902FC4" w:rsidRPr="006E3460" w:rsidRDefault="00902FC4" w:rsidP="003B0C3B">
      <w:pPr>
        <w:rPr>
          <w:sz w:val="18"/>
          <w:szCs w:val="22"/>
        </w:rPr>
      </w:pPr>
    </w:p>
    <w:p w:rsidR="00902FC4" w:rsidRPr="00607BD9" w:rsidRDefault="00781036" w:rsidP="00902FC4">
      <w:pPr>
        <w:rPr>
          <w:szCs w:val="22"/>
          <w:u w:val="single"/>
        </w:rPr>
      </w:pPr>
      <w:r w:rsidRPr="00607BD9">
        <w:rPr>
          <w:szCs w:val="22"/>
          <w:u w:val="single"/>
        </w:rPr>
        <w:t xml:space="preserve">Zu </w:t>
      </w:r>
      <w:r w:rsidR="00902FC4" w:rsidRPr="00607BD9">
        <w:rPr>
          <w:szCs w:val="22"/>
          <w:u w:val="single"/>
        </w:rPr>
        <w:t>Sicherheit für queere Co</w:t>
      </w:r>
      <w:r w:rsidR="004C4201" w:rsidRPr="00607BD9">
        <w:rPr>
          <w:szCs w:val="22"/>
          <w:u w:val="single"/>
        </w:rPr>
        <w:t>m</w:t>
      </w:r>
      <w:r w:rsidR="00902FC4" w:rsidRPr="00607BD9">
        <w:rPr>
          <w:szCs w:val="22"/>
          <w:u w:val="single"/>
        </w:rPr>
        <w:t>munity im öffentlichen Raum</w:t>
      </w:r>
    </w:p>
    <w:p w:rsidR="00902FC4" w:rsidRPr="00607BD9" w:rsidRDefault="00902FC4" w:rsidP="00902FC4">
      <w:pPr>
        <w:rPr>
          <w:szCs w:val="22"/>
        </w:rPr>
      </w:pPr>
      <w:r w:rsidRPr="00607BD9">
        <w:rPr>
          <w:szCs w:val="22"/>
        </w:rPr>
        <w:t>Noch immer gehört es zum Alltag queerer Menschen</w:t>
      </w:r>
      <w:r w:rsidR="00C711BA">
        <w:rPr>
          <w:szCs w:val="22"/>
        </w:rPr>
        <w:t>,</w:t>
      </w:r>
      <w:r w:rsidRPr="00607BD9">
        <w:rPr>
          <w:szCs w:val="22"/>
        </w:rPr>
        <w:t xml:space="preserve"> mit Hass- und Gewaltkriminalität oder anderweitigen Erniedrigungen im öffentlichen Raum konfrontiert zu werden. Hierdurch werden öffentliche Plätze durch die betreffenden Personen oftmals gemieden. Das Recht auf körperliche Unversehrtheit und der Anspruch auf gesellschaftliche Teilhabe </w:t>
      </w:r>
      <w:r w:rsidR="00C711BA">
        <w:rPr>
          <w:szCs w:val="22"/>
        </w:rPr>
        <w:t>ist</w:t>
      </w:r>
      <w:r w:rsidRPr="00607BD9">
        <w:rPr>
          <w:szCs w:val="22"/>
        </w:rPr>
        <w:t xml:space="preserve"> hierdurch massiv gefährdet </w:t>
      </w:r>
    </w:p>
    <w:p w:rsidR="00902FC4" w:rsidRPr="006E3460" w:rsidRDefault="00902FC4" w:rsidP="003B0C3B">
      <w:pPr>
        <w:rPr>
          <w:sz w:val="18"/>
          <w:szCs w:val="22"/>
        </w:rPr>
      </w:pPr>
    </w:p>
    <w:p w:rsidR="00AC66D5" w:rsidRPr="00607BD9" w:rsidRDefault="00902FC4" w:rsidP="003B0C3B">
      <w:pPr>
        <w:rPr>
          <w:szCs w:val="22"/>
        </w:rPr>
      </w:pPr>
      <w:r w:rsidRPr="00607BD9">
        <w:rPr>
          <w:szCs w:val="22"/>
        </w:rPr>
        <w:t>Es wurden bereits Projekte entwickelt, welche Menschen der queeren C</w:t>
      </w:r>
      <w:r w:rsidR="00AC66D5" w:rsidRPr="00607BD9">
        <w:rPr>
          <w:szCs w:val="22"/>
        </w:rPr>
        <w:t>om</w:t>
      </w:r>
      <w:r w:rsidR="004C4201" w:rsidRPr="00607BD9">
        <w:rPr>
          <w:szCs w:val="22"/>
        </w:rPr>
        <w:t>m</w:t>
      </w:r>
      <w:r w:rsidR="00AC66D5" w:rsidRPr="00607BD9">
        <w:rPr>
          <w:szCs w:val="22"/>
        </w:rPr>
        <w:t>unity aufzeigen, wie man in Konfliktsituationen richtig reagiert oder potenzielle Gefährdungslagen besser einschätzt, um Übergriffe o.</w:t>
      </w:r>
      <w:r w:rsidR="00C711BA">
        <w:rPr>
          <w:szCs w:val="22"/>
        </w:rPr>
        <w:t xml:space="preserve"> </w:t>
      </w:r>
      <w:r w:rsidR="00AC66D5" w:rsidRPr="00607BD9">
        <w:rPr>
          <w:szCs w:val="22"/>
        </w:rPr>
        <w:t>ä. präventiv zu verhindern. Dieses Angebot soll verstetigt und weitere Maßnahmen</w:t>
      </w:r>
      <w:r w:rsidR="00183CCA" w:rsidRPr="00607BD9">
        <w:rPr>
          <w:szCs w:val="22"/>
        </w:rPr>
        <w:t xml:space="preserve"> (bspw. zur Aufhellung des großen Dunkelfeldes)</w:t>
      </w:r>
      <w:r w:rsidR="00AC66D5" w:rsidRPr="00607BD9">
        <w:rPr>
          <w:szCs w:val="22"/>
        </w:rPr>
        <w:t xml:space="preserve"> zur Verbesserung der o.</w:t>
      </w:r>
      <w:r w:rsidR="00C711BA">
        <w:rPr>
          <w:szCs w:val="22"/>
        </w:rPr>
        <w:t xml:space="preserve"> </w:t>
      </w:r>
      <w:r w:rsidR="00AC66D5" w:rsidRPr="00607BD9">
        <w:rPr>
          <w:szCs w:val="22"/>
        </w:rPr>
        <w:t xml:space="preserve">g. Situation ergriffen werden. </w:t>
      </w:r>
    </w:p>
    <w:p w:rsidR="00902FC4" w:rsidRPr="006E3460" w:rsidRDefault="00902FC4" w:rsidP="003B0C3B">
      <w:pPr>
        <w:rPr>
          <w:sz w:val="18"/>
          <w:szCs w:val="22"/>
        </w:rPr>
      </w:pPr>
    </w:p>
    <w:p w:rsidR="003D7B0B" w:rsidRPr="00607BD9" w:rsidRDefault="003D7B0B" w:rsidP="00165C0D">
      <w:pPr>
        <w:pStyle w:val="berschrift2"/>
        <w:rPr>
          <w:szCs w:val="22"/>
        </w:rPr>
      </w:pPr>
      <w:r w:rsidRPr="00607BD9">
        <w:rPr>
          <w:szCs w:val="22"/>
        </w:rPr>
        <w:t>3.2</w:t>
      </w:r>
      <w:r w:rsidRPr="00607BD9">
        <w:rPr>
          <w:szCs w:val="22"/>
        </w:rPr>
        <w:tab/>
        <w:t>Bisherige Aufgabenwahrnehmung</w:t>
      </w:r>
    </w:p>
    <w:p w:rsidR="00335622" w:rsidRPr="006E3460" w:rsidRDefault="00335622" w:rsidP="00884D6C">
      <w:pPr>
        <w:rPr>
          <w:sz w:val="18"/>
          <w:szCs w:val="22"/>
        </w:rPr>
      </w:pPr>
    </w:p>
    <w:p w:rsidR="00335622" w:rsidRPr="00607BD9" w:rsidRDefault="00335622" w:rsidP="00884D6C">
      <w:pPr>
        <w:rPr>
          <w:szCs w:val="22"/>
        </w:rPr>
      </w:pPr>
      <w:r w:rsidRPr="00607BD9">
        <w:rPr>
          <w:szCs w:val="22"/>
        </w:rPr>
        <w:t>Um die Sicherheit von Frauen und Mädchen im öffentlichen Raum zu erhöhen, werden bereits jetzt eine Vielzahl an Projekten und Angeboten durchgeführt. Hierzu zählen unter anderem „Stark ohne Gewalt“, „Sicher unterwegs“, „Wehr dich mit Köpfchen“ und „Mit mir nicht!“. Die Entwicklung zeigt eine stark ansteigende Nachfrage, sodass aktuell ein Ausbau des Angebots angestrebt wird.</w:t>
      </w:r>
    </w:p>
    <w:p w:rsidR="00335622" w:rsidRPr="006E3460" w:rsidRDefault="00335622" w:rsidP="00884D6C">
      <w:pPr>
        <w:rPr>
          <w:sz w:val="18"/>
          <w:szCs w:val="22"/>
        </w:rPr>
      </w:pPr>
    </w:p>
    <w:p w:rsidR="00335622" w:rsidRPr="00607BD9" w:rsidRDefault="00335622" w:rsidP="00884D6C">
      <w:pPr>
        <w:rPr>
          <w:szCs w:val="22"/>
        </w:rPr>
      </w:pPr>
      <w:r w:rsidRPr="00607BD9">
        <w:rPr>
          <w:szCs w:val="22"/>
        </w:rPr>
        <w:t>Um Seniorinnen und Senioren vor Straftätern zu schützen</w:t>
      </w:r>
      <w:r w:rsidR="00781036" w:rsidRPr="00607BD9">
        <w:rPr>
          <w:szCs w:val="22"/>
        </w:rPr>
        <w:t>,</w:t>
      </w:r>
      <w:r w:rsidRPr="00607BD9">
        <w:rPr>
          <w:szCs w:val="22"/>
        </w:rPr>
        <w:t xml:space="preserve"> wurde 2022 in Zusammenarbeit mit dem Polizeipräsidium Stuttgart ein Informationsschreiben an knapp 55.000 Stuttgarter Haushalte verfasst. Hierbei wurde vor aktuellen Betrugsmaschen gewarnt und nützliche Tipps und Strategien genannt. Des Weiteren </w:t>
      </w:r>
      <w:r w:rsidR="00607BD9" w:rsidRPr="00607BD9">
        <w:rPr>
          <w:szCs w:val="22"/>
        </w:rPr>
        <w:t>bietet die Stadt Stuttgart</w:t>
      </w:r>
      <w:r w:rsidRPr="00607BD9">
        <w:rPr>
          <w:szCs w:val="22"/>
        </w:rPr>
        <w:t xml:space="preserve"> regelmäßig das Theaterstück „Hallo Oma, ich brauch Geld“ an</w:t>
      </w:r>
      <w:r w:rsidR="004412A6" w:rsidRPr="00607BD9">
        <w:rPr>
          <w:szCs w:val="22"/>
        </w:rPr>
        <w:t xml:space="preserve"> und führ</w:t>
      </w:r>
      <w:r w:rsidR="00607BD9" w:rsidRPr="00607BD9">
        <w:rPr>
          <w:szCs w:val="22"/>
        </w:rPr>
        <w:t>t</w:t>
      </w:r>
      <w:r w:rsidR="004412A6" w:rsidRPr="00607BD9">
        <w:rPr>
          <w:szCs w:val="22"/>
        </w:rPr>
        <w:t xml:space="preserve"> in den Stadtbezirken Sicherheitsbegehungen durch.</w:t>
      </w:r>
    </w:p>
    <w:p w:rsidR="00335622" w:rsidRPr="006E3460" w:rsidRDefault="00335622" w:rsidP="00884D6C">
      <w:pPr>
        <w:rPr>
          <w:sz w:val="18"/>
          <w:szCs w:val="22"/>
        </w:rPr>
      </w:pPr>
    </w:p>
    <w:p w:rsidR="004412A6" w:rsidRDefault="004412A6" w:rsidP="00884D6C">
      <w:pPr>
        <w:rPr>
          <w:szCs w:val="22"/>
        </w:rPr>
      </w:pPr>
      <w:r w:rsidRPr="00607BD9">
        <w:rPr>
          <w:szCs w:val="22"/>
        </w:rPr>
        <w:t>Die Kommunale Kriminalprävention hat aktuell keine Aufgabenwahrnehmung, welche das Thema „Sicherheit für queere Menschen“</w:t>
      </w:r>
      <w:r w:rsidR="00C711BA">
        <w:rPr>
          <w:szCs w:val="22"/>
        </w:rPr>
        <w:t xml:space="preserve"> umfasst</w:t>
      </w:r>
      <w:r w:rsidRPr="00607BD9">
        <w:rPr>
          <w:szCs w:val="22"/>
        </w:rPr>
        <w:t>. Jedoch wurde</w:t>
      </w:r>
      <w:r w:rsidR="00607BD9" w:rsidRPr="00607BD9">
        <w:rPr>
          <w:szCs w:val="22"/>
        </w:rPr>
        <w:t xml:space="preserve"> bereits</w:t>
      </w:r>
      <w:r w:rsidRPr="00607BD9">
        <w:rPr>
          <w:szCs w:val="22"/>
        </w:rPr>
        <w:t xml:space="preserve"> an einem Konzept „Mit mir nicht!“ für queere Menschen gearbeitet, welches </w:t>
      </w:r>
      <w:r w:rsidR="00607BD9" w:rsidRPr="00607BD9">
        <w:rPr>
          <w:szCs w:val="22"/>
        </w:rPr>
        <w:t>bereits 2023 in die Umsetzung gehen soll</w:t>
      </w:r>
    </w:p>
    <w:p w:rsidR="006E3460" w:rsidRPr="006E3460" w:rsidRDefault="006E3460" w:rsidP="00884D6C">
      <w:pPr>
        <w:rPr>
          <w:sz w:val="18"/>
          <w:szCs w:val="22"/>
        </w:rPr>
      </w:pPr>
    </w:p>
    <w:p w:rsidR="006E3460" w:rsidRPr="00607BD9" w:rsidRDefault="006E3460" w:rsidP="00884D6C">
      <w:pPr>
        <w:rPr>
          <w:szCs w:val="22"/>
        </w:rPr>
      </w:pPr>
      <w:r w:rsidRPr="006E3460">
        <w:rPr>
          <w:szCs w:val="22"/>
        </w:rPr>
        <w:t>Des Weiteren läuft aktuell in Zusammenarbeit mit OB-</w:t>
      </w:r>
      <w:bookmarkStart w:id="0" w:name="_GoBack"/>
      <w:bookmarkEnd w:id="0"/>
      <w:r w:rsidRPr="006E3460">
        <w:rPr>
          <w:szCs w:val="22"/>
        </w:rPr>
        <w:t>CG das Pilotprojekt "Wasenboje". Dabei handelt es sich um einen Safer Space für Mädchen</w:t>
      </w:r>
      <w:r w:rsidR="00C711BA">
        <w:rPr>
          <w:szCs w:val="22"/>
        </w:rPr>
        <w:t xml:space="preserve"> und Frauen</w:t>
      </w:r>
      <w:r w:rsidRPr="006E3460">
        <w:rPr>
          <w:szCs w:val="22"/>
        </w:rPr>
        <w:t xml:space="preserve"> während des Cannstatter Volksfestes.</w:t>
      </w:r>
    </w:p>
    <w:p w:rsidR="003D7B0B" w:rsidRPr="006E3460" w:rsidRDefault="003D7B0B" w:rsidP="00884D6C">
      <w:pPr>
        <w:rPr>
          <w:sz w:val="18"/>
          <w:szCs w:val="22"/>
        </w:rPr>
      </w:pPr>
    </w:p>
    <w:p w:rsidR="003D7B0B" w:rsidRPr="00607BD9" w:rsidRDefault="006E0575" w:rsidP="00884D6C">
      <w:pPr>
        <w:pStyle w:val="berschrift2"/>
        <w:rPr>
          <w:szCs w:val="22"/>
        </w:rPr>
      </w:pPr>
      <w:r w:rsidRPr="00607BD9">
        <w:rPr>
          <w:szCs w:val="22"/>
        </w:rPr>
        <w:t>3.3</w:t>
      </w:r>
      <w:r w:rsidR="003D7B0B" w:rsidRPr="00607BD9">
        <w:rPr>
          <w:szCs w:val="22"/>
        </w:rPr>
        <w:tab/>
        <w:t>Auswirkungen bei Ablehnung der Stellenschaffungen</w:t>
      </w:r>
    </w:p>
    <w:p w:rsidR="003D7B0B" w:rsidRPr="006E3460" w:rsidRDefault="003D7B0B" w:rsidP="00884D6C">
      <w:pPr>
        <w:rPr>
          <w:sz w:val="18"/>
          <w:szCs w:val="22"/>
        </w:rPr>
      </w:pPr>
    </w:p>
    <w:p w:rsidR="004412A6" w:rsidRPr="00607BD9" w:rsidRDefault="004412A6" w:rsidP="00884D6C">
      <w:pPr>
        <w:rPr>
          <w:szCs w:val="22"/>
        </w:rPr>
      </w:pPr>
      <w:r w:rsidRPr="00607BD9">
        <w:rPr>
          <w:szCs w:val="22"/>
        </w:rPr>
        <w:t xml:space="preserve">Bei Ablehnung der beantragten Stelle wird der Ausbau </w:t>
      </w:r>
      <w:r w:rsidR="006B5B5C" w:rsidRPr="00607BD9">
        <w:rPr>
          <w:szCs w:val="22"/>
        </w:rPr>
        <w:t>des Angebots</w:t>
      </w:r>
      <w:r w:rsidRPr="00607BD9">
        <w:rPr>
          <w:szCs w:val="22"/>
        </w:rPr>
        <w:t xml:space="preserve"> für Frauen und Mädchen Seniorinnen und Senioren </w:t>
      </w:r>
      <w:r w:rsidR="00607BD9" w:rsidRPr="00607BD9">
        <w:rPr>
          <w:szCs w:val="22"/>
        </w:rPr>
        <w:t>sowie</w:t>
      </w:r>
      <w:r w:rsidRPr="00607BD9">
        <w:rPr>
          <w:szCs w:val="22"/>
        </w:rPr>
        <w:t xml:space="preserve"> für queere Menschen </w:t>
      </w:r>
      <w:r w:rsidR="00607BD9" w:rsidRPr="00607BD9">
        <w:rPr>
          <w:szCs w:val="22"/>
        </w:rPr>
        <w:t>nicht vorangetrieben werden können.</w:t>
      </w:r>
    </w:p>
    <w:p w:rsidR="003D7B0B" w:rsidRPr="00607BD9" w:rsidRDefault="00884D6C" w:rsidP="00884D6C">
      <w:pPr>
        <w:pStyle w:val="berschrift1"/>
        <w:rPr>
          <w:szCs w:val="22"/>
        </w:rPr>
      </w:pPr>
      <w:r w:rsidRPr="00607BD9">
        <w:rPr>
          <w:szCs w:val="22"/>
        </w:rPr>
        <w:t>4</w:t>
      </w:r>
      <w:r w:rsidRPr="00607BD9">
        <w:rPr>
          <w:szCs w:val="22"/>
        </w:rPr>
        <w:tab/>
      </w:r>
      <w:r w:rsidR="003D7B0B" w:rsidRPr="00607BD9">
        <w:rPr>
          <w:szCs w:val="22"/>
        </w:rPr>
        <w:t>Stellenvermerke</w:t>
      </w:r>
    </w:p>
    <w:p w:rsidR="00DE362D" w:rsidRPr="00607BD9" w:rsidRDefault="00653CE1" w:rsidP="00884D6C">
      <w:pPr>
        <w:rPr>
          <w:szCs w:val="22"/>
        </w:rPr>
      </w:pPr>
      <w:r>
        <w:rPr>
          <w:szCs w:val="22"/>
        </w:rPr>
        <w:t>-</w:t>
      </w:r>
    </w:p>
    <w:sectPr w:rsidR="00DE362D" w:rsidRPr="00607BD9"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7D6" w:rsidRDefault="00FD77D6">
      <w:r>
        <w:separator/>
      </w:r>
    </w:p>
  </w:endnote>
  <w:endnote w:type="continuationSeparator" w:id="0">
    <w:p w:rsidR="00FD77D6" w:rsidRDefault="00FD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7D6" w:rsidRDefault="00FD77D6">
      <w:r>
        <w:separator/>
      </w:r>
    </w:p>
  </w:footnote>
  <w:footnote w:type="continuationSeparator" w:id="0">
    <w:p w:rsidR="00FD77D6" w:rsidRDefault="00FD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104C9A">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03"/>
    <w:rsid w:val="00026253"/>
    <w:rsid w:val="00055758"/>
    <w:rsid w:val="00061F0B"/>
    <w:rsid w:val="000A1146"/>
    <w:rsid w:val="001034AF"/>
    <w:rsid w:val="00104C9A"/>
    <w:rsid w:val="0011112B"/>
    <w:rsid w:val="0014415D"/>
    <w:rsid w:val="00151488"/>
    <w:rsid w:val="00163034"/>
    <w:rsid w:val="00164678"/>
    <w:rsid w:val="00165C0D"/>
    <w:rsid w:val="00181857"/>
    <w:rsid w:val="00183CCA"/>
    <w:rsid w:val="00184EDC"/>
    <w:rsid w:val="00194770"/>
    <w:rsid w:val="001A5F9B"/>
    <w:rsid w:val="001F7237"/>
    <w:rsid w:val="002924CB"/>
    <w:rsid w:val="002A20D1"/>
    <w:rsid w:val="002A4DE3"/>
    <w:rsid w:val="002B5955"/>
    <w:rsid w:val="0030686C"/>
    <w:rsid w:val="00335622"/>
    <w:rsid w:val="00380937"/>
    <w:rsid w:val="00397717"/>
    <w:rsid w:val="003B0C3B"/>
    <w:rsid w:val="003D7B0B"/>
    <w:rsid w:val="003E0F4B"/>
    <w:rsid w:val="003F0FAA"/>
    <w:rsid w:val="004344EF"/>
    <w:rsid w:val="004412A6"/>
    <w:rsid w:val="00470135"/>
    <w:rsid w:val="0047606A"/>
    <w:rsid w:val="004908B5"/>
    <w:rsid w:val="0049121B"/>
    <w:rsid w:val="004A1688"/>
    <w:rsid w:val="004B6796"/>
    <w:rsid w:val="004C4201"/>
    <w:rsid w:val="00517B92"/>
    <w:rsid w:val="00563327"/>
    <w:rsid w:val="005A0A9D"/>
    <w:rsid w:val="005A56AA"/>
    <w:rsid w:val="005E19C6"/>
    <w:rsid w:val="005F5B3D"/>
    <w:rsid w:val="00606F80"/>
    <w:rsid w:val="00607BD9"/>
    <w:rsid w:val="00622CC7"/>
    <w:rsid w:val="00653CE1"/>
    <w:rsid w:val="006A406B"/>
    <w:rsid w:val="006B5B5C"/>
    <w:rsid w:val="006B6D50"/>
    <w:rsid w:val="006E0575"/>
    <w:rsid w:val="006E3460"/>
    <w:rsid w:val="0072799A"/>
    <w:rsid w:val="00754659"/>
    <w:rsid w:val="00781036"/>
    <w:rsid w:val="007E3B79"/>
    <w:rsid w:val="008066EE"/>
    <w:rsid w:val="00817BB6"/>
    <w:rsid w:val="00884D6C"/>
    <w:rsid w:val="00902FC4"/>
    <w:rsid w:val="00920F00"/>
    <w:rsid w:val="009373F6"/>
    <w:rsid w:val="00946276"/>
    <w:rsid w:val="0096038F"/>
    <w:rsid w:val="00976588"/>
    <w:rsid w:val="00995C21"/>
    <w:rsid w:val="009C3788"/>
    <w:rsid w:val="009D6624"/>
    <w:rsid w:val="009F4E2F"/>
    <w:rsid w:val="00A27CA7"/>
    <w:rsid w:val="00A45B30"/>
    <w:rsid w:val="00A71D0A"/>
    <w:rsid w:val="00A77F1E"/>
    <w:rsid w:val="00A847C4"/>
    <w:rsid w:val="00AB389D"/>
    <w:rsid w:val="00AC3C9F"/>
    <w:rsid w:val="00AC66D5"/>
    <w:rsid w:val="00AE7B02"/>
    <w:rsid w:val="00AF0DEA"/>
    <w:rsid w:val="00AF25E0"/>
    <w:rsid w:val="00B04290"/>
    <w:rsid w:val="00B103BB"/>
    <w:rsid w:val="00B33502"/>
    <w:rsid w:val="00B80DEF"/>
    <w:rsid w:val="00B84F03"/>
    <w:rsid w:val="00B86BB5"/>
    <w:rsid w:val="00B91903"/>
    <w:rsid w:val="00BC45F5"/>
    <w:rsid w:val="00BC4669"/>
    <w:rsid w:val="00C16EF1"/>
    <w:rsid w:val="00C448D3"/>
    <w:rsid w:val="00C711BA"/>
    <w:rsid w:val="00CE4121"/>
    <w:rsid w:val="00CF62E5"/>
    <w:rsid w:val="00D66D3A"/>
    <w:rsid w:val="00D743D4"/>
    <w:rsid w:val="00DB3D6C"/>
    <w:rsid w:val="00DE362D"/>
    <w:rsid w:val="00E014B6"/>
    <w:rsid w:val="00E05F12"/>
    <w:rsid w:val="00E1162F"/>
    <w:rsid w:val="00E11D5F"/>
    <w:rsid w:val="00E20E1F"/>
    <w:rsid w:val="00E42F96"/>
    <w:rsid w:val="00E7118F"/>
    <w:rsid w:val="00F27657"/>
    <w:rsid w:val="00F342DC"/>
    <w:rsid w:val="00F56F93"/>
    <w:rsid w:val="00F63041"/>
    <w:rsid w:val="00F76452"/>
    <w:rsid w:val="00FC6961"/>
    <w:rsid w:val="00FD6B46"/>
    <w:rsid w:val="00FD7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16BB2"/>
  <w15:docId w15:val="{B203E878-2557-4057-9512-F457525F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Sprechblasentext">
    <w:name w:val="Balloon Text"/>
    <w:basedOn w:val="Standard"/>
    <w:link w:val="SprechblasentextZchn"/>
    <w:semiHidden/>
    <w:unhideWhenUsed/>
    <w:rsid w:val="004412A6"/>
    <w:rPr>
      <w:rFonts w:ascii="Segoe UI" w:hAnsi="Segoe UI" w:cs="Segoe UI"/>
      <w:sz w:val="18"/>
      <w:szCs w:val="18"/>
    </w:rPr>
  </w:style>
  <w:style w:type="character" w:customStyle="1" w:styleId="SprechblasentextZchn">
    <w:name w:val="Sprechblasentext Zchn"/>
    <w:basedOn w:val="Absatz-Standardschriftart"/>
    <w:link w:val="Sprechblasentext"/>
    <w:semiHidden/>
    <w:rsid w:val="00441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u029\AppData\Local\Temp\notes65C8FE\l112_muster-schaffung-zum-stellenpla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l112_muster-schaffung-zum-stellenplan.dotx</Template>
  <TotalTime>0</TotalTime>
  <Pages>2</Pages>
  <Words>596</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Bürkle, Sebastian</dc:creator>
  <cp:lastModifiedBy>Baumann, Gerhard</cp:lastModifiedBy>
  <cp:revision>13</cp:revision>
  <cp:lastPrinted>2023-10-31T06:59:00Z</cp:lastPrinted>
  <dcterms:created xsi:type="dcterms:W3CDTF">2023-01-25T13:41:00Z</dcterms:created>
  <dcterms:modified xsi:type="dcterms:W3CDTF">2023-10-31T06:59:00Z</dcterms:modified>
</cp:coreProperties>
</file>