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8" w:rsidRPr="00BF2B67" w:rsidRDefault="00BF2B67" w:rsidP="00BF2B67">
      <w:pPr>
        <w:jc w:val="right"/>
        <w:rPr>
          <w:u w:val="single"/>
        </w:rPr>
      </w:pPr>
      <w:r w:rsidRPr="00BF2B67">
        <w:rPr>
          <w:u w:val="single"/>
        </w:rPr>
        <w:t>Anlage 2</w:t>
      </w:r>
    </w:p>
    <w:p w:rsidR="00D3274B" w:rsidRDefault="00D3274B" w:rsidP="00D3274B"/>
    <w:p w:rsidR="00D3274B" w:rsidRPr="00047AEB" w:rsidRDefault="00047AEB" w:rsidP="00D3274B">
      <w:pPr>
        <w:rPr>
          <w:sz w:val="28"/>
          <w:szCs w:val="28"/>
        </w:rPr>
      </w:pPr>
      <w:r w:rsidRPr="00047AEB">
        <w:rPr>
          <w:b/>
          <w:sz w:val="28"/>
          <w:szCs w:val="28"/>
        </w:rPr>
        <w:t>Synergien und Schnittstellen zwischen der Landwirtschaftlichen Schule Hohenheim</w:t>
      </w:r>
      <w:r w:rsidRPr="00047AEB">
        <w:rPr>
          <w:sz w:val="28"/>
          <w:szCs w:val="28"/>
        </w:rPr>
        <w:t xml:space="preserve"> (Schulträgerschaft Stadt Stuttgart), </w:t>
      </w:r>
      <w:r w:rsidRPr="00047AEB">
        <w:rPr>
          <w:b/>
          <w:sz w:val="28"/>
          <w:szCs w:val="28"/>
        </w:rPr>
        <w:t>der Staat</w:t>
      </w:r>
      <w:r w:rsidRPr="00047AEB">
        <w:rPr>
          <w:b/>
          <w:sz w:val="28"/>
          <w:szCs w:val="28"/>
        </w:rPr>
        <w:t>s</w:t>
      </w:r>
      <w:r w:rsidRPr="00047AEB">
        <w:rPr>
          <w:b/>
          <w:sz w:val="28"/>
          <w:szCs w:val="28"/>
        </w:rPr>
        <w:t>schule für Gartenbau</w:t>
      </w:r>
      <w:r w:rsidRPr="00047AEB">
        <w:rPr>
          <w:sz w:val="28"/>
          <w:szCs w:val="28"/>
        </w:rPr>
        <w:t xml:space="preserve"> (Schulträgerschaft Land Baden-Württemberg) </w:t>
      </w:r>
      <w:r w:rsidRPr="00047AEB">
        <w:rPr>
          <w:b/>
          <w:sz w:val="28"/>
          <w:szCs w:val="28"/>
        </w:rPr>
        <w:t>und der Universität Hohenheim</w:t>
      </w:r>
    </w:p>
    <w:p w:rsidR="00D3274B" w:rsidRDefault="00D3274B" w:rsidP="00D3274B"/>
    <w:p w:rsidR="00047AEB" w:rsidRDefault="00047AEB" w:rsidP="00D3274B"/>
    <w:p w:rsidR="00047AEB" w:rsidRPr="00651E2A" w:rsidRDefault="00651E2A" w:rsidP="00651E2A">
      <w:pPr>
        <w:rPr>
          <w:rFonts w:cs="Arial"/>
          <w:b/>
          <w:bCs/>
          <w:color w:val="000000"/>
          <w:szCs w:val="22"/>
        </w:rPr>
      </w:pPr>
      <w:r w:rsidRPr="00651E2A">
        <w:rPr>
          <w:rFonts w:cs="Arial"/>
          <w:b/>
          <w:bCs/>
          <w:color w:val="000000"/>
          <w:szCs w:val="22"/>
        </w:rPr>
        <w:t>1.</w:t>
      </w:r>
      <w:r>
        <w:rPr>
          <w:rFonts w:cs="Arial"/>
          <w:b/>
          <w:bCs/>
          <w:color w:val="000000"/>
          <w:szCs w:val="22"/>
        </w:rPr>
        <w:t xml:space="preserve"> </w:t>
      </w:r>
      <w:r w:rsidR="00047AEB" w:rsidRPr="00651E2A">
        <w:rPr>
          <w:rFonts w:cs="Arial"/>
          <w:b/>
          <w:bCs/>
          <w:color w:val="000000"/>
          <w:szCs w:val="22"/>
        </w:rPr>
        <w:t>Allgemein gültig für alle Vollzeitschüler (Stadt und Land) und wahlweise für Teilzei</w:t>
      </w:r>
      <w:r w:rsidR="00047AEB" w:rsidRPr="00651E2A">
        <w:rPr>
          <w:rFonts w:cs="Arial"/>
          <w:b/>
          <w:bCs/>
          <w:color w:val="000000"/>
          <w:szCs w:val="22"/>
        </w:rPr>
        <w:t>t</w:t>
      </w:r>
      <w:r w:rsidR="00047AEB" w:rsidRPr="00651E2A">
        <w:rPr>
          <w:rFonts w:cs="Arial"/>
          <w:b/>
          <w:bCs/>
          <w:color w:val="000000"/>
          <w:szCs w:val="22"/>
        </w:rPr>
        <w:t>schüler (Stadt)</w:t>
      </w:r>
    </w:p>
    <w:p w:rsidR="00047AEB" w:rsidRDefault="00047AEB" w:rsidP="00D3274B"/>
    <w:p w:rsidR="00047AEB" w:rsidRPr="00047AEB" w:rsidRDefault="00047AEB" w:rsidP="00047AEB">
      <w:pPr>
        <w:rPr>
          <w:rFonts w:cs="Arial"/>
          <w:color w:val="000000"/>
          <w:szCs w:val="22"/>
        </w:rPr>
      </w:pPr>
      <w:r w:rsidRPr="00047AEB">
        <w:rPr>
          <w:rFonts w:cs="Arial"/>
          <w:color w:val="000000"/>
          <w:szCs w:val="22"/>
        </w:rPr>
        <w:t>Über Zahlung des Sozialbeitrags ist die Nutzung zahlreicher Uni-Angebote nutzbar: Mensa, PC-Räume, Bibliothek, Sportanlagen, Uni-E-Mail-</w:t>
      </w:r>
      <w:proofErr w:type="spellStart"/>
      <w:r w:rsidRPr="00047AEB">
        <w:rPr>
          <w:rFonts w:cs="Arial"/>
          <w:color w:val="000000"/>
          <w:szCs w:val="22"/>
        </w:rPr>
        <w:t>Account</w:t>
      </w:r>
      <w:proofErr w:type="spellEnd"/>
      <w:r w:rsidRPr="00047AEB">
        <w:rPr>
          <w:rFonts w:cs="Arial"/>
          <w:color w:val="000000"/>
          <w:szCs w:val="22"/>
        </w:rPr>
        <w:t xml:space="preserve"> usw.</w:t>
      </w:r>
    </w:p>
    <w:p w:rsidR="00047AEB" w:rsidRDefault="00047AEB" w:rsidP="00D3274B"/>
    <w:p w:rsidR="00D3274B" w:rsidRDefault="00D3274B"/>
    <w:p w:rsidR="00D3274B" w:rsidRPr="00047AEB" w:rsidRDefault="00651E2A" w:rsidP="00D327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D3274B" w:rsidRPr="00047AEB">
        <w:rPr>
          <w:b/>
          <w:sz w:val="28"/>
          <w:szCs w:val="28"/>
          <w:u w:val="single"/>
        </w:rPr>
        <w:t>Landwirtschaftliche Schule Hohenheim</w:t>
      </w:r>
    </w:p>
    <w:p w:rsidR="00D3274B" w:rsidRDefault="00D3274B" w:rsidP="00D3274B">
      <w:pPr>
        <w:rPr>
          <w:rFonts w:cs="Arial"/>
          <w:color w:val="000000"/>
          <w:szCs w:val="22"/>
        </w:rPr>
      </w:pPr>
      <w:r w:rsidRPr="0027730A">
        <w:t>Einrichtung im Jahr 1975 in Stuttgart-Hohenheim unter der Trägerschaft der Stadt Stuttgart</w:t>
      </w:r>
      <w:r>
        <w:t xml:space="preserve"> </w:t>
      </w:r>
      <w:r w:rsidRPr="0027730A">
        <w:rPr>
          <w:rFonts w:cs="Arial"/>
          <w:color w:val="000000"/>
          <w:szCs w:val="22"/>
        </w:rPr>
        <w:t>durch Ausgliederung der Berufsschule für Gärtner aus der Gewerblichen Schule Im Hoppe</w:t>
      </w:r>
      <w:r w:rsidRPr="0027730A">
        <w:rPr>
          <w:rFonts w:cs="Arial"/>
          <w:color w:val="000000"/>
          <w:szCs w:val="22"/>
        </w:rPr>
        <w:t>n</w:t>
      </w:r>
      <w:r w:rsidRPr="0027730A">
        <w:rPr>
          <w:rFonts w:cs="Arial"/>
          <w:color w:val="000000"/>
          <w:szCs w:val="22"/>
        </w:rPr>
        <w:t>lau</w:t>
      </w:r>
    </w:p>
    <w:p w:rsidR="00E34821" w:rsidRPr="0027730A" w:rsidRDefault="00E34821" w:rsidP="00D3274B">
      <w:pPr>
        <w:rPr>
          <w:rFonts w:cs="Arial"/>
          <w:color w:val="000000"/>
          <w:szCs w:val="22"/>
        </w:rPr>
      </w:pPr>
    </w:p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D16074" w:rsidRPr="00F81947" w:rsidTr="00F81947">
        <w:tc>
          <w:tcPr>
            <w:tcW w:w="3936" w:type="dxa"/>
            <w:shd w:val="pct20" w:color="auto" w:fill="auto"/>
          </w:tcPr>
          <w:p w:rsidR="00D16074" w:rsidRPr="00F81947" w:rsidRDefault="00651E2A">
            <w:pPr>
              <w:rPr>
                <w:b/>
              </w:rPr>
            </w:pPr>
            <w:r>
              <w:rPr>
                <w:b/>
              </w:rPr>
              <w:t xml:space="preserve">2.1 </w:t>
            </w:r>
            <w:r w:rsidR="00F81947" w:rsidRPr="00F81947">
              <w:rPr>
                <w:b/>
              </w:rPr>
              <w:t>Berufsschule Gärtner/in</w:t>
            </w:r>
            <w:r w:rsidR="00F81947" w:rsidRPr="00F81947">
              <w:rPr>
                <w:b/>
              </w:rPr>
              <w:br/>
            </w:r>
            <w:r>
              <w:rPr>
                <w:b/>
              </w:rPr>
              <w:t xml:space="preserve">      </w:t>
            </w:r>
            <w:r w:rsidR="00D16074" w:rsidRPr="00F81947">
              <w:rPr>
                <w:b/>
              </w:rPr>
              <w:t>mit den Fachrichtungen</w:t>
            </w:r>
          </w:p>
        </w:tc>
        <w:tc>
          <w:tcPr>
            <w:tcW w:w="2708" w:type="dxa"/>
            <w:shd w:val="pct20" w:color="auto" w:fill="auto"/>
          </w:tcPr>
          <w:p w:rsidR="00D16074" w:rsidRPr="00F81947" w:rsidRDefault="00D16074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D16074" w:rsidRPr="00F81947" w:rsidRDefault="00D16074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Garten- und Landschaftsbau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241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180 – 200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Friedhofsgärtnerei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31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19 – 25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Staudengärtnerei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10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s.o.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Zierpflanzenbau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59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70 – 78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Gemüsebau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10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s.o.</w:t>
            </w:r>
          </w:p>
        </w:tc>
      </w:tr>
      <w:tr w:rsidR="00D16074" w:rsidTr="00F81947">
        <w:tc>
          <w:tcPr>
            <w:tcW w:w="3936" w:type="dxa"/>
          </w:tcPr>
          <w:p w:rsidR="00D16074" w:rsidRDefault="00D16074">
            <w:r>
              <w:t>Baumschulen</w:t>
            </w:r>
          </w:p>
        </w:tc>
        <w:tc>
          <w:tcPr>
            <w:tcW w:w="2708" w:type="dxa"/>
          </w:tcPr>
          <w:p w:rsidR="00D16074" w:rsidRDefault="00F81947" w:rsidP="00F81947">
            <w:pPr>
              <w:tabs>
                <w:tab w:val="right" w:pos="1490"/>
              </w:tabs>
            </w:pPr>
            <w:r>
              <w:tab/>
            </w:r>
            <w:r w:rsidR="00D16074">
              <w:t>3</w:t>
            </w:r>
          </w:p>
        </w:tc>
        <w:tc>
          <w:tcPr>
            <w:tcW w:w="2552" w:type="dxa"/>
          </w:tcPr>
          <w:p w:rsidR="00D16074" w:rsidRDefault="00D16074" w:rsidP="00F81947">
            <w:pPr>
              <w:jc w:val="center"/>
            </w:pPr>
            <w:r>
              <w:t>s.o.</w:t>
            </w:r>
          </w:p>
        </w:tc>
      </w:tr>
      <w:tr w:rsidR="00D16074" w:rsidRPr="00F81947" w:rsidTr="00F81947">
        <w:tc>
          <w:tcPr>
            <w:tcW w:w="3936" w:type="dxa"/>
          </w:tcPr>
          <w:p w:rsidR="00D16074" w:rsidRPr="00F81947" w:rsidRDefault="00D16074">
            <w:pPr>
              <w:rPr>
                <w:b/>
              </w:rPr>
            </w:pPr>
            <w:r w:rsidRPr="00F81947">
              <w:rPr>
                <w:b/>
              </w:rPr>
              <w:t>Summe</w:t>
            </w:r>
          </w:p>
        </w:tc>
        <w:tc>
          <w:tcPr>
            <w:tcW w:w="2708" w:type="dxa"/>
          </w:tcPr>
          <w:p w:rsidR="00D16074" w:rsidRPr="00F81947" w:rsidRDefault="00F81947" w:rsidP="00F81947">
            <w:pPr>
              <w:tabs>
                <w:tab w:val="right" w:pos="1490"/>
              </w:tabs>
              <w:rPr>
                <w:b/>
              </w:rPr>
            </w:pPr>
            <w:r w:rsidRPr="00F81947">
              <w:rPr>
                <w:b/>
              </w:rPr>
              <w:tab/>
            </w:r>
            <w:r w:rsidR="00D16074" w:rsidRPr="00F81947">
              <w:rPr>
                <w:b/>
              </w:rPr>
              <w:t>354</w:t>
            </w:r>
          </w:p>
        </w:tc>
        <w:tc>
          <w:tcPr>
            <w:tcW w:w="2552" w:type="dxa"/>
          </w:tcPr>
          <w:p w:rsidR="00D16074" w:rsidRPr="00F81947" w:rsidRDefault="00D16074" w:rsidP="00F81947">
            <w:pPr>
              <w:jc w:val="center"/>
              <w:rPr>
                <w:b/>
              </w:rPr>
            </w:pPr>
            <w:r w:rsidRPr="00F81947">
              <w:rPr>
                <w:b/>
              </w:rPr>
              <w:t>269 – 303</w:t>
            </w:r>
          </w:p>
        </w:tc>
      </w:tr>
    </w:tbl>
    <w:p w:rsidR="0027730A" w:rsidRDefault="0027730A"/>
    <w:p w:rsidR="00651E2A" w:rsidRDefault="00C10ACE">
      <w:r>
        <w:t>Zusammengefasst ergeben sich Synergien</w:t>
      </w:r>
      <w:r w:rsidR="004B7124">
        <w:t xml:space="preserve"> im Fach „</w:t>
      </w:r>
      <w:r w:rsidR="004B7124" w:rsidRPr="00F3014C">
        <w:rPr>
          <w:b/>
        </w:rPr>
        <w:t>praktische Fachkunde</w:t>
      </w:r>
      <w:r w:rsidR="004B7124">
        <w:t>“ (</w:t>
      </w:r>
      <w:r w:rsidR="004B7124" w:rsidRPr="00F3014C">
        <w:rPr>
          <w:b/>
        </w:rPr>
        <w:t>1 Woche</w:t>
      </w:r>
      <w:r w:rsidR="004B7124" w:rsidRPr="00F3014C">
        <w:rPr>
          <w:b/>
        </w:rPr>
        <w:t>n</w:t>
      </w:r>
      <w:r w:rsidR="004B7124" w:rsidRPr="00F3014C">
        <w:rPr>
          <w:b/>
        </w:rPr>
        <w:t>stunde</w:t>
      </w:r>
      <w:r w:rsidR="004B7124">
        <w:t xml:space="preserve"> [</w:t>
      </w:r>
      <w:proofErr w:type="spellStart"/>
      <w:r w:rsidR="004B7124">
        <w:t>WoStd</w:t>
      </w:r>
      <w:proofErr w:type="spellEnd"/>
      <w:r w:rsidR="004B7124">
        <w:t xml:space="preserve">.]) und </w:t>
      </w:r>
      <w:r w:rsidR="00156C9D" w:rsidRPr="004B7124">
        <w:rPr>
          <w:b/>
        </w:rPr>
        <w:t>teilweise</w:t>
      </w:r>
      <w:r w:rsidR="00156C9D">
        <w:t xml:space="preserve"> </w:t>
      </w:r>
      <w:r>
        <w:t>i</w:t>
      </w:r>
      <w:r w:rsidR="004B7124">
        <w:t>n den Fächern der</w:t>
      </w:r>
      <w:r>
        <w:t xml:space="preserve"> „</w:t>
      </w:r>
      <w:r w:rsidRPr="00F3014C">
        <w:rPr>
          <w:b/>
        </w:rPr>
        <w:t>Fachkunde</w:t>
      </w:r>
      <w:r>
        <w:t xml:space="preserve">“ </w:t>
      </w:r>
      <w:r w:rsidR="004B7124">
        <w:t xml:space="preserve">(5-6 </w:t>
      </w:r>
      <w:proofErr w:type="spellStart"/>
      <w:r>
        <w:t>WoStd</w:t>
      </w:r>
      <w:proofErr w:type="spellEnd"/>
      <w:r>
        <w:t>.) von insg</w:t>
      </w:r>
      <w:r>
        <w:t>e</w:t>
      </w:r>
      <w:r>
        <w:t xml:space="preserve">samt 13 </w:t>
      </w:r>
      <w:proofErr w:type="spellStart"/>
      <w:r>
        <w:t>WoStd</w:t>
      </w:r>
      <w:proofErr w:type="spellEnd"/>
      <w:r>
        <w:t>.</w:t>
      </w:r>
    </w:p>
    <w:p w:rsidR="0027730A" w:rsidRDefault="00156C9D">
      <w:r>
        <w:t xml:space="preserve">Das Regierungspräsidium Stuttgart (RPS) erläutert dazu, dass der Unterricht „Fachkunde“ </w:t>
      </w:r>
      <w:r w:rsidRPr="004B7124">
        <w:rPr>
          <w:b/>
        </w:rPr>
        <w:t>formal im Klassenraum</w:t>
      </w:r>
      <w:r w:rsidRPr="00156C9D">
        <w:t xml:space="preserve"> statt</w:t>
      </w:r>
      <w:r>
        <w:t>findet</w:t>
      </w:r>
      <w:r w:rsidRPr="00156C9D">
        <w:t xml:space="preserve">. Wenn sich die Möglichkeit bietet, kann natürlich auch im Freiland/Gewächshaus unterrichtet werden, allerdings </w:t>
      </w:r>
      <w:r w:rsidRPr="004B7124">
        <w:rPr>
          <w:b/>
        </w:rPr>
        <w:t>eher in der Ausnahme</w:t>
      </w:r>
      <w:r>
        <w:t>.</w:t>
      </w:r>
    </w:p>
    <w:p w:rsidR="00F3014C" w:rsidRDefault="00F3014C"/>
    <w:p w:rsidR="00F3014C" w:rsidRDefault="00F3014C">
      <w:r>
        <w:t>Die nachfolgend benannten Synergien beziehen sich somit nur auf einen Ausschnitt des U</w:t>
      </w:r>
      <w:r>
        <w:t>n</w:t>
      </w:r>
      <w:r>
        <w:t>terrichts in der Berufsschule.</w:t>
      </w:r>
    </w:p>
    <w:p w:rsidR="00156C9D" w:rsidRDefault="00156C9D"/>
    <w:p w:rsidR="00156C9D" w:rsidRPr="00E34821" w:rsidRDefault="00156C9D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156C9D" w:rsidTr="00156C9D">
        <w:tc>
          <w:tcPr>
            <w:tcW w:w="9210" w:type="dxa"/>
          </w:tcPr>
          <w:p w:rsidR="00D36E9B" w:rsidRDefault="00156C9D" w:rsidP="004B7124">
            <w:r w:rsidRPr="00156C9D">
              <w:t>Handlungsorientierter Unterricht auf den Freilandflächen und in den Gewächshäusern des Lehr- und Versuchsbetriebs für Gartenbau der S</w:t>
            </w:r>
            <w:r>
              <w:t>taatsschule</w:t>
            </w:r>
            <w:r w:rsidRPr="00156C9D">
              <w:t xml:space="preserve"> sowie Nutzung von Pflanzen aus den Demonstrations- und Screening-Versuchen des Fachschulbereichs. Nutzung der Lehrgärten der Staatsschule für Sukzessionsbeobachtungen (Ontogenese, Pflanzensozi</w:t>
            </w:r>
            <w:r w:rsidRPr="00156C9D">
              <w:t>o</w:t>
            </w:r>
            <w:r w:rsidRPr="00156C9D">
              <w:t>logie) bei Rein- und Mischpflanzungen. Schulartübergreifende Projekte z.B. im Rahmen der Berufs- und Arbeitspädagogik Projekt Vermessu</w:t>
            </w:r>
            <w:r w:rsidR="00D36E9B">
              <w:t>ng Lehrgärten nur in Hohenheim;</w:t>
            </w:r>
          </w:p>
          <w:p w:rsidR="00D36E9B" w:rsidRDefault="00D36E9B" w:rsidP="004B7124"/>
          <w:p w:rsidR="004B7124" w:rsidRDefault="005E6376" w:rsidP="004B7124">
            <w:r>
              <w:t>B</w:t>
            </w:r>
            <w:r w:rsidR="00156C9D" w:rsidRPr="00156C9D">
              <w:t>undesweit einmalige Rasenanlagen (Zierrasen, Strapazierrasen, Verwendungszweck von Rasensaatmischungen, Rollrasen usw</w:t>
            </w:r>
            <w:r w:rsidR="004B7124">
              <w:t>.</w:t>
            </w:r>
            <w:r w:rsidR="00156C9D" w:rsidRPr="00156C9D">
              <w:t>, Ermittlung von Pflegeaufwand usw.)</w:t>
            </w:r>
            <w:r w:rsidR="004B7124">
              <w:t xml:space="preserve"> </w:t>
            </w:r>
            <w:r w:rsidR="004B7124" w:rsidRPr="004B7124">
              <w:t>Nutzung der botanischen Gärten der Universität Hohenheim für Sukzessionsbeobachtungen (Ontogen</w:t>
            </w:r>
            <w:r w:rsidR="004B7124" w:rsidRPr="004B7124">
              <w:t>e</w:t>
            </w:r>
            <w:r w:rsidR="004B7124" w:rsidRPr="004B7124">
              <w:t>se, Pflanzensoziologie) bei Rein- und Mischpflanzungen.</w:t>
            </w:r>
          </w:p>
          <w:p w:rsidR="00E2737C" w:rsidRDefault="00E2737C" w:rsidP="004B7124"/>
          <w:p w:rsidR="00E2737C" w:rsidRDefault="00E2737C" w:rsidP="004B7124">
            <w:r w:rsidRPr="00E2737C">
              <w:t>Grabanlage mit spezifischen Ansprüche an die Fertigation usw</w:t>
            </w:r>
            <w:r>
              <w:t>.</w:t>
            </w:r>
            <w:r w:rsidRPr="00E2737C">
              <w:t xml:space="preserve"> Nutzung der Lehrgärten der Staatsschule für Beobachtungen für die Verwendung von Stauden und Gehölzen (z.B. </w:t>
            </w:r>
            <w:proofErr w:type="spellStart"/>
            <w:r w:rsidRPr="00E2737C">
              <w:t>Hemikryptophyten</w:t>
            </w:r>
            <w:proofErr w:type="spellEnd"/>
            <w:r w:rsidRPr="00E2737C">
              <w:t>, Geophyten) im Jahresverlauf für die Eignung zur Grabbepflanzung.</w:t>
            </w:r>
          </w:p>
          <w:p w:rsidR="00D36E9B" w:rsidRDefault="00D36E9B" w:rsidP="004B7124"/>
          <w:p w:rsidR="00D36E9B" w:rsidRDefault="00D36E9B" w:rsidP="004B7124">
            <w:r>
              <w:t>D</w:t>
            </w:r>
            <w:r w:rsidRPr="00D36E9B">
              <w:t xml:space="preserve">er Staudensichtungsgarten der </w:t>
            </w:r>
            <w:r>
              <w:t>Staatsschule</w:t>
            </w:r>
            <w:r w:rsidRPr="00D36E9B">
              <w:t xml:space="preserve"> umfas</w:t>
            </w:r>
            <w:r>
              <w:t>s</w:t>
            </w:r>
            <w:r w:rsidRPr="00D36E9B">
              <w:t xml:space="preserve">t mehr als 1.600 Arten, Sorten und </w:t>
            </w:r>
            <w:r w:rsidRPr="00D36E9B">
              <w:lastRenderedPageBreak/>
              <w:t>Varietäten sowie bundesweit vernetzte Neuheiten-Sichtung</w:t>
            </w:r>
            <w:r w:rsidR="00806316">
              <w:t>, Einblick in das Versuchswesen</w:t>
            </w:r>
            <w:r>
              <w:t>.</w:t>
            </w:r>
          </w:p>
          <w:p w:rsidR="00341368" w:rsidRDefault="00341368" w:rsidP="004B7124"/>
          <w:p w:rsidR="00341368" w:rsidRDefault="00341368" w:rsidP="004B7124">
            <w:r w:rsidRPr="00341368">
              <w:t>Durch Lehrkräfte gelenkte Eigeninitiative zu verschied</w:t>
            </w:r>
            <w:r>
              <w:t>e</w:t>
            </w:r>
            <w:r w:rsidRPr="00341368">
              <w:t>nen Themen im Jahresverlauf, z.B. Pflanzenkenntnis, Vegetationsverläufe, Pflanzenstandort</w:t>
            </w:r>
            <w:r w:rsidR="00E34821">
              <w:t>.</w:t>
            </w:r>
          </w:p>
          <w:p w:rsidR="00806316" w:rsidRDefault="00806316" w:rsidP="004B7124"/>
          <w:p w:rsidR="009C27B1" w:rsidRDefault="009C27B1" w:rsidP="004B7124">
            <w:r w:rsidRPr="009C27B1">
              <w:t xml:space="preserve">Beobachtungen an den Sortenscreenings (800 - 1000 Beet- und Balkon-Sorten pro Jahr) im Vegetationsverlauf, Topfpflanzen, Schnittpflanzen (z.B. in </w:t>
            </w:r>
            <w:proofErr w:type="spellStart"/>
            <w:r w:rsidRPr="009C27B1">
              <w:t>rezirkulierender</w:t>
            </w:r>
            <w:proofErr w:type="spellEnd"/>
            <w:r w:rsidRPr="009C27B1">
              <w:t xml:space="preserve"> Fertigation); </w:t>
            </w:r>
            <w:r w:rsidR="00806316" w:rsidRPr="00806316">
              <w:t>D</w:t>
            </w:r>
            <w:r w:rsidR="00806316" w:rsidRPr="00806316">
              <w:t>e</w:t>
            </w:r>
            <w:r w:rsidR="00806316" w:rsidRPr="00806316">
              <w:t>monstrationsversuche (z.B. Kulturfehler, Düngung, Substrate, Topf</w:t>
            </w:r>
            <w:r>
              <w:t xml:space="preserve">typen), </w:t>
            </w:r>
            <w:r w:rsidRPr="009C27B1">
              <w:t>Vermehrung</w:t>
            </w:r>
            <w:r w:rsidRPr="009C27B1">
              <w:t>s</w:t>
            </w:r>
            <w:r w:rsidRPr="009C27B1">
              <w:t>übungen unter Nutzung des vorhandenen Pflanzenmaterials der S</w:t>
            </w:r>
            <w:r>
              <w:t>taatsschule</w:t>
            </w:r>
            <w:r w:rsidRPr="009C27B1">
              <w:t>, Vertiefung der Pflanzenkenntnis sowie Pflanzennutzung usw.</w:t>
            </w:r>
          </w:p>
          <w:p w:rsidR="00806316" w:rsidRDefault="00806316" w:rsidP="004B7124"/>
          <w:p w:rsidR="00806316" w:rsidRDefault="00806316" w:rsidP="004B7124">
            <w:r w:rsidRPr="00806316">
              <w:t>Kosteneinsparungen wegen Einwerbung von Sachmitteln über die Fachschule</w:t>
            </w:r>
            <w:r w:rsidR="005E6376">
              <w:t>.</w:t>
            </w:r>
          </w:p>
          <w:p w:rsidR="005E6376" w:rsidRDefault="005E6376" w:rsidP="004B7124"/>
          <w:p w:rsidR="005E6376" w:rsidRDefault="005E6376" w:rsidP="004B7124">
            <w:r w:rsidRPr="005E6376">
              <w:t>Gehölzsichtung als bundesweit koordin</w:t>
            </w:r>
            <w:r w:rsidR="00E34821">
              <w:t>i</w:t>
            </w:r>
            <w:r w:rsidRPr="005E6376">
              <w:t>erte Versuchsprojekte; Landesarboretum mit als 2.400 Gehölzarten, -sorten und -varietäten.</w:t>
            </w:r>
          </w:p>
          <w:p w:rsidR="00E2737C" w:rsidRDefault="00E2737C" w:rsidP="004B7124"/>
          <w:p w:rsidR="00E2737C" w:rsidRDefault="00E2737C" w:rsidP="00E34821">
            <w:r w:rsidRPr="00156C9D">
              <w:t>Teilnahme an den Abschlusspräsentationen der Technikerarbeiten; später werden die Pr</w:t>
            </w:r>
            <w:r w:rsidRPr="00156C9D">
              <w:t>ä</w:t>
            </w:r>
            <w:r w:rsidRPr="00156C9D">
              <w:t>sentationen im Unterricht aufgegriffen und nachbesprochen</w:t>
            </w:r>
            <w:r>
              <w:t xml:space="preserve">. </w:t>
            </w:r>
            <w:r w:rsidRPr="00156C9D">
              <w:t>Weiterbildungsgänge Techn</w:t>
            </w:r>
            <w:r w:rsidRPr="00156C9D">
              <w:t>i</w:t>
            </w:r>
            <w:r w:rsidRPr="00156C9D">
              <w:t>ker/Meister</w:t>
            </w:r>
            <w:r>
              <w:t xml:space="preserve"> nur in Hohenheim.</w:t>
            </w:r>
          </w:p>
        </w:tc>
      </w:tr>
    </w:tbl>
    <w:p w:rsidR="0027730A" w:rsidRDefault="0027730A"/>
    <w:p w:rsidR="0027730A" w:rsidRPr="00E34821" w:rsidRDefault="004B7124">
      <w:pPr>
        <w:rPr>
          <w:b/>
          <w:i/>
        </w:rPr>
      </w:pPr>
      <w:r w:rsidRPr="00E34821">
        <w:rPr>
          <w:b/>
          <w:i/>
        </w:rPr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4B7124" w:rsidTr="004B7124">
        <w:tc>
          <w:tcPr>
            <w:tcW w:w="9210" w:type="dxa"/>
          </w:tcPr>
          <w:p w:rsidR="004B7124" w:rsidRDefault="004B7124" w:rsidP="004B7124">
            <w:r w:rsidRPr="004B7124">
              <w:t>Dass die Schule die Anlagen vor Ort nutz</w:t>
            </w:r>
            <w:r>
              <w:t>t</w:t>
            </w:r>
            <w:r w:rsidRPr="004B7124">
              <w:t xml:space="preserve">, ist nachvollziehbar. Sind solche Anlagen nicht vorhanden oder nur in kleinerem Maßstab, funktioniert </w:t>
            </w:r>
            <w:r>
              <w:t>der Berufsschulunterricht</w:t>
            </w:r>
            <w:r w:rsidRPr="004B7124">
              <w:t xml:space="preserve"> aber auch.</w:t>
            </w:r>
          </w:p>
          <w:p w:rsidR="005E6376" w:rsidRDefault="005E6376" w:rsidP="004B7124"/>
          <w:p w:rsidR="005E6376" w:rsidRDefault="005E6376" w:rsidP="005E6376">
            <w:pPr>
              <w:rPr>
                <w:rFonts w:cs="Arial"/>
                <w:color w:val="000000"/>
                <w:szCs w:val="22"/>
              </w:rPr>
            </w:pPr>
            <w:r w:rsidRPr="005E6376">
              <w:rPr>
                <w:rFonts w:cs="Arial"/>
                <w:color w:val="000000"/>
                <w:szCs w:val="22"/>
              </w:rPr>
              <w:t xml:space="preserve">Es ist gut für die Schule, wenn sie </w:t>
            </w:r>
            <w:r>
              <w:rPr>
                <w:rFonts w:cs="Arial"/>
                <w:color w:val="000000"/>
                <w:szCs w:val="22"/>
              </w:rPr>
              <w:t>die o.g. Anlagen</w:t>
            </w:r>
            <w:r w:rsidR="00D86505">
              <w:rPr>
                <w:rFonts w:cs="Arial"/>
                <w:color w:val="000000"/>
                <w:szCs w:val="22"/>
              </w:rPr>
              <w:t>, Gärten</w:t>
            </w:r>
            <w:r>
              <w:rPr>
                <w:rFonts w:cs="Arial"/>
                <w:color w:val="000000"/>
                <w:szCs w:val="22"/>
              </w:rPr>
              <w:t>, Geräte</w:t>
            </w:r>
            <w:r w:rsidR="00D86505">
              <w:rPr>
                <w:rFonts w:cs="Arial"/>
                <w:color w:val="000000"/>
                <w:szCs w:val="22"/>
              </w:rPr>
              <w:t xml:space="preserve"> etc.</w:t>
            </w:r>
            <w:r w:rsidRPr="005E6376">
              <w:rPr>
                <w:rFonts w:cs="Arial"/>
                <w:color w:val="000000"/>
                <w:szCs w:val="22"/>
              </w:rPr>
              <w:t xml:space="preserve"> hat und nutzt, aber </w:t>
            </w:r>
            <w:r w:rsidR="00D86505">
              <w:rPr>
                <w:rFonts w:cs="Arial"/>
                <w:color w:val="000000"/>
                <w:szCs w:val="22"/>
              </w:rPr>
              <w:t xml:space="preserve">sie sind </w:t>
            </w:r>
            <w:r w:rsidRPr="005E6376">
              <w:rPr>
                <w:rFonts w:cs="Arial"/>
                <w:color w:val="000000"/>
                <w:szCs w:val="22"/>
              </w:rPr>
              <w:t>nicht zwingend erforderlich</w:t>
            </w:r>
            <w:r w:rsidR="00D86505">
              <w:rPr>
                <w:rFonts w:cs="Arial"/>
                <w:color w:val="000000"/>
                <w:szCs w:val="22"/>
              </w:rPr>
              <w:t xml:space="preserve"> bzw.</w:t>
            </w:r>
            <w:r w:rsidRPr="005E6376">
              <w:rPr>
                <w:rFonts w:cs="Arial"/>
                <w:color w:val="000000"/>
                <w:szCs w:val="22"/>
              </w:rPr>
              <w:t xml:space="preserve"> es geht aber auch mit weniger Umfang. Außerdem werden die Anlagen</w:t>
            </w:r>
            <w:r w:rsidR="00D86505">
              <w:rPr>
                <w:rFonts w:cs="Arial"/>
                <w:color w:val="000000"/>
                <w:szCs w:val="22"/>
              </w:rPr>
              <w:t xml:space="preserve"> wie z.B. das Landesarboretum</w:t>
            </w:r>
            <w:r w:rsidRPr="005E6376">
              <w:rPr>
                <w:rFonts w:cs="Arial"/>
                <w:color w:val="000000"/>
                <w:szCs w:val="22"/>
              </w:rPr>
              <w:t xml:space="preserve"> ja nicht aufgegeben, ggf. könnte weite</w:t>
            </w:r>
            <w:r w:rsidRPr="005E6376">
              <w:rPr>
                <w:rFonts w:cs="Arial"/>
                <w:color w:val="000000"/>
                <w:szCs w:val="22"/>
              </w:rPr>
              <w:t>r</w:t>
            </w:r>
            <w:r w:rsidRPr="005E6376">
              <w:rPr>
                <w:rFonts w:cs="Arial"/>
                <w:color w:val="000000"/>
                <w:szCs w:val="22"/>
              </w:rPr>
              <w:t>hin dort phasenweise Unterricht stattfinden</w:t>
            </w:r>
            <w:r w:rsidR="00D86505">
              <w:rPr>
                <w:rFonts w:cs="Arial"/>
                <w:color w:val="000000"/>
                <w:szCs w:val="22"/>
              </w:rPr>
              <w:t>.</w:t>
            </w:r>
          </w:p>
          <w:p w:rsidR="005E6376" w:rsidRDefault="005E6376" w:rsidP="005E6376">
            <w:pPr>
              <w:rPr>
                <w:rFonts w:cs="Arial"/>
                <w:color w:val="000000"/>
                <w:szCs w:val="22"/>
              </w:rPr>
            </w:pPr>
          </w:p>
          <w:p w:rsidR="005E6376" w:rsidRDefault="005E6376" w:rsidP="00F3014C">
            <w:r>
              <w:rPr>
                <w:rFonts w:cs="Arial"/>
                <w:color w:val="000000"/>
                <w:szCs w:val="22"/>
              </w:rPr>
              <w:t>Schulartübergreifende Projekte sind natürlich gut, ab</w:t>
            </w:r>
            <w:r w:rsidR="00F3014C">
              <w:rPr>
                <w:rFonts w:cs="Arial"/>
                <w:color w:val="000000"/>
                <w:szCs w:val="22"/>
              </w:rPr>
              <w:t>er nicht zwingend erforderlich.</w:t>
            </w:r>
          </w:p>
        </w:tc>
      </w:tr>
    </w:tbl>
    <w:p w:rsidR="004B7124" w:rsidRDefault="004B7124"/>
    <w:p w:rsidR="00C10ACE" w:rsidRDefault="00C10ACE"/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F81947" w:rsidRPr="00F81947" w:rsidTr="00F81947">
        <w:tc>
          <w:tcPr>
            <w:tcW w:w="3936" w:type="dxa"/>
            <w:shd w:val="pct20" w:color="auto" w:fill="auto"/>
          </w:tcPr>
          <w:p w:rsidR="00F81947" w:rsidRPr="00F81947" w:rsidRDefault="00651E2A" w:rsidP="00F81947">
            <w:pPr>
              <w:rPr>
                <w:b/>
              </w:rPr>
            </w:pPr>
            <w:r>
              <w:rPr>
                <w:b/>
              </w:rPr>
              <w:t xml:space="preserve">2.2 </w:t>
            </w:r>
            <w:r w:rsidR="00F81947" w:rsidRPr="00F81947">
              <w:rPr>
                <w:b/>
              </w:rPr>
              <w:t xml:space="preserve">Berufsschule </w:t>
            </w:r>
            <w:r w:rsidR="00F81947">
              <w:rPr>
                <w:b/>
              </w:rPr>
              <w:t>Florist/in</w:t>
            </w:r>
          </w:p>
        </w:tc>
        <w:tc>
          <w:tcPr>
            <w:tcW w:w="2708" w:type="dxa"/>
            <w:shd w:val="pct20" w:color="auto" w:fill="auto"/>
          </w:tcPr>
          <w:p w:rsidR="00F81947" w:rsidRPr="00F81947" w:rsidRDefault="00F81947" w:rsidP="00F81947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F81947" w:rsidRPr="00F81947" w:rsidRDefault="00F81947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F81947" w:rsidTr="00F81947">
        <w:tc>
          <w:tcPr>
            <w:tcW w:w="3936" w:type="dxa"/>
          </w:tcPr>
          <w:p w:rsidR="00F81947" w:rsidRDefault="00F81947" w:rsidP="00F81947"/>
        </w:tc>
        <w:tc>
          <w:tcPr>
            <w:tcW w:w="2708" w:type="dxa"/>
          </w:tcPr>
          <w:p w:rsidR="00F81947" w:rsidRDefault="00F81947" w:rsidP="00F81947">
            <w:pPr>
              <w:tabs>
                <w:tab w:val="right" w:pos="1490"/>
              </w:tabs>
              <w:jc w:val="center"/>
            </w:pPr>
            <w:r>
              <w:t>71</w:t>
            </w:r>
          </w:p>
        </w:tc>
        <w:tc>
          <w:tcPr>
            <w:tcW w:w="2552" w:type="dxa"/>
          </w:tcPr>
          <w:p w:rsidR="00F81947" w:rsidRDefault="00F81947" w:rsidP="00F81947">
            <w:pPr>
              <w:jc w:val="center"/>
            </w:pPr>
            <w:r>
              <w:t>54 – 66</w:t>
            </w:r>
          </w:p>
        </w:tc>
      </w:tr>
    </w:tbl>
    <w:p w:rsidR="00C10ACE" w:rsidRDefault="00C10ACE"/>
    <w:p w:rsidR="00F81947" w:rsidRPr="00E34821" w:rsidRDefault="00F81947" w:rsidP="00F81947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F81947" w:rsidTr="00F81947">
        <w:tc>
          <w:tcPr>
            <w:tcW w:w="9210" w:type="dxa"/>
          </w:tcPr>
          <w:p w:rsidR="00F81947" w:rsidRDefault="00F81947" w:rsidP="00F81947">
            <w:r>
              <w:t>G</w:t>
            </w:r>
            <w:r w:rsidRPr="00F81947">
              <w:t>ezielte Entnahme von Pflanzenmaterial zu Demonstrationsmaterial aus dem Landesarb</w:t>
            </w:r>
            <w:r w:rsidRPr="00F81947">
              <w:t>o</w:t>
            </w:r>
            <w:r w:rsidRPr="00F81947">
              <w:t>retum</w:t>
            </w:r>
            <w:r w:rsidR="00EA6A8E">
              <w:t>, Staudengarten</w:t>
            </w:r>
            <w:r w:rsidRPr="00F81947">
              <w:t xml:space="preserve"> und dem Lehr- und Versuchsbetrieb für Gartenbau nach Absprache; in der Gestaltungslehre: Studien zum gestalterischen Einsatz von Pflanzenarten, -sorten und -varietäten; Haltbarkeitsstudien nach dem Schnitt</w:t>
            </w:r>
            <w:r w:rsidR="00EA6A8E">
              <w:t>.</w:t>
            </w:r>
          </w:p>
          <w:p w:rsidR="00E34821" w:rsidRDefault="00E34821" w:rsidP="00F81947"/>
          <w:p w:rsidR="00EA6A8E" w:rsidRDefault="00EA6A8E" w:rsidP="00F81947">
            <w:r>
              <w:t>I</w:t>
            </w:r>
            <w:r w:rsidRPr="00EA6A8E">
              <w:t>ntegrative Veranstaltung zum Thema Berufsinformation (Infotag Beruf Gärtner, Florist) g</w:t>
            </w:r>
            <w:r w:rsidRPr="00EA6A8E">
              <w:t>e</w:t>
            </w:r>
            <w:r w:rsidRPr="00EA6A8E">
              <w:t>meinsame Betreuung der Arbeitsstationen für die Besuchergruppen</w:t>
            </w:r>
            <w:r>
              <w:t>.</w:t>
            </w:r>
          </w:p>
        </w:tc>
      </w:tr>
    </w:tbl>
    <w:p w:rsidR="00F81947" w:rsidRDefault="00F81947" w:rsidP="00F81947"/>
    <w:p w:rsidR="00F81947" w:rsidRPr="00E34821" w:rsidRDefault="00F81947" w:rsidP="00F81947">
      <w:pPr>
        <w:rPr>
          <w:b/>
          <w:i/>
        </w:rPr>
      </w:pPr>
      <w:r w:rsidRPr="00E34821">
        <w:rPr>
          <w:b/>
          <w:i/>
        </w:rPr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F81947" w:rsidTr="00F81947">
        <w:tc>
          <w:tcPr>
            <w:tcW w:w="9210" w:type="dxa"/>
          </w:tcPr>
          <w:p w:rsidR="00F81947" w:rsidRDefault="00F81947" w:rsidP="00F81947">
            <w:r w:rsidRPr="004B7124">
              <w:t>Dass die Schule die Anlagen vor Ort nutz</w:t>
            </w:r>
            <w:r>
              <w:t>t</w:t>
            </w:r>
            <w:r w:rsidRPr="004B7124">
              <w:t xml:space="preserve">, ist nachvollziehbar. Sind solche Anlagen nicht vorhanden oder nur in kleinerem Maßstab, funktioniert </w:t>
            </w:r>
            <w:r>
              <w:t>der Berufsschulunterricht</w:t>
            </w:r>
            <w:r w:rsidRPr="004B7124">
              <w:t xml:space="preserve"> aber auch.</w:t>
            </w:r>
          </w:p>
          <w:p w:rsidR="00F81947" w:rsidRDefault="00F81947" w:rsidP="00F81947"/>
          <w:p w:rsidR="00F81947" w:rsidRDefault="00F81947" w:rsidP="00F81947">
            <w:pPr>
              <w:rPr>
                <w:rFonts w:cs="Arial"/>
                <w:color w:val="000000"/>
                <w:szCs w:val="22"/>
              </w:rPr>
            </w:pPr>
            <w:r w:rsidRPr="005E6376">
              <w:rPr>
                <w:rFonts w:cs="Arial"/>
                <w:color w:val="000000"/>
                <w:szCs w:val="22"/>
              </w:rPr>
              <w:t xml:space="preserve">Es ist gut für die Schule, wenn sie </w:t>
            </w:r>
            <w:r>
              <w:rPr>
                <w:rFonts w:cs="Arial"/>
                <w:color w:val="000000"/>
                <w:szCs w:val="22"/>
              </w:rPr>
              <w:t>die o.g. Anlagen, Gärten, Geräte etc.</w:t>
            </w:r>
            <w:r w:rsidRPr="005E6376">
              <w:rPr>
                <w:rFonts w:cs="Arial"/>
                <w:color w:val="000000"/>
                <w:szCs w:val="22"/>
              </w:rPr>
              <w:t xml:space="preserve"> hat und nutzt, aber </w:t>
            </w:r>
            <w:r>
              <w:rPr>
                <w:rFonts w:cs="Arial"/>
                <w:color w:val="000000"/>
                <w:szCs w:val="22"/>
              </w:rPr>
              <w:t xml:space="preserve">sie sind </w:t>
            </w:r>
            <w:r w:rsidRPr="005E6376">
              <w:rPr>
                <w:rFonts w:cs="Arial"/>
                <w:color w:val="000000"/>
                <w:szCs w:val="22"/>
              </w:rPr>
              <w:t>nicht zwingend erforderlich</w:t>
            </w:r>
            <w:r>
              <w:rPr>
                <w:rFonts w:cs="Arial"/>
                <w:color w:val="000000"/>
                <w:szCs w:val="22"/>
              </w:rPr>
              <w:t xml:space="preserve"> bzw.</w:t>
            </w:r>
            <w:r w:rsidRPr="005E6376">
              <w:rPr>
                <w:rFonts w:cs="Arial"/>
                <w:color w:val="000000"/>
                <w:szCs w:val="22"/>
              </w:rPr>
              <w:t xml:space="preserve"> es geht aber auch mit weniger Umfang. Außerdem werden die Anlagen</w:t>
            </w:r>
            <w:r>
              <w:rPr>
                <w:rFonts w:cs="Arial"/>
                <w:color w:val="000000"/>
                <w:szCs w:val="22"/>
              </w:rPr>
              <w:t xml:space="preserve"> wie z.B. das Landesarboretum</w:t>
            </w:r>
            <w:r w:rsidRPr="005E6376">
              <w:rPr>
                <w:rFonts w:cs="Arial"/>
                <w:color w:val="000000"/>
                <w:szCs w:val="22"/>
              </w:rPr>
              <w:t xml:space="preserve"> ja nicht aufgegeben, ggf. könnte weite</w:t>
            </w:r>
            <w:r w:rsidRPr="005E6376">
              <w:rPr>
                <w:rFonts w:cs="Arial"/>
                <w:color w:val="000000"/>
                <w:szCs w:val="22"/>
              </w:rPr>
              <w:t>r</w:t>
            </w:r>
            <w:r w:rsidRPr="005E6376">
              <w:rPr>
                <w:rFonts w:cs="Arial"/>
                <w:color w:val="000000"/>
                <w:szCs w:val="22"/>
              </w:rPr>
              <w:t>hin dort phasenweise Unterricht stattfinden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:rsidR="00EA6A8E" w:rsidRDefault="00EA6A8E" w:rsidP="00F81947">
            <w:pPr>
              <w:rPr>
                <w:rFonts w:cs="Arial"/>
                <w:color w:val="000000"/>
                <w:szCs w:val="22"/>
              </w:rPr>
            </w:pPr>
          </w:p>
          <w:p w:rsidR="00EA6A8E" w:rsidRPr="00F81947" w:rsidRDefault="00EA6A8E" w:rsidP="00F8194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Schulartübergreifende Projekte sind natürlich gut, aber nicht zwingend erforderlich</w:t>
            </w:r>
          </w:p>
        </w:tc>
      </w:tr>
    </w:tbl>
    <w:p w:rsidR="00F81947" w:rsidRDefault="00F81947" w:rsidP="00F81947"/>
    <w:p w:rsidR="009952EF" w:rsidRDefault="009952EF">
      <w:r>
        <w:br w:type="page"/>
      </w:r>
    </w:p>
    <w:p w:rsidR="00EA6A8E" w:rsidRDefault="00EA6A8E" w:rsidP="00F81947"/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EA6A8E" w:rsidRPr="00F81947" w:rsidTr="00EA6A8E">
        <w:tc>
          <w:tcPr>
            <w:tcW w:w="3936" w:type="dxa"/>
            <w:shd w:val="pct20" w:color="auto" w:fill="auto"/>
          </w:tcPr>
          <w:p w:rsidR="00EA6A8E" w:rsidRPr="00F81947" w:rsidRDefault="00651E2A" w:rsidP="00EA6A8E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EA6A8E" w:rsidRPr="00F81947">
              <w:rPr>
                <w:b/>
              </w:rPr>
              <w:t xml:space="preserve">Berufsschule </w:t>
            </w:r>
            <w:proofErr w:type="spellStart"/>
            <w:r w:rsidR="00EA6A8E">
              <w:rPr>
                <w:b/>
              </w:rPr>
              <w:t>Tierwirt</w:t>
            </w:r>
            <w:proofErr w:type="spellEnd"/>
            <w:r w:rsidR="00EA6A8E">
              <w:rPr>
                <w:b/>
              </w:rPr>
              <w:t>/in</w:t>
            </w:r>
          </w:p>
        </w:tc>
        <w:tc>
          <w:tcPr>
            <w:tcW w:w="2708" w:type="dxa"/>
            <w:shd w:val="pct20" w:color="auto" w:fill="auto"/>
          </w:tcPr>
          <w:p w:rsidR="00EA6A8E" w:rsidRPr="00F81947" w:rsidRDefault="00EA6A8E" w:rsidP="00EA6A8E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EA6A8E" w:rsidRPr="00F81947" w:rsidRDefault="00EA6A8E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EA6A8E" w:rsidTr="00EA6A8E">
        <w:tc>
          <w:tcPr>
            <w:tcW w:w="3936" w:type="dxa"/>
          </w:tcPr>
          <w:p w:rsidR="00EA6A8E" w:rsidRDefault="00EA6A8E" w:rsidP="00EA6A8E"/>
        </w:tc>
        <w:tc>
          <w:tcPr>
            <w:tcW w:w="2708" w:type="dxa"/>
          </w:tcPr>
          <w:p w:rsidR="00EA6A8E" w:rsidRDefault="00EA6A8E" w:rsidP="00EA6A8E">
            <w:pPr>
              <w:tabs>
                <w:tab w:val="right" w:pos="1490"/>
              </w:tabs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EA6A8E" w:rsidRDefault="00EA6A8E" w:rsidP="00EA6A8E">
            <w:pPr>
              <w:jc w:val="center"/>
            </w:pPr>
            <w:r>
              <w:t>10 – 13</w:t>
            </w:r>
          </w:p>
        </w:tc>
      </w:tr>
    </w:tbl>
    <w:p w:rsidR="00EA6A8E" w:rsidRDefault="00EA6A8E" w:rsidP="00EA6A8E"/>
    <w:p w:rsidR="00EA6A8E" w:rsidRPr="00E34821" w:rsidRDefault="00EA6A8E" w:rsidP="00EA6A8E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EA6A8E" w:rsidTr="00EA6A8E">
        <w:tc>
          <w:tcPr>
            <w:tcW w:w="9210" w:type="dxa"/>
          </w:tcPr>
          <w:p w:rsidR="00EA6A8E" w:rsidRDefault="00EA6A8E" w:rsidP="00EA6A8E">
            <w:r w:rsidRPr="00EA6A8E">
              <w:t>Gemeinsame fachliche Projekte mit dem Berufskolleg Agrar- und Umweltanalytik, Fachric</w:t>
            </w:r>
            <w:r w:rsidRPr="00EA6A8E">
              <w:t>h</w:t>
            </w:r>
            <w:r w:rsidRPr="00EA6A8E">
              <w:t>tung Tierhaltung</w:t>
            </w:r>
            <w:r>
              <w:t xml:space="preserve">. </w:t>
            </w:r>
            <w:r w:rsidRPr="00EA6A8E">
              <w:t>Fachpraxis in den verschied</w:t>
            </w:r>
            <w:r>
              <w:t>e</w:t>
            </w:r>
            <w:r w:rsidRPr="00EA6A8E">
              <w:t>nen tierischen Bereichen Schaf, Rind, Schwein, Geflügel</w:t>
            </w:r>
            <w:r>
              <w:t xml:space="preserve"> mit der Universität Hohenheim.</w:t>
            </w:r>
          </w:p>
        </w:tc>
      </w:tr>
    </w:tbl>
    <w:p w:rsidR="00EA6A8E" w:rsidRDefault="00EA6A8E" w:rsidP="00EA6A8E"/>
    <w:p w:rsidR="00EA6A8E" w:rsidRPr="00E34821" w:rsidRDefault="00EA6A8E" w:rsidP="00EA6A8E">
      <w:pPr>
        <w:rPr>
          <w:b/>
          <w:i/>
        </w:rPr>
      </w:pPr>
      <w:r w:rsidRPr="00E34821">
        <w:rPr>
          <w:b/>
          <w:i/>
        </w:rPr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EA6A8E" w:rsidTr="00EA6A8E">
        <w:tc>
          <w:tcPr>
            <w:tcW w:w="9210" w:type="dxa"/>
          </w:tcPr>
          <w:p w:rsidR="00EA6A8E" w:rsidRPr="00F81947" w:rsidRDefault="00EA6A8E" w:rsidP="00EA6A8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Das passt zwar zusammen, angesichts der sehr geringen Schülerzahl ist das in Stuttgart aber nicht zu halten.</w:t>
            </w:r>
            <w:r w:rsidR="009952EF">
              <w:rPr>
                <w:rFonts w:cs="Arial"/>
                <w:color w:val="000000"/>
                <w:szCs w:val="22"/>
              </w:rPr>
              <w:t xml:space="preserve"> In Abstimmung mit dem Kultusministerium besteht eine Beschulung</w:t>
            </w:r>
            <w:r w:rsidR="009952EF">
              <w:rPr>
                <w:rFonts w:cs="Arial"/>
                <w:color w:val="000000"/>
                <w:szCs w:val="22"/>
              </w:rPr>
              <w:t>s</w:t>
            </w:r>
            <w:r w:rsidR="009952EF">
              <w:rPr>
                <w:rFonts w:cs="Arial"/>
                <w:color w:val="000000"/>
                <w:szCs w:val="22"/>
              </w:rPr>
              <w:t>möglichkeit in Bayern, die künftig in Anspruch genommen werden kann.</w:t>
            </w:r>
          </w:p>
        </w:tc>
      </w:tr>
    </w:tbl>
    <w:p w:rsidR="00EA6A8E" w:rsidRDefault="00EA6A8E" w:rsidP="00EA6A8E"/>
    <w:p w:rsidR="00EA6A8E" w:rsidRDefault="00EA6A8E"/>
    <w:p w:rsidR="00EA6A8E" w:rsidRDefault="00E34821">
      <w:r>
        <w:t>In der Berufsschule (Gärtner und Floristen) werden v</w:t>
      </w:r>
      <w:r w:rsidR="00EA6A8E">
        <w:t>on der Schule darüber hinaus noch S</w:t>
      </w:r>
      <w:r w:rsidR="00EA6A8E">
        <w:t>y</w:t>
      </w:r>
      <w:r w:rsidR="00EA6A8E">
        <w:t xml:space="preserve">nergien </w:t>
      </w:r>
      <w:r>
        <w:t xml:space="preserve">in </w:t>
      </w:r>
      <w:r w:rsidR="00EA6A8E">
        <w:t>allgemeinen Fächern (Deutsch, Gemeinschaftskunde, Fachrechnen und Wir</w:t>
      </w:r>
      <w:r w:rsidR="00EA6A8E">
        <w:t>t</w:t>
      </w:r>
      <w:r w:rsidR="00EA6A8E">
        <w:t>schaftskunde</w:t>
      </w:r>
      <w:r w:rsidR="00AE67BB">
        <w:t xml:space="preserve"> – insgesamt 4 </w:t>
      </w:r>
      <w:proofErr w:type="spellStart"/>
      <w:r w:rsidR="00AE67BB">
        <w:t>WoStd</w:t>
      </w:r>
      <w:proofErr w:type="spellEnd"/>
      <w:r w:rsidR="00AE67BB">
        <w:t>.</w:t>
      </w:r>
      <w:r w:rsidR="00EA6A8E">
        <w:t xml:space="preserve">) benannt: </w:t>
      </w:r>
      <w:r w:rsidR="00EA6A8E" w:rsidRPr="00EA6A8E">
        <w:t>Lehrkräfte unterrichten auch in der Fachsch</w:t>
      </w:r>
      <w:r w:rsidR="00EA6A8E" w:rsidRPr="00EA6A8E">
        <w:t>u</w:t>
      </w:r>
      <w:r w:rsidR="00EA6A8E" w:rsidRPr="00EA6A8E">
        <w:t>le, dies garantiert fachbezogene und realistische Beispiele</w:t>
      </w:r>
      <w:r w:rsidR="00AE67BB">
        <w:t>.</w:t>
      </w:r>
    </w:p>
    <w:p w:rsidR="00AE67BB" w:rsidRDefault="00AE67BB"/>
    <w:p w:rsidR="00AE67BB" w:rsidRDefault="00AE67BB">
      <w:r>
        <w:rPr>
          <w:rFonts w:cs="Arial"/>
          <w:color w:val="000000"/>
          <w:szCs w:val="22"/>
        </w:rPr>
        <w:t>Dies wird vom RPS wie folgt beurteilt: e</w:t>
      </w:r>
      <w:r w:rsidRPr="00AE67BB">
        <w:rPr>
          <w:rFonts w:cs="Arial"/>
          <w:color w:val="000000"/>
          <w:szCs w:val="22"/>
        </w:rPr>
        <w:t>s ist aus fachlicher Sicht natürlich besser, wenn Lehrkräfte auch in der Fachschule unterrichten. D</w:t>
      </w:r>
      <w:r w:rsidR="00E34821">
        <w:rPr>
          <w:rFonts w:cs="Arial"/>
          <w:color w:val="000000"/>
          <w:szCs w:val="22"/>
        </w:rPr>
        <w:t>a</w:t>
      </w:r>
      <w:r w:rsidRPr="00AE67BB">
        <w:rPr>
          <w:rFonts w:cs="Arial"/>
          <w:color w:val="000000"/>
          <w:szCs w:val="22"/>
        </w:rPr>
        <w:t xml:space="preserve">s </w:t>
      </w:r>
      <w:r>
        <w:rPr>
          <w:rFonts w:cs="Arial"/>
          <w:color w:val="000000"/>
          <w:szCs w:val="22"/>
        </w:rPr>
        <w:t xml:space="preserve">ist </w:t>
      </w:r>
      <w:r w:rsidRPr="00AE67BB">
        <w:rPr>
          <w:rFonts w:cs="Arial"/>
          <w:color w:val="000000"/>
          <w:szCs w:val="22"/>
        </w:rPr>
        <w:t>aber nicht überall gegeben, es geht auch ohne Fachschule</w:t>
      </w:r>
      <w:r>
        <w:rPr>
          <w:rFonts w:cs="Arial"/>
          <w:color w:val="000000"/>
          <w:szCs w:val="22"/>
        </w:rPr>
        <w:t>.</w:t>
      </w:r>
    </w:p>
    <w:p w:rsidR="00EA6A8E" w:rsidRDefault="00EA6A8E"/>
    <w:p w:rsidR="00EA6A8E" w:rsidRDefault="00EA6A8E"/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EA6A8E" w:rsidRPr="00F81947" w:rsidTr="00EA6A8E">
        <w:tc>
          <w:tcPr>
            <w:tcW w:w="3936" w:type="dxa"/>
            <w:shd w:val="pct20" w:color="auto" w:fill="auto"/>
          </w:tcPr>
          <w:p w:rsidR="00EA6A8E" w:rsidRPr="00F81947" w:rsidRDefault="00651E2A" w:rsidP="00EA6A8E">
            <w:pPr>
              <w:rPr>
                <w:b/>
              </w:rPr>
            </w:pPr>
            <w:r>
              <w:rPr>
                <w:b/>
              </w:rPr>
              <w:t xml:space="preserve">2.4 </w:t>
            </w:r>
            <w:r w:rsidR="00EA6A8E">
              <w:rPr>
                <w:b/>
              </w:rPr>
              <w:t xml:space="preserve">Sonderberufsschule </w:t>
            </w:r>
            <w:r>
              <w:rPr>
                <w:b/>
              </w:rPr>
              <w:br/>
              <w:t xml:space="preserve">      </w:t>
            </w:r>
            <w:r w:rsidR="00EA6A8E">
              <w:rPr>
                <w:b/>
              </w:rPr>
              <w:t>Gartenbaufachwerker/in</w:t>
            </w:r>
          </w:p>
        </w:tc>
        <w:tc>
          <w:tcPr>
            <w:tcW w:w="2708" w:type="dxa"/>
            <w:shd w:val="pct20" w:color="auto" w:fill="auto"/>
          </w:tcPr>
          <w:p w:rsidR="00EA6A8E" w:rsidRPr="00F81947" w:rsidRDefault="00EA6A8E" w:rsidP="00EA6A8E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EA6A8E" w:rsidRPr="00F81947" w:rsidRDefault="00EA6A8E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EA6A8E" w:rsidTr="00EA6A8E">
        <w:tc>
          <w:tcPr>
            <w:tcW w:w="3936" w:type="dxa"/>
          </w:tcPr>
          <w:p w:rsidR="00EA6A8E" w:rsidRDefault="00EA6A8E" w:rsidP="00EA6A8E"/>
        </w:tc>
        <w:tc>
          <w:tcPr>
            <w:tcW w:w="2708" w:type="dxa"/>
          </w:tcPr>
          <w:p w:rsidR="00EA6A8E" w:rsidRDefault="00AE67BB" w:rsidP="00EA6A8E">
            <w:pPr>
              <w:tabs>
                <w:tab w:val="right" w:pos="1490"/>
              </w:tabs>
              <w:jc w:val="center"/>
            </w:pPr>
            <w:r>
              <w:t>52</w:t>
            </w:r>
          </w:p>
        </w:tc>
        <w:tc>
          <w:tcPr>
            <w:tcW w:w="2552" w:type="dxa"/>
          </w:tcPr>
          <w:p w:rsidR="00EA6A8E" w:rsidRDefault="00AE67BB" w:rsidP="00EA6A8E">
            <w:pPr>
              <w:jc w:val="center"/>
            </w:pPr>
            <w:r>
              <w:t>41 – 45</w:t>
            </w:r>
          </w:p>
        </w:tc>
      </w:tr>
    </w:tbl>
    <w:p w:rsidR="00EA6A8E" w:rsidRDefault="00EA6A8E" w:rsidP="00EA6A8E"/>
    <w:p w:rsidR="00EA6A8E" w:rsidRPr="00E34821" w:rsidRDefault="00EA6A8E" w:rsidP="00EA6A8E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EA6A8E" w:rsidTr="00EA6A8E">
        <w:tc>
          <w:tcPr>
            <w:tcW w:w="9210" w:type="dxa"/>
          </w:tcPr>
          <w:p w:rsidR="00EA6A8E" w:rsidRDefault="00AE67BB" w:rsidP="00EA6A8E">
            <w:r w:rsidRPr="00AE67BB">
              <w:t>Teilnahme an den Abschlusspräsentationen der Technikerarbeiten; später werden die Pr</w:t>
            </w:r>
            <w:r w:rsidRPr="00AE67BB">
              <w:t>ä</w:t>
            </w:r>
            <w:r w:rsidRPr="00AE67BB">
              <w:t>sentationen im Unterricht aufgegriffen und nachbesprochen</w:t>
            </w:r>
            <w:r w:rsidR="00E34821">
              <w:t>.</w:t>
            </w:r>
            <w:r w:rsidRPr="00AE67BB">
              <w:t xml:space="preserve"> Möglichkeit der Weiterbildung wird transparent</w:t>
            </w:r>
            <w:r>
              <w:t>.</w:t>
            </w:r>
          </w:p>
          <w:p w:rsidR="00AE67BB" w:rsidRDefault="00AE67BB" w:rsidP="00EA6A8E">
            <w:r w:rsidRPr="00AE67BB">
              <w:t>Kurzfristiger Lehrgang möglich zu verschied</w:t>
            </w:r>
            <w:r>
              <w:t>e</w:t>
            </w:r>
            <w:r w:rsidRPr="00AE67BB">
              <w:t>nen Themen im Jahresverlauf Pflanzenkenn</w:t>
            </w:r>
            <w:r w:rsidRPr="00AE67BB">
              <w:t>t</w:t>
            </w:r>
            <w:r w:rsidRPr="00AE67BB">
              <w:t>nis, Vegetationsverläufe, Pflanzenstandort</w:t>
            </w:r>
            <w:r>
              <w:t>.</w:t>
            </w:r>
          </w:p>
        </w:tc>
      </w:tr>
    </w:tbl>
    <w:p w:rsidR="00EA6A8E" w:rsidRDefault="00EA6A8E" w:rsidP="00EA6A8E"/>
    <w:p w:rsidR="00EA6A8E" w:rsidRPr="00E34821" w:rsidRDefault="00EA6A8E" w:rsidP="00EA6A8E">
      <w:pPr>
        <w:rPr>
          <w:b/>
          <w:i/>
        </w:rPr>
      </w:pPr>
      <w:r w:rsidRPr="00E34821">
        <w:rPr>
          <w:b/>
          <w:i/>
        </w:rPr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EA6A8E" w:rsidTr="00EA6A8E">
        <w:tc>
          <w:tcPr>
            <w:tcW w:w="9210" w:type="dxa"/>
          </w:tcPr>
          <w:p w:rsidR="00EA6A8E" w:rsidRPr="00F81947" w:rsidRDefault="00AE67BB" w:rsidP="00EA6A8E">
            <w:pPr>
              <w:rPr>
                <w:rFonts w:cs="Arial"/>
                <w:color w:val="000000"/>
                <w:szCs w:val="22"/>
              </w:rPr>
            </w:pPr>
            <w:r w:rsidRPr="00AE67BB">
              <w:rPr>
                <w:rFonts w:cs="Arial"/>
                <w:color w:val="000000"/>
                <w:szCs w:val="22"/>
              </w:rPr>
              <w:t>Gut, aber nicht zwingend erforderlich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</w:tc>
      </w:tr>
    </w:tbl>
    <w:p w:rsidR="00EA6A8E" w:rsidRDefault="00EA6A8E" w:rsidP="00EA6A8E"/>
    <w:p w:rsidR="00EA6A8E" w:rsidRDefault="00EA6A8E"/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AE67BB" w:rsidRPr="00F81947" w:rsidTr="00AE67BB">
        <w:tc>
          <w:tcPr>
            <w:tcW w:w="3936" w:type="dxa"/>
            <w:shd w:val="pct20" w:color="auto" w:fill="auto"/>
          </w:tcPr>
          <w:p w:rsidR="00AE67BB" w:rsidRPr="00F81947" w:rsidRDefault="00651E2A" w:rsidP="00AE67BB">
            <w:pPr>
              <w:rPr>
                <w:b/>
              </w:rPr>
            </w:pPr>
            <w:r>
              <w:rPr>
                <w:b/>
              </w:rPr>
              <w:t xml:space="preserve">2.5 </w:t>
            </w:r>
            <w:r w:rsidR="00AE67BB">
              <w:rPr>
                <w:b/>
              </w:rPr>
              <w:t>Berufskolleg Biotechnologie</w:t>
            </w:r>
          </w:p>
        </w:tc>
        <w:tc>
          <w:tcPr>
            <w:tcW w:w="2708" w:type="dxa"/>
            <w:shd w:val="pct20" w:color="auto" w:fill="auto"/>
          </w:tcPr>
          <w:p w:rsidR="00AE67BB" w:rsidRPr="00F81947" w:rsidRDefault="00AE67BB" w:rsidP="00AE67BB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AE67BB" w:rsidRPr="00F81947" w:rsidRDefault="00AE67BB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AE67BB" w:rsidTr="00AE67BB">
        <w:tc>
          <w:tcPr>
            <w:tcW w:w="3936" w:type="dxa"/>
          </w:tcPr>
          <w:p w:rsidR="00AE67BB" w:rsidRDefault="00AE67BB" w:rsidP="00AE67BB"/>
        </w:tc>
        <w:tc>
          <w:tcPr>
            <w:tcW w:w="2708" w:type="dxa"/>
          </w:tcPr>
          <w:p w:rsidR="00AE67BB" w:rsidRDefault="00AE67BB" w:rsidP="00AE67BB">
            <w:pPr>
              <w:tabs>
                <w:tab w:val="right" w:pos="1490"/>
              </w:tabs>
              <w:jc w:val="center"/>
            </w:pPr>
            <w:r>
              <w:t>42</w:t>
            </w:r>
          </w:p>
        </w:tc>
        <w:tc>
          <w:tcPr>
            <w:tcW w:w="2552" w:type="dxa"/>
          </w:tcPr>
          <w:p w:rsidR="00AE67BB" w:rsidRDefault="00AE67BB" w:rsidP="00AE67BB">
            <w:pPr>
              <w:jc w:val="center"/>
            </w:pPr>
            <w:r>
              <w:t>36 – 40</w:t>
            </w:r>
          </w:p>
        </w:tc>
      </w:tr>
    </w:tbl>
    <w:p w:rsidR="00AE67BB" w:rsidRDefault="00AE67BB" w:rsidP="00AE67BB"/>
    <w:p w:rsidR="00AE67BB" w:rsidRDefault="00AE67BB" w:rsidP="00AE67BB">
      <w:r>
        <w:t xml:space="preserve">Zusammengefasst ergeben sich Synergien in den Fächern der </w:t>
      </w:r>
      <w:r w:rsidRPr="001B06C5">
        <w:rPr>
          <w:b/>
        </w:rPr>
        <w:t>Fachpraxis</w:t>
      </w:r>
      <w:r>
        <w:t xml:space="preserve"> (Mikrobiolog</w:t>
      </w:r>
      <w:r>
        <w:t>i</w:t>
      </w:r>
      <w:r>
        <w:t>sches, Chemisches und Biotechnologisches Praktikum</w:t>
      </w:r>
      <w:r w:rsidR="001B06C5">
        <w:t>)</w:t>
      </w:r>
      <w:r>
        <w:t xml:space="preserve"> </w:t>
      </w:r>
      <w:r w:rsidR="001B06C5">
        <w:t>mit einem Umfang von 15</w:t>
      </w:r>
      <w:r>
        <w:t xml:space="preserve"> </w:t>
      </w:r>
      <w:proofErr w:type="spellStart"/>
      <w:r>
        <w:t>WoStd</w:t>
      </w:r>
      <w:proofErr w:type="spellEnd"/>
      <w:r>
        <w:t>.</w:t>
      </w:r>
      <w:r w:rsidR="001B06C5">
        <w:t xml:space="preserve"> bei einer Stundentafel von insgesamt 35 bzw. 33 </w:t>
      </w:r>
      <w:proofErr w:type="spellStart"/>
      <w:r w:rsidR="001B06C5">
        <w:t>WoStd</w:t>
      </w:r>
      <w:proofErr w:type="spellEnd"/>
      <w:r w:rsidR="001B06C5">
        <w:t>.</w:t>
      </w:r>
      <w:r w:rsidR="004E10A8">
        <w:t xml:space="preserve"> Bei den verbleibenden allgemeinen Fächern (Deutsch, Englisch, Wirtschafts- und Sozialkunde, Religion, Mathematik, Naturwi</w:t>
      </w:r>
      <w:r w:rsidR="004E10A8">
        <w:t>s</w:t>
      </w:r>
      <w:r w:rsidR="004E10A8">
        <w:t xml:space="preserve">senschaften, Datenverarbeitung) mit einem Umfang von 20 bzw. 18 </w:t>
      </w:r>
      <w:proofErr w:type="spellStart"/>
      <w:r w:rsidR="004E10A8">
        <w:t>WoStd</w:t>
      </w:r>
      <w:proofErr w:type="spellEnd"/>
      <w:r w:rsidR="004E10A8">
        <w:t>. bestehen somit keine Synergien.</w:t>
      </w:r>
    </w:p>
    <w:p w:rsidR="00AE67BB" w:rsidRDefault="00AE67BB" w:rsidP="00AE67BB"/>
    <w:p w:rsidR="00AE67BB" w:rsidRPr="00E34821" w:rsidRDefault="00AE67BB" w:rsidP="00AE67BB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AE67BB" w:rsidTr="00AE67BB">
        <w:tc>
          <w:tcPr>
            <w:tcW w:w="9210" w:type="dxa"/>
          </w:tcPr>
          <w:p w:rsidR="00AE67BB" w:rsidRDefault="001B06C5" w:rsidP="00AE67BB">
            <w:r>
              <w:t>I</w:t>
            </w:r>
            <w:r w:rsidRPr="001B06C5">
              <w:t>nterdisziplinäre Abschlussarbeiten (Technikerarbeit/Projektarbeit)</w:t>
            </w:r>
            <w:r>
              <w:t>.</w:t>
            </w:r>
          </w:p>
          <w:p w:rsidR="00E34821" w:rsidRDefault="00E34821" w:rsidP="00AE67BB"/>
          <w:p w:rsidR="001B06C5" w:rsidRDefault="001B06C5" w:rsidP="00AE67BB">
            <w:r w:rsidRPr="001B06C5">
              <w:t>Entnahme von speziellem Pflanzenmaterial aus dem Lehr- und Versuchsbetrieb</w:t>
            </w:r>
            <w:r>
              <w:t>.</w:t>
            </w:r>
          </w:p>
          <w:p w:rsidR="001B06C5" w:rsidRDefault="001B06C5" w:rsidP="00AE67BB">
            <w:r w:rsidRPr="001B06C5">
              <w:t>Nutzung spezieller Laboreinrichtungen in verschiedenen Universitätsinstituten</w:t>
            </w:r>
            <w:r>
              <w:t>.</w:t>
            </w:r>
          </w:p>
          <w:p w:rsidR="00E34821" w:rsidRDefault="00E34821" w:rsidP="00AE67BB"/>
          <w:p w:rsidR="001B06C5" w:rsidRDefault="001B06C5" w:rsidP="00AE67BB">
            <w:r w:rsidRPr="001B06C5">
              <w:t>Gelenktes Praktikum an verschiedenen Universitätsinstituten und sonstigen Universitätsei</w:t>
            </w:r>
            <w:r w:rsidRPr="001B06C5">
              <w:t>n</w:t>
            </w:r>
            <w:r w:rsidRPr="001B06C5">
              <w:t>richtungen</w:t>
            </w:r>
            <w:r>
              <w:t>.</w:t>
            </w:r>
          </w:p>
        </w:tc>
      </w:tr>
    </w:tbl>
    <w:p w:rsidR="00AE67BB" w:rsidRDefault="00AE67BB" w:rsidP="00AE67BB"/>
    <w:p w:rsidR="00AE67BB" w:rsidRPr="00E34821" w:rsidRDefault="00AE67BB" w:rsidP="00AE67BB">
      <w:pPr>
        <w:rPr>
          <w:b/>
          <w:i/>
        </w:rPr>
      </w:pPr>
      <w:r w:rsidRPr="00E34821">
        <w:rPr>
          <w:b/>
          <w:i/>
        </w:rPr>
        <w:lastRenderedPageBreak/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AE67BB" w:rsidTr="00AE67BB">
        <w:tc>
          <w:tcPr>
            <w:tcW w:w="9210" w:type="dxa"/>
          </w:tcPr>
          <w:p w:rsidR="001B06C5" w:rsidRPr="00F81947" w:rsidRDefault="001B06C5" w:rsidP="001B06C5">
            <w:pPr>
              <w:rPr>
                <w:rFonts w:cs="Arial"/>
                <w:color w:val="000000"/>
                <w:szCs w:val="22"/>
              </w:rPr>
            </w:pPr>
            <w:r w:rsidRPr="001B06C5">
              <w:rPr>
                <w:rFonts w:cs="Arial"/>
                <w:color w:val="000000"/>
                <w:szCs w:val="22"/>
              </w:rPr>
              <w:t xml:space="preserve">Es ist gut für die Schule, wenn sie das hat und nutzt, aber nicht zwingend erforderlich. </w:t>
            </w:r>
            <w:r>
              <w:rPr>
                <w:rFonts w:cs="Arial"/>
                <w:color w:val="000000"/>
                <w:szCs w:val="22"/>
              </w:rPr>
              <w:t>A</w:t>
            </w:r>
            <w:r w:rsidRPr="001B06C5">
              <w:rPr>
                <w:rFonts w:cs="Arial"/>
                <w:color w:val="000000"/>
                <w:szCs w:val="22"/>
              </w:rPr>
              <w:t>n</w:t>
            </w:r>
            <w:r w:rsidRPr="001B06C5">
              <w:rPr>
                <w:rFonts w:cs="Arial"/>
                <w:color w:val="000000"/>
                <w:szCs w:val="22"/>
              </w:rPr>
              <w:t xml:space="preserve">derswo geht </w:t>
            </w:r>
            <w:r>
              <w:rPr>
                <w:rFonts w:cs="Arial"/>
                <w:color w:val="000000"/>
                <w:szCs w:val="22"/>
              </w:rPr>
              <w:t xml:space="preserve">es </w:t>
            </w:r>
            <w:r w:rsidRPr="001B06C5">
              <w:rPr>
                <w:rFonts w:cs="Arial"/>
                <w:color w:val="000000"/>
                <w:szCs w:val="22"/>
              </w:rPr>
              <w:t>auch ohne Fachschule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</w:tc>
      </w:tr>
    </w:tbl>
    <w:p w:rsidR="00AE67BB" w:rsidRDefault="00AE67BB" w:rsidP="00AE67BB"/>
    <w:p w:rsidR="00112F2C" w:rsidRDefault="00112F2C"/>
    <w:tbl>
      <w:tblPr>
        <w:tblStyle w:val="Tabellengitternetz"/>
        <w:tblW w:w="0" w:type="auto"/>
        <w:tblLook w:val="04A0"/>
      </w:tblPr>
      <w:tblGrid>
        <w:gridCol w:w="3936"/>
        <w:gridCol w:w="2708"/>
        <w:gridCol w:w="2552"/>
      </w:tblGrid>
      <w:tr w:rsidR="001B06C5" w:rsidRPr="00F81947" w:rsidTr="001B06C5">
        <w:tc>
          <w:tcPr>
            <w:tcW w:w="3936" w:type="dxa"/>
            <w:shd w:val="pct20" w:color="auto" w:fill="auto"/>
          </w:tcPr>
          <w:p w:rsidR="001B06C5" w:rsidRPr="00F81947" w:rsidRDefault="00651E2A" w:rsidP="001B06C5">
            <w:pPr>
              <w:rPr>
                <w:b/>
              </w:rPr>
            </w:pPr>
            <w:r>
              <w:rPr>
                <w:b/>
              </w:rPr>
              <w:t xml:space="preserve">2.6 </w:t>
            </w:r>
            <w:r w:rsidR="001B06C5">
              <w:rPr>
                <w:b/>
              </w:rPr>
              <w:t>Meisterschule Floristen</w:t>
            </w:r>
          </w:p>
        </w:tc>
        <w:tc>
          <w:tcPr>
            <w:tcW w:w="2708" w:type="dxa"/>
            <w:shd w:val="pct20" w:color="auto" w:fill="auto"/>
          </w:tcPr>
          <w:p w:rsidR="001B06C5" w:rsidRPr="00F81947" w:rsidRDefault="001B06C5" w:rsidP="001B06C5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  <w:tc>
          <w:tcPr>
            <w:tcW w:w="2552" w:type="dxa"/>
            <w:shd w:val="pct20" w:color="auto" w:fill="auto"/>
          </w:tcPr>
          <w:p w:rsidR="001B06C5" w:rsidRPr="00F81947" w:rsidRDefault="001B06C5" w:rsidP="00651E2A">
            <w:pPr>
              <w:rPr>
                <w:b/>
              </w:rPr>
            </w:pPr>
            <w:r w:rsidRPr="00F81947">
              <w:rPr>
                <w:b/>
              </w:rPr>
              <w:t>Prognose 2022/23</w:t>
            </w:r>
          </w:p>
        </w:tc>
      </w:tr>
      <w:tr w:rsidR="001B06C5" w:rsidTr="001B06C5">
        <w:tc>
          <w:tcPr>
            <w:tcW w:w="3936" w:type="dxa"/>
          </w:tcPr>
          <w:p w:rsidR="001B06C5" w:rsidRDefault="001B06C5" w:rsidP="001B06C5"/>
        </w:tc>
        <w:tc>
          <w:tcPr>
            <w:tcW w:w="2708" w:type="dxa"/>
          </w:tcPr>
          <w:p w:rsidR="001B06C5" w:rsidRDefault="001B06C5" w:rsidP="001B06C5">
            <w:pPr>
              <w:tabs>
                <w:tab w:val="right" w:pos="1490"/>
              </w:tabs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1B06C5" w:rsidRDefault="001B06C5" w:rsidP="001B06C5">
            <w:pPr>
              <w:jc w:val="center"/>
            </w:pPr>
            <w:r>
              <w:t>8 – 16</w:t>
            </w:r>
          </w:p>
        </w:tc>
      </w:tr>
    </w:tbl>
    <w:p w:rsidR="001B06C5" w:rsidRDefault="001B06C5" w:rsidP="001B06C5"/>
    <w:p w:rsidR="001B06C5" w:rsidRDefault="001B06C5" w:rsidP="001B06C5">
      <w:r>
        <w:t xml:space="preserve">Zusammengefasst ergeben sich Synergien in den Fächern </w:t>
      </w:r>
      <w:r w:rsidRPr="001B06C5">
        <w:rPr>
          <w:b/>
        </w:rPr>
        <w:t>Fachpraxis</w:t>
      </w:r>
      <w:r>
        <w:rPr>
          <w:b/>
        </w:rPr>
        <w:t xml:space="preserve">, </w:t>
      </w:r>
      <w:r w:rsidR="008D4629">
        <w:rPr>
          <w:b/>
        </w:rPr>
        <w:t>Fachliche Theorie, Botanik, Pflanzenpflege/Pflanzenschutz</w:t>
      </w:r>
      <w:r>
        <w:t xml:space="preserve"> mit einem Umfang von </w:t>
      </w:r>
      <w:r w:rsidR="008D4629">
        <w:t>19</w:t>
      </w:r>
      <w:r>
        <w:t xml:space="preserve"> </w:t>
      </w:r>
      <w:proofErr w:type="spellStart"/>
      <w:r>
        <w:t>WoStd</w:t>
      </w:r>
      <w:proofErr w:type="spellEnd"/>
      <w:r>
        <w:t>. bei einer Stu</w:t>
      </w:r>
      <w:r>
        <w:t>n</w:t>
      </w:r>
      <w:r>
        <w:t xml:space="preserve">dentafel von insgesamt </w:t>
      </w:r>
      <w:r w:rsidR="008D4629">
        <w:t>40</w:t>
      </w:r>
      <w:r>
        <w:t xml:space="preserve"> </w:t>
      </w:r>
      <w:proofErr w:type="spellStart"/>
      <w:r>
        <w:t>WoStd</w:t>
      </w:r>
      <w:proofErr w:type="spellEnd"/>
      <w:r>
        <w:t>.</w:t>
      </w:r>
      <w:r w:rsidR="008D4629">
        <w:t xml:space="preserve"> Bei den verbleibenden Fächern mit einem Umfang von 21 </w:t>
      </w:r>
      <w:proofErr w:type="spellStart"/>
      <w:r w:rsidR="008D4629">
        <w:t>WoStd</w:t>
      </w:r>
      <w:proofErr w:type="spellEnd"/>
      <w:r w:rsidR="008D4629">
        <w:t>. bestehen somit keine Synergien.</w:t>
      </w:r>
    </w:p>
    <w:p w:rsidR="001B06C5" w:rsidRDefault="001B06C5" w:rsidP="001B06C5"/>
    <w:p w:rsidR="001B06C5" w:rsidRPr="00E34821" w:rsidRDefault="001B06C5" w:rsidP="001B06C5">
      <w:pPr>
        <w:rPr>
          <w:b/>
          <w:i/>
        </w:rPr>
      </w:pPr>
      <w:r w:rsidRPr="00E34821">
        <w:rPr>
          <w:b/>
          <w:i/>
        </w:rPr>
        <w:t>Von der Schule benannte Synergien: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1B06C5" w:rsidTr="001B06C5">
        <w:tc>
          <w:tcPr>
            <w:tcW w:w="9210" w:type="dxa"/>
          </w:tcPr>
          <w:p w:rsidR="001B06C5" w:rsidRDefault="008D4629" w:rsidP="001B06C5">
            <w:r w:rsidRPr="008D4629">
              <w:t>Präsentationen für fachliches Publikum z.B. Zierp</w:t>
            </w:r>
            <w:r>
              <w:t xml:space="preserve">flanzenbautag, </w:t>
            </w:r>
            <w:proofErr w:type="spellStart"/>
            <w:r>
              <w:t>Poinsettientag</w:t>
            </w:r>
            <w:proofErr w:type="spellEnd"/>
            <w:r>
              <w:t>.</w:t>
            </w:r>
            <w:r w:rsidRPr="008D4629">
              <w:t xml:space="preserve"> Installation der </w:t>
            </w:r>
            <w:proofErr w:type="spellStart"/>
            <w:r w:rsidRPr="008D4629">
              <w:t>Floristmeisterwerke</w:t>
            </w:r>
            <w:proofErr w:type="spellEnd"/>
            <w:r w:rsidRPr="008D4629">
              <w:t xml:space="preserve"> auf dem Gelände des Lehr- und Versuchsbetriebs für Gartenbau; z.B. Staudengarten; Gewächshäuser; Entnahme von Pflanzenmaterialaus Landesarboretum und aus dem Lehr- und Versuchsbetrieb nach Absprache</w:t>
            </w:r>
            <w:r>
              <w:t>.</w:t>
            </w:r>
          </w:p>
          <w:p w:rsidR="00E34821" w:rsidRDefault="00E34821" w:rsidP="001B06C5"/>
          <w:p w:rsidR="008D4629" w:rsidRDefault="008D4629" w:rsidP="001B06C5">
            <w:r w:rsidRPr="008D4629">
              <w:t>Lehrkräfte der Fachschule (Staatsschule) unterrichten in der Meisterschule Floristen</w:t>
            </w:r>
            <w:r>
              <w:t>.</w:t>
            </w:r>
          </w:p>
        </w:tc>
      </w:tr>
    </w:tbl>
    <w:p w:rsidR="001B06C5" w:rsidRDefault="001B06C5" w:rsidP="001B06C5"/>
    <w:p w:rsidR="001B06C5" w:rsidRPr="00E34821" w:rsidRDefault="001B06C5" w:rsidP="001B06C5">
      <w:pPr>
        <w:rPr>
          <w:b/>
          <w:i/>
        </w:rPr>
      </w:pPr>
      <w:r w:rsidRPr="00E34821">
        <w:rPr>
          <w:b/>
          <w:i/>
        </w:rPr>
        <w:t>Einschätzung des RPS</w:t>
      </w:r>
    </w:p>
    <w:tbl>
      <w:tblPr>
        <w:tblStyle w:val="Tabellengitternetz"/>
        <w:tblW w:w="0" w:type="auto"/>
        <w:tblLook w:val="04A0"/>
      </w:tblPr>
      <w:tblGrid>
        <w:gridCol w:w="9210"/>
      </w:tblGrid>
      <w:tr w:rsidR="001B06C5" w:rsidTr="001B06C5">
        <w:tc>
          <w:tcPr>
            <w:tcW w:w="9210" w:type="dxa"/>
          </w:tcPr>
          <w:p w:rsidR="008D4629" w:rsidRDefault="008D4629" w:rsidP="001B06C5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</w:t>
            </w:r>
            <w:proofErr w:type="spellStart"/>
            <w:r>
              <w:rPr>
                <w:rFonts w:cs="Arial"/>
                <w:color w:val="000000"/>
                <w:szCs w:val="22"/>
              </w:rPr>
              <w:t>Fachtage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k</w:t>
            </w:r>
            <w:r w:rsidRPr="008D4629">
              <w:rPr>
                <w:rFonts w:cs="Arial"/>
                <w:color w:val="000000"/>
                <w:szCs w:val="22"/>
              </w:rPr>
              <w:t>önnte</w:t>
            </w:r>
            <w:r>
              <w:rPr>
                <w:rFonts w:cs="Arial"/>
                <w:color w:val="000000"/>
                <w:szCs w:val="22"/>
              </w:rPr>
              <w:t>n</w:t>
            </w:r>
            <w:r w:rsidRPr="008D4629">
              <w:rPr>
                <w:rFonts w:cs="Arial"/>
                <w:color w:val="000000"/>
                <w:szCs w:val="22"/>
              </w:rPr>
              <w:t xml:space="preserve"> ggf. auch künftig dort stattfinden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:rsidR="008D4629" w:rsidRDefault="008D4629" w:rsidP="001B06C5">
            <w:pPr>
              <w:rPr>
                <w:rFonts w:cs="Arial"/>
                <w:color w:val="000000"/>
                <w:szCs w:val="22"/>
              </w:rPr>
            </w:pPr>
          </w:p>
          <w:p w:rsidR="001B06C5" w:rsidRPr="00F81947" w:rsidRDefault="001B06C5" w:rsidP="001B06C5">
            <w:pPr>
              <w:rPr>
                <w:rFonts w:cs="Arial"/>
                <w:color w:val="000000"/>
                <w:szCs w:val="22"/>
              </w:rPr>
            </w:pPr>
            <w:r w:rsidRPr="001B06C5">
              <w:rPr>
                <w:rFonts w:cs="Arial"/>
                <w:color w:val="000000"/>
                <w:szCs w:val="22"/>
              </w:rPr>
              <w:t xml:space="preserve">Es ist gut für die Schule, wenn sie das hat und nutzt, aber nicht zwingend erforderlich. </w:t>
            </w:r>
            <w:r>
              <w:rPr>
                <w:rFonts w:cs="Arial"/>
                <w:color w:val="000000"/>
                <w:szCs w:val="22"/>
              </w:rPr>
              <w:t>A</w:t>
            </w:r>
            <w:r w:rsidRPr="001B06C5">
              <w:rPr>
                <w:rFonts w:cs="Arial"/>
                <w:color w:val="000000"/>
                <w:szCs w:val="22"/>
              </w:rPr>
              <w:t>n</w:t>
            </w:r>
            <w:r w:rsidRPr="001B06C5">
              <w:rPr>
                <w:rFonts w:cs="Arial"/>
                <w:color w:val="000000"/>
                <w:szCs w:val="22"/>
              </w:rPr>
              <w:t xml:space="preserve">derswo geht </w:t>
            </w:r>
            <w:r>
              <w:rPr>
                <w:rFonts w:cs="Arial"/>
                <w:color w:val="000000"/>
                <w:szCs w:val="22"/>
              </w:rPr>
              <w:t xml:space="preserve">es </w:t>
            </w:r>
            <w:r w:rsidRPr="001B06C5">
              <w:rPr>
                <w:rFonts w:cs="Arial"/>
                <w:color w:val="000000"/>
                <w:szCs w:val="22"/>
              </w:rPr>
              <w:t>auch ohne Fachschule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</w:tc>
      </w:tr>
    </w:tbl>
    <w:p w:rsidR="001B06C5" w:rsidRDefault="001B06C5" w:rsidP="001B06C5"/>
    <w:p w:rsidR="00EA6A8E" w:rsidRDefault="00EA6A8E"/>
    <w:p w:rsidR="0059540A" w:rsidRPr="00047AEB" w:rsidRDefault="00651E2A" w:rsidP="005954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="0059540A" w:rsidRPr="00047AEB">
        <w:rPr>
          <w:b/>
          <w:sz w:val="28"/>
          <w:szCs w:val="28"/>
          <w:u w:val="single"/>
        </w:rPr>
        <w:t>Staatsschule für Gartenbau</w:t>
      </w:r>
    </w:p>
    <w:p w:rsidR="0059540A" w:rsidRDefault="0059540A" w:rsidP="0059540A">
      <w:r w:rsidRPr="0059540A">
        <w:t>Gründung im Jahr 1780 in Hohenheim</w:t>
      </w:r>
      <w:r>
        <w:t xml:space="preserve"> - </w:t>
      </w:r>
      <w:r w:rsidRPr="0059540A">
        <w:t>heute in der Schulträgerschaft des Landes Baden-Württemberg</w:t>
      </w:r>
    </w:p>
    <w:p w:rsidR="00EA6A8E" w:rsidRDefault="00EA6A8E"/>
    <w:tbl>
      <w:tblPr>
        <w:tblStyle w:val="Tabellengitternetz"/>
        <w:tblW w:w="0" w:type="auto"/>
        <w:tblLook w:val="04A0"/>
      </w:tblPr>
      <w:tblGrid>
        <w:gridCol w:w="5070"/>
        <w:gridCol w:w="2708"/>
      </w:tblGrid>
      <w:tr w:rsidR="0059540A" w:rsidRPr="00F81947" w:rsidTr="008F05DB">
        <w:tc>
          <w:tcPr>
            <w:tcW w:w="5070" w:type="dxa"/>
            <w:shd w:val="pct20" w:color="auto" w:fill="auto"/>
          </w:tcPr>
          <w:p w:rsidR="0059540A" w:rsidRPr="00F81947" w:rsidRDefault="0059540A" w:rsidP="0059540A">
            <w:pPr>
              <w:rPr>
                <w:b/>
              </w:rPr>
            </w:pPr>
            <w:r>
              <w:rPr>
                <w:b/>
              </w:rPr>
              <w:t>Schulart</w:t>
            </w:r>
            <w:r w:rsidR="008F05DB">
              <w:rPr>
                <w:b/>
              </w:rPr>
              <w:t>en</w:t>
            </w:r>
          </w:p>
        </w:tc>
        <w:tc>
          <w:tcPr>
            <w:tcW w:w="2708" w:type="dxa"/>
            <w:shd w:val="pct20" w:color="auto" w:fill="auto"/>
          </w:tcPr>
          <w:p w:rsidR="0059540A" w:rsidRPr="00F81947" w:rsidRDefault="0059540A" w:rsidP="0059540A">
            <w:pPr>
              <w:rPr>
                <w:b/>
              </w:rPr>
            </w:pPr>
            <w:r w:rsidRPr="00F81947">
              <w:rPr>
                <w:b/>
              </w:rPr>
              <w:t>Schülerzahl SJ 2013/14</w:t>
            </w:r>
          </w:p>
        </w:tc>
      </w:tr>
      <w:tr w:rsidR="0059540A" w:rsidTr="008F05DB">
        <w:tc>
          <w:tcPr>
            <w:tcW w:w="5070" w:type="dxa"/>
          </w:tcPr>
          <w:p w:rsidR="0059540A" w:rsidRDefault="008F05DB" w:rsidP="0059540A">
            <w:r>
              <w:t>Berufskolleg Agrar- und Umweltanalytik</w:t>
            </w:r>
          </w:p>
        </w:tc>
        <w:tc>
          <w:tcPr>
            <w:tcW w:w="2708" w:type="dxa"/>
          </w:tcPr>
          <w:p w:rsidR="0059540A" w:rsidRDefault="008F05DB" w:rsidP="0059540A">
            <w:pPr>
              <w:tabs>
                <w:tab w:val="right" w:pos="1490"/>
              </w:tabs>
              <w:jc w:val="center"/>
            </w:pPr>
            <w:r>
              <w:t>66</w:t>
            </w:r>
          </w:p>
        </w:tc>
      </w:tr>
      <w:tr w:rsidR="008F05DB" w:rsidTr="008F05DB">
        <w:tc>
          <w:tcPr>
            <w:tcW w:w="5070" w:type="dxa"/>
          </w:tcPr>
          <w:p w:rsidR="008F05DB" w:rsidRDefault="008F05DB" w:rsidP="0059540A">
            <w:r>
              <w:t>Meisterschule Gartenbau</w:t>
            </w:r>
          </w:p>
        </w:tc>
        <w:tc>
          <w:tcPr>
            <w:tcW w:w="2708" w:type="dxa"/>
          </w:tcPr>
          <w:p w:rsidR="008F05DB" w:rsidRDefault="008F05DB" w:rsidP="0059540A">
            <w:pPr>
              <w:tabs>
                <w:tab w:val="right" w:pos="1490"/>
              </w:tabs>
              <w:jc w:val="center"/>
            </w:pPr>
            <w:r>
              <w:t>70</w:t>
            </w:r>
          </w:p>
        </w:tc>
      </w:tr>
      <w:tr w:rsidR="008F05DB" w:rsidTr="008F05DB">
        <w:tc>
          <w:tcPr>
            <w:tcW w:w="5070" w:type="dxa"/>
          </w:tcPr>
          <w:p w:rsidR="008F05DB" w:rsidRDefault="008F05DB" w:rsidP="0059540A">
            <w:r>
              <w:t>Technikerschule Garten und Landschaftsbau</w:t>
            </w:r>
          </w:p>
        </w:tc>
        <w:tc>
          <w:tcPr>
            <w:tcW w:w="2708" w:type="dxa"/>
          </w:tcPr>
          <w:p w:rsidR="008F05DB" w:rsidRDefault="008F05DB" w:rsidP="0059540A">
            <w:pPr>
              <w:tabs>
                <w:tab w:val="right" w:pos="1490"/>
              </w:tabs>
              <w:jc w:val="center"/>
            </w:pPr>
            <w:r>
              <w:t>61</w:t>
            </w:r>
          </w:p>
        </w:tc>
      </w:tr>
    </w:tbl>
    <w:p w:rsidR="00EA6A8E" w:rsidRDefault="00EA6A8E"/>
    <w:p w:rsidR="00EA6A8E" w:rsidRDefault="008F05DB">
      <w:r>
        <w:t>Die bei den Schularten der Landwirtschaftlichen Schule oben genannten Kooperationsmö</w:t>
      </w:r>
      <w:r>
        <w:t>g</w:t>
      </w:r>
      <w:r>
        <w:t>lichkeiten</w:t>
      </w:r>
      <w:r w:rsidR="00E34821">
        <w:t xml:space="preserve"> und schulartübergreifenden Projekte</w:t>
      </w:r>
      <w:r>
        <w:t xml:space="preserve"> zwischen der Landwirtschaftlichen Schule Hohenheim und der Staatsschule werden hier korrespondierend benannt.</w:t>
      </w:r>
    </w:p>
    <w:p w:rsidR="00EA6A8E" w:rsidRDefault="00EA6A8E"/>
    <w:p w:rsidR="00112F2C" w:rsidRDefault="008F05DB">
      <w:r>
        <w:t>Aus Sicht des RPS gilt auch hier, dass dies zwar gut ist, aber auch ohne die Berufsschule geht. Außerdem sind - wie bereits oben dargestellt – gewisse Kooperationen ja auch weite</w:t>
      </w:r>
      <w:r>
        <w:t>r</w:t>
      </w:r>
      <w:r>
        <w:t>hin denkbar.</w:t>
      </w:r>
    </w:p>
    <w:sectPr w:rsidR="00112F2C" w:rsidSect="00112F2C">
      <w:headerReference w:type="default" r:id="rId7"/>
      <w:footerReference w:type="default" r:id="rId8"/>
      <w:pgSz w:w="11906" w:h="16838" w:code="9"/>
      <w:pgMar w:top="822" w:right="1418" w:bottom="567" w:left="1418" w:header="426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2A" w:rsidRDefault="00651E2A">
      <w:r>
        <w:separator/>
      </w:r>
    </w:p>
  </w:endnote>
  <w:endnote w:type="continuationSeparator" w:id="0">
    <w:p w:rsidR="00651E2A" w:rsidRDefault="0065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2A" w:rsidRDefault="00651E2A" w:rsidP="00F3014C">
    <w:pPr>
      <w:pStyle w:val="Fuzeile"/>
      <w:jc w:val="right"/>
    </w:pPr>
    <w:r>
      <w:t xml:space="preserve">- </w:t>
    </w:r>
    <w:fldSimple w:instr=" PAGE ">
      <w:r w:rsidR="000049C9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2A" w:rsidRDefault="00651E2A">
      <w:r>
        <w:separator/>
      </w:r>
    </w:p>
  </w:footnote>
  <w:footnote w:type="continuationSeparator" w:id="0">
    <w:p w:rsidR="00651E2A" w:rsidRDefault="00651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2A" w:rsidRPr="00C23D4C" w:rsidRDefault="00762AB7">
    <w:pPr>
      <w:pStyle w:val="Kopfzeile"/>
      <w:rPr>
        <w:vanish/>
        <w:sz w:val="16"/>
        <w:szCs w:val="16"/>
      </w:rPr>
    </w:pPr>
    <w:r w:rsidRPr="00C23D4C">
      <w:rPr>
        <w:vanish/>
        <w:sz w:val="16"/>
        <w:szCs w:val="16"/>
      </w:rPr>
      <w:fldChar w:fldCharType="begin"/>
    </w:r>
    <w:r w:rsidR="00651E2A" w:rsidRPr="00C23D4C">
      <w:rPr>
        <w:vanish/>
        <w:sz w:val="16"/>
        <w:szCs w:val="16"/>
      </w:rPr>
      <w:instrText xml:space="preserve"> FILENAME \p </w:instrText>
    </w:r>
    <w:r w:rsidRPr="00C23D4C">
      <w:rPr>
        <w:vanish/>
        <w:sz w:val="16"/>
        <w:szCs w:val="16"/>
      </w:rPr>
      <w:fldChar w:fldCharType="separate"/>
    </w:r>
    <w:r w:rsidR="000049C9">
      <w:rPr>
        <w:noProof/>
        <w:vanish/>
        <w:sz w:val="16"/>
        <w:szCs w:val="16"/>
      </w:rPr>
      <w:t>H:\Abt202\Projekte\08 Berufliche Schulen\Landwirtschaftliche Schule\09 GRDrs &amp; Anträge\GRDrs. 2013-1409\Anlage 2 Synergien.docx</w:t>
    </w:r>
    <w:r w:rsidRPr="00C23D4C">
      <w:rPr>
        <w:vanish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3A5"/>
    <w:multiLevelType w:val="hybridMultilevel"/>
    <w:tmpl w:val="3502E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C2030"/>
    <w:multiLevelType w:val="hybridMultilevel"/>
    <w:tmpl w:val="08AE3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0FE5"/>
    <w:multiLevelType w:val="hybridMultilevel"/>
    <w:tmpl w:val="ED5C6B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C4AC2"/>
    <w:multiLevelType w:val="hybridMultilevel"/>
    <w:tmpl w:val="43AA3A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7CEB"/>
    <w:multiLevelType w:val="hybridMultilevel"/>
    <w:tmpl w:val="1884FA2C"/>
    <w:lvl w:ilvl="0" w:tplc="CEF899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01DFE"/>
    <w:multiLevelType w:val="hybridMultilevel"/>
    <w:tmpl w:val="B8AE6E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EFB"/>
    <w:rsid w:val="000049C9"/>
    <w:rsid w:val="00016046"/>
    <w:rsid w:val="00047AEB"/>
    <w:rsid w:val="00112F2C"/>
    <w:rsid w:val="001156F8"/>
    <w:rsid w:val="00156C9D"/>
    <w:rsid w:val="00170843"/>
    <w:rsid w:val="001B06C5"/>
    <w:rsid w:val="001E16FB"/>
    <w:rsid w:val="002020DB"/>
    <w:rsid w:val="00207CC3"/>
    <w:rsid w:val="0027730A"/>
    <w:rsid w:val="00326A7A"/>
    <w:rsid w:val="00341368"/>
    <w:rsid w:val="00353AE3"/>
    <w:rsid w:val="00382FBA"/>
    <w:rsid w:val="00397B61"/>
    <w:rsid w:val="003A3EDE"/>
    <w:rsid w:val="003B385B"/>
    <w:rsid w:val="003F1FD4"/>
    <w:rsid w:val="0042019E"/>
    <w:rsid w:val="0043200D"/>
    <w:rsid w:val="00440A78"/>
    <w:rsid w:val="004B7124"/>
    <w:rsid w:val="004C22CF"/>
    <w:rsid w:val="004E10A8"/>
    <w:rsid w:val="004F6742"/>
    <w:rsid w:val="0054099C"/>
    <w:rsid w:val="0056211F"/>
    <w:rsid w:val="0059540A"/>
    <w:rsid w:val="005E3CE1"/>
    <w:rsid w:val="005E6376"/>
    <w:rsid w:val="006142B9"/>
    <w:rsid w:val="00651E2A"/>
    <w:rsid w:val="006714CE"/>
    <w:rsid w:val="006A7FE4"/>
    <w:rsid w:val="006B05B8"/>
    <w:rsid w:val="006E44B3"/>
    <w:rsid w:val="00710B69"/>
    <w:rsid w:val="00722EA6"/>
    <w:rsid w:val="00734E0A"/>
    <w:rsid w:val="00741AEF"/>
    <w:rsid w:val="00762AB7"/>
    <w:rsid w:val="007859D8"/>
    <w:rsid w:val="00806316"/>
    <w:rsid w:val="00843323"/>
    <w:rsid w:val="00862B51"/>
    <w:rsid w:val="008642D3"/>
    <w:rsid w:val="00897C66"/>
    <w:rsid w:val="008D4629"/>
    <w:rsid w:val="008F05DB"/>
    <w:rsid w:val="00907A2D"/>
    <w:rsid w:val="009238E4"/>
    <w:rsid w:val="009952EF"/>
    <w:rsid w:val="009A4843"/>
    <w:rsid w:val="009A4DB3"/>
    <w:rsid w:val="009C27B1"/>
    <w:rsid w:val="009E4B1E"/>
    <w:rsid w:val="00A23825"/>
    <w:rsid w:val="00AE67BB"/>
    <w:rsid w:val="00B0020D"/>
    <w:rsid w:val="00B02EFB"/>
    <w:rsid w:val="00B031D5"/>
    <w:rsid w:val="00B35D1F"/>
    <w:rsid w:val="00B521E8"/>
    <w:rsid w:val="00B67ECB"/>
    <w:rsid w:val="00B8229A"/>
    <w:rsid w:val="00BF2B67"/>
    <w:rsid w:val="00C10ACE"/>
    <w:rsid w:val="00C23D4C"/>
    <w:rsid w:val="00C4695D"/>
    <w:rsid w:val="00CA4A66"/>
    <w:rsid w:val="00CB5714"/>
    <w:rsid w:val="00D16074"/>
    <w:rsid w:val="00D21092"/>
    <w:rsid w:val="00D3274B"/>
    <w:rsid w:val="00D36E9B"/>
    <w:rsid w:val="00D86505"/>
    <w:rsid w:val="00DC2AB2"/>
    <w:rsid w:val="00E21935"/>
    <w:rsid w:val="00E2737C"/>
    <w:rsid w:val="00E34821"/>
    <w:rsid w:val="00EA6A8E"/>
    <w:rsid w:val="00EB6FFC"/>
    <w:rsid w:val="00EE01EE"/>
    <w:rsid w:val="00EF7847"/>
    <w:rsid w:val="00F3014C"/>
    <w:rsid w:val="00F80C65"/>
    <w:rsid w:val="00F81947"/>
    <w:rsid w:val="00F81BF7"/>
    <w:rsid w:val="00FB4225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2EF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31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31D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7CC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B67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47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Schulverwaltungsamt</vt:lpstr>
    </vt:vector>
  </TitlesOfParts>
  <Company>Landeshauptstadt Stuttgart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Schulverwaltungsamt</dc:title>
  <dc:subject/>
  <dc:creator>u400216</dc:creator>
  <cp:keywords/>
  <dc:description/>
  <cp:lastModifiedBy>u400034</cp:lastModifiedBy>
  <cp:revision>6</cp:revision>
  <cp:lastPrinted>2013-12-18T14:25:00Z</cp:lastPrinted>
  <dcterms:created xsi:type="dcterms:W3CDTF">2013-12-16T07:34:00Z</dcterms:created>
  <dcterms:modified xsi:type="dcterms:W3CDTF">2013-12-18T14:25:00Z</dcterms:modified>
</cp:coreProperties>
</file>