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0B" w:rsidRPr="006E0575" w:rsidRDefault="003D7B0B" w:rsidP="00397717">
      <w:pPr>
        <w:jc w:val="right"/>
      </w:pPr>
      <w:r w:rsidRPr="006E0575">
        <w:t xml:space="preserve">Anlage </w:t>
      </w:r>
      <w:r w:rsidR="00B52D4E">
        <w:t>2</w:t>
      </w:r>
      <w:r w:rsidRPr="006E0575">
        <w:t xml:space="preserve"> zur GRDrs</w:t>
      </w:r>
      <w:r w:rsidR="008502DA">
        <w:t>.</w:t>
      </w:r>
      <w:r w:rsidRPr="006E0575">
        <w:t xml:space="preserve"> </w:t>
      </w:r>
      <w:r w:rsidR="008502DA">
        <w:t>820</w:t>
      </w:r>
      <w:r w:rsidR="005F5B3D">
        <w:t>/20</w:t>
      </w:r>
      <w:r w:rsidR="00AE7B02">
        <w:t>2</w:t>
      </w:r>
      <w:r w:rsidR="00026253">
        <w:t>3</w:t>
      </w:r>
    </w:p>
    <w:p w:rsidR="003D7B0B" w:rsidRPr="006E0575" w:rsidRDefault="003D7B0B" w:rsidP="006E0575"/>
    <w:p w:rsidR="003D7B0B" w:rsidRPr="006E0575" w:rsidRDefault="003D7B0B" w:rsidP="006E0575"/>
    <w:p w:rsidR="003E0F4B" w:rsidRDefault="003D7B0B" w:rsidP="00397717">
      <w:pPr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AB389D">
        <w:rPr>
          <w:b/>
          <w:sz w:val="36"/>
        </w:rPr>
        <w:t>g</w:t>
      </w:r>
    </w:p>
    <w:p w:rsidR="003D7B0B" w:rsidRPr="00E42F96" w:rsidRDefault="00184EDC" w:rsidP="00397717">
      <w:pPr>
        <w:jc w:val="center"/>
        <w:rPr>
          <w:b/>
          <w:sz w:val="36"/>
          <w:szCs w:val="36"/>
          <w:u w:val="single"/>
        </w:rPr>
      </w:pPr>
      <w:r w:rsidRPr="00E42F96">
        <w:rPr>
          <w:b/>
          <w:sz w:val="36"/>
          <w:szCs w:val="36"/>
          <w:u w:val="single"/>
        </w:rPr>
        <w:t>zum Stellenplan 20</w:t>
      </w:r>
      <w:r w:rsidR="00DE362D">
        <w:rPr>
          <w:b/>
          <w:sz w:val="36"/>
          <w:szCs w:val="36"/>
          <w:u w:val="single"/>
        </w:rPr>
        <w:t>2</w:t>
      </w:r>
      <w:r w:rsidR="00CF7847">
        <w:rPr>
          <w:b/>
          <w:sz w:val="36"/>
          <w:szCs w:val="36"/>
          <w:u w:val="single"/>
        </w:rPr>
        <w:t>4</w:t>
      </w:r>
    </w:p>
    <w:p w:rsidR="003D7B0B" w:rsidRDefault="003D7B0B" w:rsidP="006E0575">
      <w:pPr>
        <w:rPr>
          <w:u w:val="single"/>
        </w:rPr>
      </w:pPr>
    </w:p>
    <w:p w:rsidR="00DE362D" w:rsidRPr="00E42F96" w:rsidRDefault="00DE362D" w:rsidP="006E0575">
      <w:pPr>
        <w:rPr>
          <w:u w:val="single"/>
        </w:rPr>
      </w:pPr>
    </w:p>
    <w:tbl>
      <w:tblPr>
        <w:tblW w:w="951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334"/>
        <w:gridCol w:w="1701"/>
        <w:gridCol w:w="1367"/>
        <w:gridCol w:w="1985"/>
        <w:gridCol w:w="709"/>
        <w:gridCol w:w="829"/>
        <w:gridCol w:w="1588"/>
      </w:tblGrid>
      <w:tr w:rsidR="005F5B3D" w:rsidRPr="006E0575" w:rsidTr="00461FB2">
        <w:trPr>
          <w:tblHeader/>
        </w:trPr>
        <w:tc>
          <w:tcPr>
            <w:tcW w:w="1334" w:type="dxa"/>
            <w:shd w:val="pct12" w:color="auto" w:fill="FFFFFF"/>
          </w:tcPr>
          <w:p w:rsidR="00DE362D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="00380937">
              <w:rPr>
                <w:sz w:val="16"/>
                <w:szCs w:val="16"/>
              </w:rPr>
              <w:t>,</w:t>
            </w:r>
          </w:p>
          <w:p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Kostenstelle</w:t>
            </w:r>
          </w:p>
        </w:tc>
        <w:tc>
          <w:tcPr>
            <w:tcW w:w="1701" w:type="dxa"/>
            <w:shd w:val="pct12" w:color="auto" w:fill="FFFFFF"/>
          </w:tcPr>
          <w:p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1367" w:type="dxa"/>
            <w:shd w:val="pct12" w:color="auto" w:fill="FFFFFF"/>
          </w:tcPr>
          <w:p w:rsidR="00DE362D" w:rsidRDefault="00606F80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BesGr.</w:t>
            </w:r>
          </w:p>
          <w:p w:rsidR="00DE362D" w:rsidRDefault="00606F80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:rsidR="00606F80" w:rsidRPr="006E0575" w:rsidRDefault="00606F80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985" w:type="dxa"/>
            <w:shd w:val="pct12" w:color="auto" w:fill="FFFFFF"/>
          </w:tcPr>
          <w:p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</w:t>
            </w:r>
            <w:r w:rsidR="003E0F4B">
              <w:rPr>
                <w:sz w:val="16"/>
                <w:szCs w:val="16"/>
              </w:rPr>
              <w:t>-</w:t>
            </w:r>
            <w:r w:rsidR="003E0F4B"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bezeichnung</w:t>
            </w:r>
          </w:p>
        </w:tc>
        <w:tc>
          <w:tcPr>
            <w:tcW w:w="709" w:type="dxa"/>
            <w:shd w:val="pct12" w:color="auto" w:fill="FFFFFF"/>
          </w:tcPr>
          <w:p w:rsidR="005F5B3D" w:rsidRPr="006E0575" w:rsidRDefault="005F5B3D" w:rsidP="00061F0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829" w:type="dxa"/>
            <w:shd w:val="pct12" w:color="auto" w:fill="FFFFFF"/>
          </w:tcPr>
          <w:p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588" w:type="dxa"/>
            <w:shd w:val="pct12" w:color="auto" w:fill="FFFFFF"/>
          </w:tcPr>
          <w:p w:rsidR="005F5B3D" w:rsidRPr="006E0575" w:rsidRDefault="005F5B3D" w:rsidP="00061F0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</w:t>
            </w:r>
            <w:r w:rsidR="003E0F4B">
              <w:rPr>
                <w:sz w:val="16"/>
                <w:szCs w:val="16"/>
              </w:rPr>
              <w:t>icher</w:t>
            </w:r>
            <w:r>
              <w:rPr>
                <w:sz w:val="16"/>
                <w:szCs w:val="16"/>
              </w:rPr>
              <w:br/>
            </w:r>
            <w:r w:rsidR="003E0F4B">
              <w:rPr>
                <w:sz w:val="16"/>
                <w:szCs w:val="16"/>
              </w:rPr>
              <w:t>jährlicher</w:t>
            </w:r>
            <w:r w:rsidR="003E0F4B">
              <w:rPr>
                <w:sz w:val="16"/>
                <w:szCs w:val="16"/>
              </w:rPr>
              <w:br/>
              <w:t>kosten</w:t>
            </w:r>
            <w:r>
              <w:rPr>
                <w:sz w:val="16"/>
                <w:szCs w:val="16"/>
              </w:rPr>
              <w:t>wirksamer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>
              <w:rPr>
                <w:sz w:val="16"/>
                <w:szCs w:val="16"/>
              </w:rPr>
              <w:br/>
            </w:r>
            <w:r w:rsidR="003F0FAA">
              <w:rPr>
                <w:sz w:val="16"/>
                <w:szCs w:val="16"/>
              </w:rPr>
              <w:t xml:space="preserve">in </w:t>
            </w:r>
            <w:r>
              <w:rPr>
                <w:sz w:val="16"/>
                <w:szCs w:val="16"/>
              </w:rPr>
              <w:t>Euro</w:t>
            </w:r>
          </w:p>
        </w:tc>
      </w:tr>
      <w:tr w:rsidR="005F5B3D" w:rsidRPr="006E0575" w:rsidTr="00461FB2">
        <w:tc>
          <w:tcPr>
            <w:tcW w:w="1334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Default="00CF7847" w:rsidP="0030686C">
            <w:pPr>
              <w:rPr>
                <w:sz w:val="20"/>
              </w:rPr>
            </w:pPr>
            <w:r>
              <w:rPr>
                <w:sz w:val="20"/>
              </w:rPr>
              <w:t>20-1</w:t>
            </w:r>
          </w:p>
          <w:p w:rsidR="0011112B" w:rsidRDefault="0011112B" w:rsidP="0030686C">
            <w:pPr>
              <w:rPr>
                <w:sz w:val="20"/>
              </w:rPr>
            </w:pPr>
          </w:p>
          <w:p w:rsidR="0011112B" w:rsidRDefault="00CF7847" w:rsidP="0030686C">
            <w:pPr>
              <w:rPr>
                <w:sz w:val="20"/>
              </w:rPr>
            </w:pPr>
            <w:r>
              <w:rPr>
                <w:sz w:val="20"/>
              </w:rPr>
              <w:t>2010</w:t>
            </w:r>
            <w:r w:rsidR="00DD6F34">
              <w:rPr>
                <w:sz w:val="20"/>
              </w:rPr>
              <w:t xml:space="preserve"> </w:t>
            </w:r>
            <w:r>
              <w:rPr>
                <w:sz w:val="20"/>
              </w:rPr>
              <w:t>1010</w:t>
            </w:r>
          </w:p>
          <w:p w:rsidR="005F5B3D" w:rsidRPr="006E0575" w:rsidRDefault="005F5B3D" w:rsidP="0030686C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CF7847" w:rsidP="0030686C">
            <w:pPr>
              <w:rPr>
                <w:sz w:val="20"/>
              </w:rPr>
            </w:pPr>
            <w:r>
              <w:rPr>
                <w:sz w:val="20"/>
              </w:rPr>
              <w:t>Stadtkämmerei</w:t>
            </w:r>
          </w:p>
        </w:tc>
        <w:tc>
          <w:tcPr>
            <w:tcW w:w="1367" w:type="dxa"/>
          </w:tcPr>
          <w:p w:rsidR="00CF7847" w:rsidRPr="00385668" w:rsidRDefault="00CF7847" w:rsidP="0030686C">
            <w:pPr>
              <w:rPr>
                <w:sz w:val="20"/>
              </w:rPr>
            </w:pPr>
          </w:p>
          <w:p w:rsidR="005F5B3D" w:rsidRPr="00385668" w:rsidRDefault="00CF7847" w:rsidP="0030686C">
            <w:pPr>
              <w:rPr>
                <w:sz w:val="20"/>
              </w:rPr>
            </w:pPr>
            <w:r w:rsidRPr="00385668">
              <w:rPr>
                <w:sz w:val="20"/>
              </w:rPr>
              <w:t>A</w:t>
            </w:r>
            <w:r w:rsidR="006A080C" w:rsidRPr="00385668">
              <w:rPr>
                <w:sz w:val="20"/>
              </w:rPr>
              <w:t xml:space="preserve"> </w:t>
            </w:r>
            <w:r w:rsidRPr="00385668">
              <w:rPr>
                <w:sz w:val="20"/>
              </w:rPr>
              <w:t>12</w:t>
            </w:r>
          </w:p>
          <w:p w:rsidR="006A080C" w:rsidRPr="00385668" w:rsidRDefault="006A080C" w:rsidP="0030686C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CF7847" w:rsidRPr="006E0575" w:rsidRDefault="00CF7847" w:rsidP="009D4BF3">
            <w:pPr>
              <w:rPr>
                <w:sz w:val="20"/>
              </w:rPr>
            </w:pPr>
            <w:r w:rsidRPr="00385668">
              <w:rPr>
                <w:sz w:val="20"/>
              </w:rPr>
              <w:t>Sachbearbeit</w:t>
            </w:r>
            <w:r w:rsidR="009D4BF3" w:rsidRPr="00385668">
              <w:rPr>
                <w:sz w:val="20"/>
              </w:rPr>
              <w:t>er/-in</w:t>
            </w:r>
          </w:p>
        </w:tc>
        <w:tc>
          <w:tcPr>
            <w:tcW w:w="709" w:type="dxa"/>
            <w:shd w:val="pct12" w:color="auto" w:fill="FFFFFF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CF7847" w:rsidP="0030686C">
            <w:pPr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29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72799A" w:rsidP="0030686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5B3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2710B">
              <w:rPr>
                <w:noProof/>
                <w:sz w:val="20"/>
              </w:rPr>
              <w:t> </w:t>
            </w:r>
            <w:r w:rsidR="0002710B">
              <w:rPr>
                <w:noProof/>
                <w:sz w:val="20"/>
              </w:rPr>
              <w:t> </w:t>
            </w:r>
            <w:r w:rsidR="0002710B">
              <w:rPr>
                <w:noProof/>
                <w:sz w:val="20"/>
              </w:rPr>
              <w:t> </w:t>
            </w:r>
            <w:r w:rsidR="0002710B">
              <w:rPr>
                <w:noProof/>
                <w:sz w:val="20"/>
              </w:rPr>
              <w:t> </w:t>
            </w:r>
            <w:r w:rsidR="0002710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88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02710B" w:rsidP="0030686C">
            <w:pPr>
              <w:rPr>
                <w:sz w:val="20"/>
              </w:rPr>
            </w:pPr>
            <w:r>
              <w:rPr>
                <w:sz w:val="20"/>
              </w:rPr>
              <w:t>hh-neutral (</w:t>
            </w:r>
            <w:r w:rsidR="00F55E1B">
              <w:rPr>
                <w:sz w:val="20"/>
              </w:rPr>
              <w:t>58</w:t>
            </w:r>
            <w:r w:rsidR="00461FB2">
              <w:rPr>
                <w:sz w:val="20"/>
              </w:rPr>
              <w:t>.550</w:t>
            </w:r>
            <w:r>
              <w:rPr>
                <w:sz w:val="20"/>
              </w:rPr>
              <w:t>)</w:t>
            </w:r>
            <w:bookmarkStart w:id="0" w:name="_GoBack"/>
            <w:bookmarkEnd w:id="0"/>
          </w:p>
        </w:tc>
      </w:tr>
    </w:tbl>
    <w:p w:rsidR="003D7B0B" w:rsidRPr="00884D6C" w:rsidRDefault="006E0575" w:rsidP="00884D6C">
      <w:pPr>
        <w:pStyle w:val="berschrift1"/>
      </w:pPr>
      <w:r w:rsidRPr="00884D6C"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:rsidR="003D7B0B" w:rsidRDefault="003D7B0B" w:rsidP="00884D6C"/>
    <w:p w:rsidR="00CF7847" w:rsidRPr="00385668" w:rsidRDefault="009D4BF3" w:rsidP="00CF7847">
      <w:r w:rsidRPr="00385668">
        <w:t>Geschaffen</w:t>
      </w:r>
      <w:r w:rsidR="00CF7847" w:rsidRPr="00385668">
        <w:t xml:space="preserve"> wird </w:t>
      </w:r>
      <w:r w:rsidRPr="00385668">
        <w:t>eine</w:t>
      </w:r>
      <w:r w:rsidR="00CF7847" w:rsidRPr="00385668">
        <w:t xml:space="preserve"> 0,5 S</w:t>
      </w:r>
      <w:r w:rsidRPr="00385668">
        <w:t>achbearbeitungss</w:t>
      </w:r>
      <w:r w:rsidR="00CF7847" w:rsidRPr="00385668">
        <w:t>telle in B</w:t>
      </w:r>
      <w:r w:rsidRPr="00385668">
        <w:t>es</w:t>
      </w:r>
      <w:r w:rsidR="008502DA">
        <w:t>.-</w:t>
      </w:r>
      <w:r w:rsidRPr="00385668">
        <w:t>Gr.</w:t>
      </w:r>
      <w:r w:rsidR="00CF7847" w:rsidRPr="00385668">
        <w:t xml:space="preserve"> A</w:t>
      </w:r>
      <w:r w:rsidR="00385DC2">
        <w:t xml:space="preserve"> </w:t>
      </w:r>
      <w:r w:rsidR="00CF7847" w:rsidRPr="00385668">
        <w:t xml:space="preserve">12 für </w:t>
      </w:r>
      <w:r w:rsidRPr="00385668">
        <w:t>die Bearbeitung von Nachlässen im Bereich Stiftungs- und Fondsmanagement bei der</w:t>
      </w:r>
      <w:r w:rsidR="00CF7847" w:rsidRPr="00385668">
        <w:t xml:space="preserve"> Allgemeine</w:t>
      </w:r>
      <w:r w:rsidRPr="00385668">
        <w:t>n</w:t>
      </w:r>
      <w:r w:rsidR="00CF7847" w:rsidRPr="00385668">
        <w:t xml:space="preserve"> Abteilung </w:t>
      </w:r>
      <w:r w:rsidRPr="00385668">
        <w:t xml:space="preserve">(20-1) </w:t>
      </w:r>
      <w:r w:rsidR="00CF7847" w:rsidRPr="00385668">
        <w:t>der Stadtkämmerei.</w:t>
      </w:r>
    </w:p>
    <w:p w:rsidR="003D7B0B" w:rsidRDefault="003D7B0B" w:rsidP="00884D6C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:rsidR="003D7B0B" w:rsidRDefault="003D7B0B" w:rsidP="00884D6C"/>
    <w:p w:rsidR="003D7B0B" w:rsidRDefault="00EB7FBB" w:rsidP="00884D6C">
      <w:r>
        <w:t xml:space="preserve">Das Kriterium der Arbeitsvermehrung ist </w:t>
      </w:r>
      <w:r w:rsidR="00CF7847">
        <w:t xml:space="preserve">aufgrund einer erheblichen Zunahme </w:t>
      </w:r>
      <w:r w:rsidR="00546D89">
        <w:t>der Fälle, in denen die Stadt als Erbin oder Ver</w:t>
      </w:r>
      <w:r w:rsidR="004863DC">
        <w:t xml:space="preserve">mächtnisnehmerin eingesetzt </w:t>
      </w:r>
      <w:r w:rsidR="009D4BF3">
        <w:t>ist</w:t>
      </w:r>
      <w:r>
        <w:t>, erfüllt. Haushaltsneutralität ist du</w:t>
      </w:r>
      <w:r w:rsidR="00BC0D1E">
        <w:t xml:space="preserve">rch die Einnahmen aus Nachlässen </w:t>
      </w:r>
      <w:r>
        <w:t>ebenfalls gegeben.</w:t>
      </w:r>
    </w:p>
    <w:p w:rsidR="003D7B0B" w:rsidRDefault="003D7B0B" w:rsidP="00884D6C">
      <w:pPr>
        <w:pStyle w:val="berschrift1"/>
      </w:pPr>
      <w:r>
        <w:t>3</w:t>
      </w:r>
      <w:r>
        <w:tab/>
        <w:t>Bedarf</w:t>
      </w:r>
    </w:p>
    <w:p w:rsidR="003D7B0B" w:rsidRPr="00884D6C" w:rsidRDefault="00884D6C" w:rsidP="00884D6C">
      <w:pPr>
        <w:pStyle w:val="berschrift2"/>
      </w:pPr>
      <w:r w:rsidRPr="00884D6C">
        <w:t>3.1</w:t>
      </w:r>
      <w:r w:rsidRPr="00884D6C">
        <w:tab/>
      </w:r>
      <w:r w:rsidR="006E0575" w:rsidRPr="00884D6C">
        <w:t>Anlass</w:t>
      </w:r>
    </w:p>
    <w:p w:rsidR="003D7B0B" w:rsidRPr="00884D6C" w:rsidRDefault="003D7B0B" w:rsidP="00884D6C"/>
    <w:p w:rsidR="000B59F8" w:rsidRDefault="00546D89" w:rsidP="00884D6C">
      <w:r>
        <w:t xml:space="preserve">Regelmäßig wird die Landeshauptstadt Stuttgart von Verstorbenen in deren Testamenten bedacht. Dabei gibt es unterschiedlichste Ausgestaltungen: die Stadt als Alleinerbin </w:t>
      </w:r>
      <w:r w:rsidR="00085895">
        <w:t xml:space="preserve">mit/ohne Pflichtteilsberechtigte oder Vermächtnisempfängern, die Stadt </w:t>
      </w:r>
      <w:r>
        <w:t>als Miterbin</w:t>
      </w:r>
      <w:r w:rsidR="00085895">
        <w:t xml:space="preserve"> (Quote)</w:t>
      </w:r>
      <w:r>
        <w:t xml:space="preserve">, </w:t>
      </w:r>
      <w:r w:rsidR="00085895">
        <w:t xml:space="preserve">die Stadt </w:t>
      </w:r>
      <w:r>
        <w:t>als Empfängerin eines Vermächtnisses</w:t>
      </w:r>
      <w:r w:rsidR="008502DA">
        <w:t xml:space="preserve"> –</w:t>
      </w:r>
      <w:r>
        <w:t xml:space="preserve"> jeweils </w:t>
      </w:r>
      <w:r w:rsidR="005B769C">
        <w:t xml:space="preserve">ist dies </w:t>
      </w:r>
      <w:r>
        <w:t xml:space="preserve">verbunden mit der Auflage zur Erfüllung </w:t>
      </w:r>
      <w:r w:rsidR="00085895">
        <w:t xml:space="preserve">der </w:t>
      </w:r>
      <w:r>
        <w:t xml:space="preserve">von </w:t>
      </w:r>
      <w:r w:rsidR="00085895">
        <w:t>den Erblasser</w:t>
      </w:r>
      <w:r w:rsidR="008502DA">
        <w:t>n/-</w:t>
      </w:r>
      <w:r w:rsidR="00085895">
        <w:t xml:space="preserve">innen festgelegten </w:t>
      </w:r>
      <w:r>
        <w:t xml:space="preserve">besonderen Zwecke </w:t>
      </w:r>
      <w:r w:rsidR="00085895">
        <w:t>bis hin zu</w:t>
      </w:r>
      <w:r>
        <w:t xml:space="preserve"> einer Stiftungsgründung. Sofern keine Testamentsvollstreckung angeordnet ist, übernimmt die Stadtkämmerei </w:t>
      </w:r>
      <w:r w:rsidR="000B59F8">
        <w:t>diese Aufgabe (</w:t>
      </w:r>
      <w:r>
        <w:t>Sichtung und Abwicklung des Nachlasses</w:t>
      </w:r>
      <w:r w:rsidR="000B59F8">
        <w:t>)</w:t>
      </w:r>
      <w:r>
        <w:t xml:space="preserve"> und prüft</w:t>
      </w:r>
      <w:r w:rsidR="000B59F8">
        <w:t xml:space="preserve"> dabei vorab</w:t>
      </w:r>
      <w:r>
        <w:t>, ob z.</w:t>
      </w:r>
      <w:r w:rsidR="008502DA">
        <w:t xml:space="preserve"> </w:t>
      </w:r>
      <w:r>
        <w:t>B. wegen Überschuldung eine Ausschlagung erfolgen muss</w:t>
      </w:r>
      <w:r w:rsidR="00085895">
        <w:t xml:space="preserve"> oder ob das Erbe angenommen werden kann. Je nach Höhe des Reinnachlasses sind dazu Beschlüsse von gemeinderätlichen Gremien einzuholen.</w:t>
      </w:r>
      <w:r w:rsidR="006A080C">
        <w:t xml:space="preserve"> </w:t>
      </w:r>
      <w:r w:rsidR="000B59F8">
        <w:t>Oberstes Gebot ist dabei immer, den Willen der Verstorbenen zu erfüllen.</w:t>
      </w:r>
    </w:p>
    <w:p w:rsidR="00546D89" w:rsidRDefault="00546D89" w:rsidP="00884D6C"/>
    <w:p w:rsidR="000B59F8" w:rsidRPr="00BE1249" w:rsidRDefault="000B59F8" w:rsidP="00884D6C">
      <w:r>
        <w:t xml:space="preserve">Die Anzahl der Nachlässe kann nicht geplant werden und unterliegt naturgemäß Schwankungen. Es ist jedoch festzustellen, dass in den vergangenen Jahren die Anzahl </w:t>
      </w:r>
      <w:r>
        <w:lastRenderedPageBreak/>
        <w:t>deutlich zugenommen hat</w:t>
      </w:r>
      <w:r w:rsidR="001F1907">
        <w:t xml:space="preserve">. </w:t>
      </w:r>
      <w:r>
        <w:t>Darunter waren auch</w:t>
      </w:r>
      <w:r w:rsidR="00252C33">
        <w:t xml:space="preserve"> </w:t>
      </w:r>
      <w:r>
        <w:t xml:space="preserve">mehrere rechtlich </w:t>
      </w:r>
      <w:r w:rsidR="004863DC">
        <w:t xml:space="preserve">äußerst </w:t>
      </w:r>
      <w:r>
        <w:t>schwierige und aufwändige Fälle</w:t>
      </w:r>
      <w:r w:rsidR="005F13DE">
        <w:t xml:space="preserve">, deren Bearbeitung sich über mehrere Jahre </w:t>
      </w:r>
      <w:r w:rsidR="005F13DE" w:rsidRPr="00BE1249">
        <w:t>hinzog</w:t>
      </w:r>
      <w:r w:rsidR="004863DC" w:rsidRPr="00BE1249">
        <w:t>.</w:t>
      </w:r>
      <w:r w:rsidR="009D4BF3" w:rsidRPr="00BE1249">
        <w:t xml:space="preserve"> Die Bearbeitung steht unter Zeitdruck</w:t>
      </w:r>
      <w:r w:rsidR="008502DA">
        <w:t>,</w:t>
      </w:r>
      <w:r w:rsidR="009D4BF3" w:rsidRPr="00BE1249">
        <w:t xml:space="preserve"> u.</w:t>
      </w:r>
      <w:r w:rsidR="008502DA">
        <w:t xml:space="preserve"> </w:t>
      </w:r>
      <w:r w:rsidR="009D4BF3" w:rsidRPr="00BE1249">
        <w:t>a. wegen der Frist der Ausschlagung, der zeitnahen Verwertung der Gegenstände und frühzeitiger Räumung von Wohnraum zur neuen Bereitstellung</w:t>
      </w:r>
      <w:r w:rsidR="00B77889" w:rsidRPr="00BE1249">
        <w:t xml:space="preserve"> und dadurch früherer Mieteinnahmen.</w:t>
      </w:r>
    </w:p>
    <w:p w:rsidR="00E06D4D" w:rsidRPr="00BE1249" w:rsidRDefault="00E06D4D" w:rsidP="00884D6C"/>
    <w:p w:rsidR="00750CF7" w:rsidRPr="00BE1249" w:rsidRDefault="00415038" w:rsidP="00750CF7">
      <w:r>
        <w:t xml:space="preserve">Bei der Sachbearbeitung </w:t>
      </w:r>
      <w:r w:rsidR="004863DC">
        <w:t xml:space="preserve">im Bereich </w:t>
      </w:r>
      <w:r>
        <w:t>Stiftungen und Fonds ergab sich e</w:t>
      </w:r>
      <w:r w:rsidRPr="00E06D4D">
        <w:t>in erheblich erhöhter zeitlicher Bedarf aufgrund der Umstellung der</w:t>
      </w:r>
      <w:r>
        <w:t xml:space="preserve"> Buchhaltung </w:t>
      </w:r>
      <w:r w:rsidR="004863DC">
        <w:t>in Folge</w:t>
      </w:r>
      <w:r>
        <w:t xml:space="preserve"> einer Beanstandung der GPA im Jahr 2019. </w:t>
      </w:r>
      <w:r>
        <w:rPr>
          <w:rFonts w:ascii="Helv" w:hAnsi="Helv" w:cs="Helv"/>
          <w:color w:val="000000"/>
        </w:rPr>
        <w:t xml:space="preserve">Eine Vertretung in der Sachbearbeitung Stiftungen und Fonds </w:t>
      </w:r>
      <w:r w:rsidR="008502DA">
        <w:rPr>
          <w:rFonts w:ascii="Helv" w:hAnsi="Helv" w:cs="Helv"/>
          <w:color w:val="000000"/>
        </w:rPr>
        <w:t>gibt es nicht, ebenso wenig</w:t>
      </w:r>
      <w:r w:rsidR="004863DC">
        <w:rPr>
          <w:rFonts w:ascii="Helv" w:hAnsi="Helv" w:cs="Helv"/>
          <w:color w:val="000000"/>
        </w:rPr>
        <w:t xml:space="preserve"> eine Mitarbeit </w:t>
      </w:r>
      <w:r>
        <w:rPr>
          <w:rFonts w:ascii="Helv" w:hAnsi="Helv" w:cs="Helv"/>
          <w:color w:val="000000"/>
        </w:rPr>
        <w:t xml:space="preserve">in den arbeitsintensiven Phasen der Haushaltsplanaufstellung und des Jahresabschlusses. </w:t>
      </w:r>
      <w:r>
        <w:t xml:space="preserve">Auch das Amt für Revision hat im </w:t>
      </w:r>
      <w:r>
        <w:rPr>
          <w:rFonts w:ascii="Helv" w:hAnsi="Helv" w:cs="Helv"/>
          <w:color w:val="000000"/>
        </w:rPr>
        <w:t xml:space="preserve">Prüfbericht des Jahresabschlusses 2019 vom 21.04.2021 (Randnummer A24) empfohlen, die personellen Ressourcen diesbezüglich (zunehmende Komplexität der </w:t>
      </w:r>
    </w:p>
    <w:p w:rsidR="00415038" w:rsidRDefault="008502DA" w:rsidP="00415038">
      <w:pPr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Stiftungsverwaltung –</w:t>
      </w:r>
      <w:r w:rsidR="00415038">
        <w:rPr>
          <w:rFonts w:ascii="Helv" w:hAnsi="Helv" w:cs="Helv"/>
          <w:color w:val="000000"/>
        </w:rPr>
        <w:t xml:space="preserve"> Drei-Komponenten-Rechnung) zu überprüfen.</w:t>
      </w:r>
      <w:r w:rsidR="00415038" w:rsidRPr="00415038">
        <w:rPr>
          <w:rFonts w:ascii="Helv" w:hAnsi="Helv" w:cs="Helv"/>
          <w:color w:val="000000"/>
        </w:rPr>
        <w:t xml:space="preserve"> </w:t>
      </w:r>
    </w:p>
    <w:p w:rsidR="00750CF7" w:rsidRDefault="00750CF7" w:rsidP="00415038">
      <w:pPr>
        <w:rPr>
          <w:rFonts w:ascii="Helv" w:hAnsi="Helv" w:cs="Helv"/>
          <w:color w:val="000000"/>
        </w:rPr>
      </w:pPr>
    </w:p>
    <w:p w:rsidR="00750CF7" w:rsidRPr="00750CF7" w:rsidRDefault="00750CF7" w:rsidP="00415038">
      <w:r w:rsidRPr="00750CF7">
        <w:t>Ohne die vorübergehende übe</w:t>
      </w:r>
      <w:r w:rsidR="008502DA">
        <w:t>rplanmäßige Zuordnung einer 0,5-</w:t>
      </w:r>
      <w:r w:rsidRPr="00750CF7">
        <w:t>Stelle hätte momentan die notwendige Bearbeitung nicht sichergestellt werden können.</w:t>
      </w:r>
    </w:p>
    <w:p w:rsidR="003D7B0B" w:rsidRPr="00165C0D" w:rsidRDefault="003D7B0B" w:rsidP="00165C0D">
      <w:pPr>
        <w:pStyle w:val="berschrift2"/>
      </w:pPr>
      <w:r w:rsidRPr="00165C0D">
        <w:t>3.2</w:t>
      </w:r>
      <w:r w:rsidRPr="00165C0D">
        <w:tab/>
        <w:t>Bisherige Aufgabenwahrnehmung</w:t>
      </w:r>
    </w:p>
    <w:p w:rsidR="003D7B0B" w:rsidRDefault="003D7B0B" w:rsidP="00884D6C"/>
    <w:p w:rsidR="00415038" w:rsidRDefault="00252C33" w:rsidP="00415038">
      <w:pPr>
        <w:rPr>
          <w:rFonts w:ascii="Helv" w:hAnsi="Helv" w:cs="Helv"/>
          <w:color w:val="000000"/>
        </w:rPr>
      </w:pPr>
      <w:r>
        <w:t xml:space="preserve">Die Wahrnehmung der Aufgaben der Stadt als Nachlassempfängerin </w:t>
      </w:r>
      <w:r w:rsidR="00415038">
        <w:t xml:space="preserve">sowie das Stiftungsmanagement </w:t>
      </w:r>
      <w:r>
        <w:t xml:space="preserve">ist in der Allgemeinen Abteilung der Stadtkämmerei angesiedelt und erfolgt durch </w:t>
      </w:r>
      <w:r w:rsidR="00415038">
        <w:t>eine einzige Stelle</w:t>
      </w:r>
      <w:r>
        <w:t xml:space="preserve"> „Stiftungsmanagement“</w:t>
      </w:r>
      <w:r w:rsidR="00E06D4D">
        <w:t>; weitere Stellen und eine Stellvertretung gibt es in diesem Bereich nicht</w:t>
      </w:r>
      <w:r>
        <w:t xml:space="preserve">. Aufgrund der zeitlichen Inanspruchnahme durch die Abwicklung der Nachlässe </w:t>
      </w:r>
      <w:r w:rsidR="00415038">
        <w:t xml:space="preserve">und die erhöhte Komplexität der Buchhaltung </w:t>
      </w:r>
      <w:r>
        <w:t>können im Bereich des Stiftungsmanagements Aufgaben gar nicht mehr (z.</w:t>
      </w:r>
      <w:r w:rsidR="008502DA">
        <w:t xml:space="preserve"> </w:t>
      </w:r>
      <w:r>
        <w:t>B. Erstellung des Stiftungsberichts</w:t>
      </w:r>
      <w:r w:rsidR="009F2E30">
        <w:t>, Controlling</w:t>
      </w:r>
      <w:r>
        <w:t xml:space="preserve">) oder nicht mehr in der erforderlichen Gründlichkeit </w:t>
      </w:r>
      <w:r w:rsidR="004863DC">
        <w:t xml:space="preserve">und in angemessener Zeit </w:t>
      </w:r>
      <w:r>
        <w:t>bearbeitet werden.</w:t>
      </w:r>
    </w:p>
    <w:p w:rsidR="00BC0D1E" w:rsidRDefault="00BC0D1E" w:rsidP="00884D6C"/>
    <w:p w:rsidR="00BC0D1E" w:rsidRDefault="00BC0D1E" w:rsidP="00884D6C">
      <w:r>
        <w:t>Bisher w</w:t>
      </w:r>
      <w:r w:rsidR="00E06D4D">
        <w:t>e</w:t>
      </w:r>
      <w:r>
        <w:t xml:space="preserve">rden die Reinnachlässe, sofern keine Stiftungen oder Fonds gegründet wurden, ohne Abzug der Personalkosten der Stadtkämmerei den Fachbereichen zur zweckentsprechenden Verwendung zur Verfügung gestellt. </w:t>
      </w:r>
      <w:r w:rsidR="004863DC">
        <w:t>Die Kosten der Stiftungsverwaltung werden verrechnet.</w:t>
      </w:r>
    </w:p>
    <w:p w:rsidR="003D7B0B" w:rsidRDefault="006E0575" w:rsidP="00884D6C">
      <w:pPr>
        <w:pStyle w:val="berschrift2"/>
      </w:pPr>
      <w:r>
        <w:t>3.3</w:t>
      </w:r>
      <w:r w:rsidR="003D7B0B">
        <w:tab/>
        <w:t>Auswirkungen bei Ablehnung der Stellenschaffung</w:t>
      </w:r>
    </w:p>
    <w:p w:rsidR="003D7B0B" w:rsidRDefault="003D7B0B" w:rsidP="00884D6C"/>
    <w:p w:rsidR="003D7B0B" w:rsidRDefault="00747381" w:rsidP="00884D6C">
      <w:r>
        <w:t>Die Aufgaben im Bereich der Stiftungen, Fonds und Nachlässe kön</w:t>
      </w:r>
      <w:r w:rsidR="004863DC">
        <w:t xml:space="preserve">nen nicht in notwendigem Umfang, </w:t>
      </w:r>
      <w:r>
        <w:t xml:space="preserve">Qualität </w:t>
      </w:r>
      <w:r w:rsidR="004863DC">
        <w:t xml:space="preserve">und </w:t>
      </w:r>
      <w:r w:rsidR="009F2E30">
        <w:t xml:space="preserve">Zeitnähe </w:t>
      </w:r>
      <w:r>
        <w:t xml:space="preserve">wahrgenommen werden. </w:t>
      </w:r>
      <w:r w:rsidR="00415038">
        <w:t xml:space="preserve">Da Aufgaben im Bereich Haushaltsplan und Jahresabschluss zwingend bearbeitet und Termine eingehalten werden müssen, kommt es aufgrund der Priorisierung zu deutlichen </w:t>
      </w:r>
      <w:r w:rsidR="006A080C">
        <w:t>Verzögerungen bei Auszahlungen</w:t>
      </w:r>
      <w:r w:rsidR="00415038">
        <w:t xml:space="preserve"> von Geldern, die auch die Arbeitsabläufe der fachlich verantwortlichen Ämter beeinträchtigen und dazu führen, dass</w:t>
      </w:r>
      <w:r>
        <w:t xml:space="preserve"> vorhandene Einnahmen erst verspätet zweckentsprechend verwendet</w:t>
      </w:r>
      <w:r w:rsidR="004863DC" w:rsidRPr="004863DC">
        <w:t xml:space="preserve"> </w:t>
      </w:r>
      <w:r w:rsidR="004863DC">
        <w:t>werden</w:t>
      </w:r>
      <w:r>
        <w:t>.</w:t>
      </w:r>
    </w:p>
    <w:p w:rsidR="003D7B0B" w:rsidRDefault="00884D6C" w:rsidP="00884D6C">
      <w:pPr>
        <w:pStyle w:val="berschrift1"/>
      </w:pPr>
      <w:r>
        <w:t>4</w:t>
      </w:r>
      <w:r>
        <w:tab/>
      </w:r>
      <w:r w:rsidR="003D7B0B">
        <w:t>Stellenvermerke</w:t>
      </w:r>
    </w:p>
    <w:p w:rsidR="003D7B0B" w:rsidRDefault="003D7B0B" w:rsidP="00884D6C"/>
    <w:p w:rsidR="00DE362D" w:rsidRDefault="00087149" w:rsidP="00884D6C">
      <w:r>
        <w:t>-</w:t>
      </w:r>
    </w:p>
    <w:sectPr w:rsidR="00DE362D" w:rsidSect="00165C0D">
      <w:headerReference w:type="default" r:id="rId8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18F" w:rsidRDefault="0076018F">
      <w:r>
        <w:separator/>
      </w:r>
    </w:p>
  </w:endnote>
  <w:endnote w:type="continuationSeparator" w:id="0">
    <w:p w:rsidR="0076018F" w:rsidRDefault="0076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18F" w:rsidRDefault="0076018F">
      <w:r>
        <w:separator/>
      </w:r>
    </w:p>
  </w:footnote>
  <w:footnote w:type="continuationSeparator" w:id="0">
    <w:p w:rsidR="0076018F" w:rsidRDefault="00760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80" w:rsidRDefault="00606F80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72799A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72799A">
      <w:rPr>
        <w:rStyle w:val="Seitenzahl"/>
      </w:rPr>
      <w:fldChar w:fldCharType="separate"/>
    </w:r>
    <w:r w:rsidR="0002710B">
      <w:rPr>
        <w:rStyle w:val="Seitenzahl"/>
        <w:noProof/>
      </w:rPr>
      <w:t>2</w:t>
    </w:r>
    <w:r w:rsidR="0072799A">
      <w:rPr>
        <w:rStyle w:val="Seitenzahl"/>
      </w:rPr>
      <w:fldChar w:fldCharType="end"/>
    </w:r>
    <w:r>
      <w:rPr>
        <w:rStyle w:val="Seitenzahl"/>
      </w:rPr>
      <w:t xml:space="preserve"> -</w:t>
    </w:r>
  </w:p>
  <w:p w:rsidR="00606F80" w:rsidRDefault="00606F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 w15:restartNumberingAfterBreak="0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 w15:restartNumberingAfterBreak="0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activeWritingStyle w:appName="MSWord" w:lang="de-DE" w:vendorID="64" w:dllVersion="131078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styleLockQFSet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8F"/>
    <w:rsid w:val="00026253"/>
    <w:rsid w:val="0002710B"/>
    <w:rsid w:val="00055758"/>
    <w:rsid w:val="00061F0B"/>
    <w:rsid w:val="00085895"/>
    <w:rsid w:val="00087149"/>
    <w:rsid w:val="000A1146"/>
    <w:rsid w:val="000B59F8"/>
    <w:rsid w:val="001034AF"/>
    <w:rsid w:val="0011112B"/>
    <w:rsid w:val="0014415D"/>
    <w:rsid w:val="00151488"/>
    <w:rsid w:val="00163034"/>
    <w:rsid w:val="00164678"/>
    <w:rsid w:val="00165C0D"/>
    <w:rsid w:val="00181857"/>
    <w:rsid w:val="00184EDC"/>
    <w:rsid w:val="00194770"/>
    <w:rsid w:val="001A5F9B"/>
    <w:rsid w:val="001E59F8"/>
    <w:rsid w:val="001F1907"/>
    <w:rsid w:val="001F7237"/>
    <w:rsid w:val="00252C33"/>
    <w:rsid w:val="00280CD0"/>
    <w:rsid w:val="002924CB"/>
    <w:rsid w:val="002A20D1"/>
    <w:rsid w:val="002A4DE3"/>
    <w:rsid w:val="002B5955"/>
    <w:rsid w:val="0030686C"/>
    <w:rsid w:val="00323BE6"/>
    <w:rsid w:val="00380937"/>
    <w:rsid w:val="00385668"/>
    <w:rsid w:val="00385DC2"/>
    <w:rsid w:val="00397717"/>
    <w:rsid w:val="003D7B0B"/>
    <w:rsid w:val="003E0F4B"/>
    <w:rsid w:val="003F0FAA"/>
    <w:rsid w:val="00415038"/>
    <w:rsid w:val="00461FB2"/>
    <w:rsid w:val="00470135"/>
    <w:rsid w:val="0047606A"/>
    <w:rsid w:val="00485CF1"/>
    <w:rsid w:val="004863DC"/>
    <w:rsid w:val="004908B5"/>
    <w:rsid w:val="0049121B"/>
    <w:rsid w:val="004A1688"/>
    <w:rsid w:val="004B6796"/>
    <w:rsid w:val="00546D89"/>
    <w:rsid w:val="005A0A9D"/>
    <w:rsid w:val="005A56AA"/>
    <w:rsid w:val="005B769C"/>
    <w:rsid w:val="005E19C6"/>
    <w:rsid w:val="005F13DE"/>
    <w:rsid w:val="005F5B3D"/>
    <w:rsid w:val="00606F80"/>
    <w:rsid w:val="00622CC7"/>
    <w:rsid w:val="006A080C"/>
    <w:rsid w:val="006A406B"/>
    <w:rsid w:val="006B6D50"/>
    <w:rsid w:val="006E0575"/>
    <w:rsid w:val="00706920"/>
    <w:rsid w:val="0072799A"/>
    <w:rsid w:val="00747381"/>
    <w:rsid w:val="00750CF7"/>
    <w:rsid w:val="00754659"/>
    <w:rsid w:val="0076018F"/>
    <w:rsid w:val="007E3B79"/>
    <w:rsid w:val="008066EE"/>
    <w:rsid w:val="00817BB6"/>
    <w:rsid w:val="008502DA"/>
    <w:rsid w:val="0086239F"/>
    <w:rsid w:val="00884D6C"/>
    <w:rsid w:val="00920F00"/>
    <w:rsid w:val="009373F6"/>
    <w:rsid w:val="00946276"/>
    <w:rsid w:val="0096038F"/>
    <w:rsid w:val="00976588"/>
    <w:rsid w:val="009D4BF3"/>
    <w:rsid w:val="009F2E30"/>
    <w:rsid w:val="00A00B02"/>
    <w:rsid w:val="00A24716"/>
    <w:rsid w:val="00A27CA7"/>
    <w:rsid w:val="00A45B30"/>
    <w:rsid w:val="00A71D0A"/>
    <w:rsid w:val="00A77F1E"/>
    <w:rsid w:val="00A847C4"/>
    <w:rsid w:val="00AB389D"/>
    <w:rsid w:val="00AE7B02"/>
    <w:rsid w:val="00AF0DEA"/>
    <w:rsid w:val="00AF25E0"/>
    <w:rsid w:val="00B04290"/>
    <w:rsid w:val="00B52D4E"/>
    <w:rsid w:val="00B77889"/>
    <w:rsid w:val="00B80DEF"/>
    <w:rsid w:val="00B86BB5"/>
    <w:rsid w:val="00B91903"/>
    <w:rsid w:val="00BC0D1E"/>
    <w:rsid w:val="00BC4669"/>
    <w:rsid w:val="00BE1249"/>
    <w:rsid w:val="00C16EF1"/>
    <w:rsid w:val="00C448D3"/>
    <w:rsid w:val="00CC342C"/>
    <w:rsid w:val="00CF62E5"/>
    <w:rsid w:val="00CF7847"/>
    <w:rsid w:val="00D66D3A"/>
    <w:rsid w:val="00D743D4"/>
    <w:rsid w:val="00DB3D6C"/>
    <w:rsid w:val="00DD6F34"/>
    <w:rsid w:val="00DE362D"/>
    <w:rsid w:val="00E014B6"/>
    <w:rsid w:val="00E06D4D"/>
    <w:rsid w:val="00E1162F"/>
    <w:rsid w:val="00E11D5F"/>
    <w:rsid w:val="00E20E1F"/>
    <w:rsid w:val="00E42F96"/>
    <w:rsid w:val="00E7118F"/>
    <w:rsid w:val="00EB7FBB"/>
    <w:rsid w:val="00F27657"/>
    <w:rsid w:val="00F342DC"/>
    <w:rsid w:val="00F55E1B"/>
    <w:rsid w:val="00F56F93"/>
    <w:rsid w:val="00F63041"/>
    <w:rsid w:val="00F76452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D2A36"/>
  <w15:docId w15:val="{18AF9B9F-C036-4D8F-9D56-2D71E3EC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6BB5"/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847C4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A847C4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A847C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A847C4"/>
    <w:pPr>
      <w:tabs>
        <w:tab w:val="center" w:pos="4819"/>
        <w:tab w:val="right" w:pos="9071"/>
      </w:tabs>
    </w:p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table" w:styleId="Tabellenraster">
    <w:name w:val="Table Grid"/>
    <w:basedOn w:val="NormaleTabelle"/>
    <w:rsid w:val="005F1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4863D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86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201004\AppData\Local\Temp\notes65C8FE\l112_muster-schaffung-zum-stellenpla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84500-A403-46D0-ABD0-8BEFE5D41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l112_muster-schaffung-zum-stellenplan.dotx</Template>
  <TotalTime>0</TotalTime>
  <Pages>2</Pages>
  <Words>630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Mustervorlage Stellenschaffung zum Stellenplan</vt:lpstr>
    </vt:vector>
  </TitlesOfParts>
  <Company>Landeshauptstadt Stuttgart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Mustervorlage Stellenschaffung zum Stellenplan</dc:title>
  <dc:subject/>
  <dc:creator>Benzenhöfer, Cornelia</dc:creator>
  <cp:lastModifiedBy>Baumann, Gerhard</cp:lastModifiedBy>
  <cp:revision>10</cp:revision>
  <cp:lastPrinted>2023-10-06T05:51:00Z</cp:lastPrinted>
  <dcterms:created xsi:type="dcterms:W3CDTF">2023-01-21T14:23:00Z</dcterms:created>
  <dcterms:modified xsi:type="dcterms:W3CDTF">2023-10-06T05:51:00Z</dcterms:modified>
</cp:coreProperties>
</file>