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7F6C56">
        <w:rPr>
          <w:szCs w:val="24"/>
        </w:rPr>
        <w:t>12</w:t>
      </w:r>
      <w:r w:rsidRPr="006E0575">
        <w:rPr>
          <w:szCs w:val="24"/>
        </w:rPr>
        <w:t xml:space="preserve"> zur GRDrs</w:t>
      </w:r>
      <w:r w:rsidR="00D05139">
        <w:rPr>
          <w:szCs w:val="24"/>
        </w:rPr>
        <w:t>.</w:t>
      </w:r>
      <w:r w:rsidRPr="006E0575">
        <w:rPr>
          <w:szCs w:val="24"/>
        </w:rPr>
        <w:t xml:space="preserve"> </w:t>
      </w:r>
      <w:r w:rsidR="00D05139">
        <w:rPr>
          <w:szCs w:val="24"/>
        </w:rPr>
        <w:t>820</w:t>
      </w:r>
      <w:r w:rsidR="000C5195">
        <w:rPr>
          <w:szCs w:val="24"/>
        </w:rPr>
        <w:t>/2023</w:t>
      </w:r>
    </w:p>
    <w:p w:rsidR="003D7B0B" w:rsidRPr="006E0575" w:rsidRDefault="003D7B0B" w:rsidP="006E0575"/>
    <w:p w:rsidR="003D7B0B" w:rsidRPr="006E0575" w:rsidRDefault="003D7B0B" w:rsidP="006E0575"/>
    <w:p w:rsidR="003D7B0B" w:rsidRDefault="003D7B0B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Stellenschaffun</w:t>
      </w:r>
      <w:r w:rsidRPr="006E0575">
        <w:rPr>
          <w:b/>
          <w:sz w:val="36"/>
        </w:rPr>
        <w:t>g</w:t>
      </w:r>
      <w:r>
        <w:rPr>
          <w:b/>
          <w:sz w:val="36"/>
          <w:u w:val="single"/>
        </w:rPr>
        <w:t xml:space="preserve"> zum Stellenplan 20</w:t>
      </w:r>
      <w:r w:rsidR="00BA1A7D">
        <w:rPr>
          <w:b/>
          <w:sz w:val="36"/>
          <w:u w:val="single"/>
        </w:rPr>
        <w:t>24</w:t>
      </w:r>
      <w:r w:rsidR="000824C2">
        <w:rPr>
          <w:b/>
          <w:sz w:val="36"/>
          <w:u w:val="single"/>
        </w:rPr>
        <w:t>/2025</w:t>
      </w:r>
    </w:p>
    <w:p w:rsidR="003D7B0B" w:rsidRDefault="003D7B0B" w:rsidP="006E0575"/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6E0575">
              <w:rPr>
                <w:sz w:val="16"/>
                <w:szCs w:val="16"/>
              </w:rPr>
              <w:t>Stpl</w:t>
            </w:r>
            <w:proofErr w:type="spellEnd"/>
            <w:r w:rsidRPr="006E0575">
              <w:rPr>
                <w:sz w:val="16"/>
                <w:szCs w:val="16"/>
              </w:rPr>
              <w:t>.)</w:t>
            </w:r>
            <w:r w:rsidR="0038093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wert</w:t>
            </w:r>
            <w:r w:rsidRPr="006E0575">
              <w:rPr>
                <w:sz w:val="16"/>
                <w:szCs w:val="16"/>
              </w:rPr>
              <w:br/>
              <w:t>Haushalt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5F5B3D" w:rsidRPr="006E0575" w:rsidTr="005F5B3D">
        <w:tc>
          <w:tcPr>
            <w:tcW w:w="1814" w:type="dxa"/>
          </w:tcPr>
          <w:p w:rsidR="0011112B" w:rsidRDefault="0011112B" w:rsidP="006E0575">
            <w:pPr>
              <w:rPr>
                <w:sz w:val="20"/>
              </w:rPr>
            </w:pPr>
          </w:p>
          <w:p w:rsidR="0011112B" w:rsidRDefault="000C5195" w:rsidP="006E0575">
            <w:pPr>
              <w:rPr>
                <w:sz w:val="20"/>
              </w:rPr>
            </w:pPr>
            <w:r>
              <w:rPr>
                <w:sz w:val="20"/>
              </w:rPr>
              <w:t>23-1.2</w:t>
            </w:r>
          </w:p>
          <w:p w:rsidR="00FF2D4E" w:rsidRDefault="00FF2D4E" w:rsidP="006E0575">
            <w:pPr>
              <w:rPr>
                <w:sz w:val="20"/>
              </w:rPr>
            </w:pPr>
          </w:p>
          <w:p w:rsidR="005F5B3D" w:rsidRDefault="00002990" w:rsidP="006E0575">
            <w:pPr>
              <w:rPr>
                <w:sz w:val="20"/>
              </w:rPr>
            </w:pPr>
            <w:r w:rsidRPr="000C5504">
              <w:rPr>
                <w:sz w:val="20"/>
              </w:rPr>
              <w:t xml:space="preserve">2310 1010 </w:t>
            </w:r>
          </w:p>
          <w:p w:rsidR="00577F94" w:rsidRPr="006E0575" w:rsidRDefault="00577F94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F2D4E" w:rsidRDefault="00FF2D4E" w:rsidP="006E0575">
            <w:pPr>
              <w:rPr>
                <w:sz w:val="20"/>
              </w:rPr>
            </w:pPr>
          </w:p>
          <w:p w:rsidR="005F5B3D" w:rsidRPr="006E0575" w:rsidRDefault="00B55251" w:rsidP="006E0575">
            <w:pPr>
              <w:rPr>
                <w:sz w:val="20"/>
              </w:rPr>
            </w:pPr>
            <w:r>
              <w:rPr>
                <w:sz w:val="20"/>
              </w:rPr>
              <w:t>Liegenschaftsamt</w:t>
            </w:r>
          </w:p>
        </w:tc>
        <w:tc>
          <w:tcPr>
            <w:tcW w:w="79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F63D35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10</w:t>
            </w:r>
          </w:p>
        </w:tc>
        <w:tc>
          <w:tcPr>
            <w:tcW w:w="1928" w:type="dxa"/>
          </w:tcPr>
          <w:p w:rsidR="00D05139" w:rsidRDefault="00D05139" w:rsidP="006E0575">
            <w:pPr>
              <w:rPr>
                <w:sz w:val="20"/>
              </w:rPr>
            </w:pPr>
          </w:p>
          <w:p w:rsidR="005F5B3D" w:rsidRDefault="00D05139" w:rsidP="006E0575">
            <w:pPr>
              <w:rPr>
                <w:sz w:val="20"/>
              </w:rPr>
            </w:pPr>
            <w:r>
              <w:rPr>
                <w:sz w:val="20"/>
              </w:rPr>
              <w:t>Sachbearbeiter/-</w:t>
            </w:r>
            <w:r w:rsidR="00FF2D4E">
              <w:rPr>
                <w:sz w:val="20"/>
              </w:rPr>
              <w:t xml:space="preserve">in </w:t>
            </w:r>
          </w:p>
          <w:p w:rsidR="00AA5904" w:rsidRPr="006E0575" w:rsidRDefault="00AA5904" w:rsidP="006E0575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0C5195" w:rsidRDefault="000C5195" w:rsidP="001F7237">
            <w:pPr>
              <w:jc w:val="center"/>
              <w:rPr>
                <w:sz w:val="20"/>
              </w:rPr>
            </w:pPr>
          </w:p>
          <w:p w:rsidR="005F5B3D" w:rsidRPr="006E0575" w:rsidRDefault="00FF2D4E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13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FF2D4E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D05139" w:rsidP="00D05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29.600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5D68DA" w:rsidRDefault="005D68DA" w:rsidP="00884D6C">
      <w:r>
        <w:t xml:space="preserve">Für </w:t>
      </w:r>
      <w:r w:rsidR="0070056E">
        <w:t xml:space="preserve">die Sachbearbeitung im Bereich der Anlagenbuchhaltung für die bebauten Grundstücke </w:t>
      </w:r>
      <w:r>
        <w:t xml:space="preserve">wird der Schaffung einer </w:t>
      </w:r>
      <w:r w:rsidR="00D05139">
        <w:t>0,4-</w:t>
      </w:r>
      <w:r w:rsidR="0070056E">
        <w:t>Stelle in EG 10 im Sachgebiet Haushalt, Rechnungswesen und Anlagenbuchhaltung</w:t>
      </w:r>
      <w:r>
        <w:t xml:space="preserve"> </w:t>
      </w:r>
      <w:r w:rsidR="0070056E">
        <w:t xml:space="preserve">(23-1.2) in der Verwaltungsabteilung des Liegenschaftsamtes </w:t>
      </w:r>
      <w:r>
        <w:t>zugestimmt</w:t>
      </w:r>
      <w:r w:rsidR="00F03E64"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5D68DA" w:rsidRDefault="005D68DA" w:rsidP="00884D6C">
      <w:r>
        <w:t xml:space="preserve">Das Kriterium Arbeitsvermehrung wird im Umfang von 0,4 Stelle erfüllt.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F03E64" w:rsidRDefault="00F03E64" w:rsidP="00884D6C"/>
    <w:p w:rsidR="0080376F" w:rsidRDefault="000C5195" w:rsidP="00884D6C">
      <w:r>
        <w:t>Durch die vielen neuen Bauprojekte im Doppelhaushalt 2022/2023</w:t>
      </w:r>
      <w:r w:rsidR="00F03E64">
        <w:t>,</w:t>
      </w:r>
      <w:r>
        <w:t xml:space="preserve"> </w:t>
      </w:r>
      <w:r w:rsidR="0080376F">
        <w:t>die in der kommenden Zeit umgesetzt und gebaut werden, müssen diese anschließend in der Anlagenbuchhaltung verarbeitet werden und korrekt aufgeteilt und aktiviert werden. Auch im Doppelhaushalt 2024/2025 werden neue Bauprojekte beschlossen, die ebenfalls in der Anlagenbuchhaltung verarbeitet werden müssen.</w:t>
      </w:r>
    </w:p>
    <w:p w:rsidR="0080376F" w:rsidRDefault="0080376F" w:rsidP="00884D6C"/>
    <w:p w:rsidR="0080376F" w:rsidRDefault="0080376F" w:rsidP="00884D6C">
      <w:r>
        <w:t xml:space="preserve">Durch den enormen Anstieg der neuen Bauprojekte kann diese Abwicklung in der Anlagenbuchhaltung nicht mehr durch das vorhandene Personal erfolgen. </w:t>
      </w:r>
      <w:r w:rsidR="005C3287">
        <w:t>Ferner ist das Liegenschaftsamt verpflichtet, der Stadtkämmerei fristgerecht einen Jahresabschluss für die Anlagenbuchhaltung vorzulegen, welches mit dem aktuellen Personalkörper nicht machbar ist.</w:t>
      </w:r>
    </w:p>
    <w:p w:rsidR="00D05139" w:rsidRDefault="00D05139" w:rsidP="00884D6C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C53777" w:rsidRDefault="00B4373F" w:rsidP="00884D6C">
      <w:r>
        <w:t>Bisher w</w:t>
      </w:r>
      <w:r w:rsidR="00F06408">
        <w:t>erden die Aufgaben von einer 0,9</w:t>
      </w:r>
      <w:r>
        <w:t xml:space="preserve"> VZÄ-Stelle übernommen. </w:t>
      </w:r>
      <w:r w:rsidR="001770BA">
        <w:t xml:space="preserve">Bereits jetzt kommt es zu Verzögerungen und Nichteinhaltung von Jahresabschlussfristen, welche auf das </w:t>
      </w:r>
      <w:r w:rsidR="001770BA">
        <w:lastRenderedPageBreak/>
        <w:t>geringe und überlastete Personal zurückzuführen ist. Auf die Fristen im Jahresabschluss ist die Stadtkämmerei angewiesen ist, da ansonsten der gesamte Ablauf des Jahresabschlusses gestört wird.</w:t>
      </w:r>
    </w:p>
    <w:p w:rsidR="001770BA" w:rsidRDefault="001770BA" w:rsidP="00884D6C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C53777" w:rsidRDefault="00433B33" w:rsidP="00884D6C">
      <w:r>
        <w:t xml:space="preserve">Die Folgen der Ablehnung der Stellenschaffung </w:t>
      </w:r>
      <w:r w:rsidR="00D05139">
        <w:t>würde</w:t>
      </w:r>
      <w:r w:rsidR="00D37483">
        <w:t>n</w:t>
      </w:r>
      <w:bookmarkStart w:id="0" w:name="_GoBack"/>
      <w:bookmarkEnd w:id="0"/>
      <w:r>
        <w:t xml:space="preserve"> dazu führen, dass die Projekte in der Anlagenbuchhaltung nicht abgeschlossen werden können und die kommenden Jahresabschlüsse nicht </w:t>
      </w:r>
      <w:r w:rsidR="00906508">
        <w:t xml:space="preserve">fristgerecht durchgeführt werden können. So </w:t>
      </w:r>
      <w:r w:rsidR="00D05139">
        <w:t>käme</w:t>
      </w:r>
      <w:r w:rsidR="00906508">
        <w:t xml:space="preserve"> es zu </w:t>
      </w:r>
      <w:r w:rsidR="001770BA">
        <w:t xml:space="preserve">erheblichen </w:t>
      </w:r>
      <w:r w:rsidR="00906508">
        <w:t>Verzögerungen im gesamten Jahresabschluss sowie der falschen bzw. verspäteten Verbuchungen von A</w:t>
      </w:r>
      <w:r w:rsidR="00385447">
        <w:t>bschreibungen.</w:t>
      </w:r>
    </w:p>
    <w:p w:rsidR="00385447" w:rsidRDefault="00385447" w:rsidP="00884D6C"/>
    <w:p w:rsidR="00385447" w:rsidRDefault="00385447" w:rsidP="00884D6C">
      <w:r>
        <w:t>Da man zur fristgerechten Aufstellung des Jahresabschlusses verpflichtet ist, kann eine solche Verzögerung nicht in Kauf genommen werden.</w:t>
      </w:r>
    </w:p>
    <w:p w:rsidR="00385447" w:rsidRDefault="00385447" w:rsidP="00884D6C"/>
    <w:p w:rsidR="009845C2" w:rsidRDefault="005C3287" w:rsidP="00884D6C">
      <w:r>
        <w:t>Weiterhin ist auch nicht absehbar</w:t>
      </w:r>
      <w:r w:rsidR="00385447">
        <w:t>, dass zukünftig weniger investiert wird</w:t>
      </w:r>
      <w:r>
        <w:t xml:space="preserve">, vielmehr ist davon auszugehen, dass </w:t>
      </w:r>
      <w:r w:rsidR="00385447">
        <w:t xml:space="preserve">neue Bauprojekte </w:t>
      </w:r>
      <w:r>
        <w:t xml:space="preserve">dazukommen werden. </w:t>
      </w:r>
    </w:p>
    <w:p w:rsidR="006E0575" w:rsidRDefault="00884D6C" w:rsidP="00FF2D4E">
      <w:pPr>
        <w:pStyle w:val="berschrift1"/>
      </w:pPr>
      <w:r>
        <w:t>4</w:t>
      </w:r>
      <w:r>
        <w:tab/>
      </w:r>
      <w:r w:rsidR="00FF2D4E">
        <w:t>Stellenvermerk</w:t>
      </w:r>
    </w:p>
    <w:p w:rsidR="00FF2D4E" w:rsidRDefault="00FF2D4E" w:rsidP="00FF2D4E"/>
    <w:p w:rsidR="00FF2D4E" w:rsidRPr="00FF2D4E" w:rsidRDefault="00D05139" w:rsidP="00FF2D4E">
      <w:r>
        <w:t>-</w:t>
      </w:r>
    </w:p>
    <w:sectPr w:rsidR="00FF2D4E" w:rsidRPr="00FF2D4E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69B" w:rsidRDefault="0026669B">
      <w:r>
        <w:separator/>
      </w:r>
    </w:p>
  </w:endnote>
  <w:endnote w:type="continuationSeparator" w:id="0">
    <w:p w:rsidR="0026669B" w:rsidRDefault="0026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69B" w:rsidRDefault="0026669B">
      <w:r>
        <w:separator/>
      </w:r>
    </w:p>
  </w:footnote>
  <w:footnote w:type="continuationSeparator" w:id="0">
    <w:p w:rsidR="0026669B" w:rsidRDefault="0026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0D" w:rsidRDefault="00165C0D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37483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165C0D" w:rsidRDefault="00165C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02990"/>
    <w:rsid w:val="000611B3"/>
    <w:rsid w:val="000824C2"/>
    <w:rsid w:val="000A1146"/>
    <w:rsid w:val="000C5195"/>
    <w:rsid w:val="0011112B"/>
    <w:rsid w:val="0014415D"/>
    <w:rsid w:val="00163034"/>
    <w:rsid w:val="00165C0D"/>
    <w:rsid w:val="001770BA"/>
    <w:rsid w:val="00181857"/>
    <w:rsid w:val="00194770"/>
    <w:rsid w:val="001A5F9B"/>
    <w:rsid w:val="001F7237"/>
    <w:rsid w:val="0026669B"/>
    <w:rsid w:val="002924CB"/>
    <w:rsid w:val="002A20D1"/>
    <w:rsid w:val="002B5955"/>
    <w:rsid w:val="0036797D"/>
    <w:rsid w:val="00380937"/>
    <w:rsid w:val="00385447"/>
    <w:rsid w:val="003D7B0B"/>
    <w:rsid w:val="00433B33"/>
    <w:rsid w:val="00470135"/>
    <w:rsid w:val="004908B5"/>
    <w:rsid w:val="0049121B"/>
    <w:rsid w:val="004A1688"/>
    <w:rsid w:val="004B6796"/>
    <w:rsid w:val="00577F94"/>
    <w:rsid w:val="005A56AA"/>
    <w:rsid w:val="005B20CD"/>
    <w:rsid w:val="005C3287"/>
    <w:rsid w:val="005D68DA"/>
    <w:rsid w:val="005E19C6"/>
    <w:rsid w:val="005F5B3D"/>
    <w:rsid w:val="006410CA"/>
    <w:rsid w:val="006B6D50"/>
    <w:rsid w:val="006E0575"/>
    <w:rsid w:val="0070056E"/>
    <w:rsid w:val="007E3B79"/>
    <w:rsid w:val="007F6C56"/>
    <w:rsid w:val="0080376F"/>
    <w:rsid w:val="008066EE"/>
    <w:rsid w:val="00884D6C"/>
    <w:rsid w:val="00906508"/>
    <w:rsid w:val="009845C2"/>
    <w:rsid w:val="00A27CA7"/>
    <w:rsid w:val="00A71D0A"/>
    <w:rsid w:val="00A77F1E"/>
    <w:rsid w:val="00AA5904"/>
    <w:rsid w:val="00B04290"/>
    <w:rsid w:val="00B4373F"/>
    <w:rsid w:val="00B55251"/>
    <w:rsid w:val="00B7568D"/>
    <w:rsid w:val="00B80DEF"/>
    <w:rsid w:val="00BA1A7D"/>
    <w:rsid w:val="00BC4669"/>
    <w:rsid w:val="00C16EF1"/>
    <w:rsid w:val="00C448D3"/>
    <w:rsid w:val="00C53777"/>
    <w:rsid w:val="00D05139"/>
    <w:rsid w:val="00D37483"/>
    <w:rsid w:val="00DB3D6C"/>
    <w:rsid w:val="00E014B6"/>
    <w:rsid w:val="00E1162F"/>
    <w:rsid w:val="00E1180B"/>
    <w:rsid w:val="00E11D5F"/>
    <w:rsid w:val="00E36772"/>
    <w:rsid w:val="00E7118F"/>
    <w:rsid w:val="00F03E64"/>
    <w:rsid w:val="00F06408"/>
    <w:rsid w:val="00F27657"/>
    <w:rsid w:val="00F342DC"/>
    <w:rsid w:val="00F63041"/>
    <w:rsid w:val="00F63D35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5132E"/>
  <w15:chartTrackingRefBased/>
  <w15:docId w15:val="{C3B36F8F-FC75-4C02-BB9A-37177F98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7F6C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F6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Böhringer, Martina</dc:creator>
  <cp:keywords/>
  <dc:description/>
  <cp:lastModifiedBy>Baumann, Gerhard</cp:lastModifiedBy>
  <cp:revision>5</cp:revision>
  <cp:lastPrinted>2023-10-06T06:00:00Z</cp:lastPrinted>
  <dcterms:created xsi:type="dcterms:W3CDTF">2023-09-20T08:32:00Z</dcterms:created>
  <dcterms:modified xsi:type="dcterms:W3CDTF">2023-10-06T06:00:00Z</dcterms:modified>
</cp:coreProperties>
</file>