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B5D20">
        <w:t>1</w:t>
      </w:r>
      <w:r w:rsidRPr="006E0575">
        <w:t xml:space="preserve"> zur GRDrs</w:t>
      </w:r>
      <w:r w:rsidR="00776C90">
        <w:t>.</w:t>
      </w:r>
      <w:r w:rsidRPr="006E0575">
        <w:t xml:space="preserve"> </w:t>
      </w:r>
      <w:r w:rsidR="00776C90">
        <w:t>820</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F7847">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34"/>
        <w:gridCol w:w="1627"/>
        <w:gridCol w:w="1367"/>
        <w:gridCol w:w="1891"/>
        <w:gridCol w:w="851"/>
        <w:gridCol w:w="891"/>
        <w:gridCol w:w="1593"/>
      </w:tblGrid>
      <w:tr w:rsidR="005F5B3D" w:rsidRPr="006E0575" w:rsidTr="00960E8B">
        <w:trPr>
          <w:tblHeader/>
        </w:trPr>
        <w:tc>
          <w:tcPr>
            <w:tcW w:w="1334"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627"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1367"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89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89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93"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E8B">
        <w:tc>
          <w:tcPr>
            <w:tcW w:w="1334" w:type="dxa"/>
          </w:tcPr>
          <w:p w:rsidR="005F5B3D" w:rsidRDefault="005F5B3D" w:rsidP="0030686C">
            <w:pPr>
              <w:rPr>
                <w:sz w:val="20"/>
              </w:rPr>
            </w:pPr>
          </w:p>
          <w:p w:rsidR="005F5B3D" w:rsidRDefault="00CF7847" w:rsidP="0030686C">
            <w:pPr>
              <w:rPr>
                <w:sz w:val="20"/>
              </w:rPr>
            </w:pPr>
            <w:r>
              <w:rPr>
                <w:sz w:val="20"/>
              </w:rPr>
              <w:t>20-1</w:t>
            </w:r>
          </w:p>
          <w:p w:rsidR="0011112B" w:rsidRDefault="0011112B" w:rsidP="0030686C">
            <w:pPr>
              <w:rPr>
                <w:sz w:val="20"/>
              </w:rPr>
            </w:pPr>
          </w:p>
          <w:p w:rsidR="0011112B" w:rsidRDefault="00CF7847" w:rsidP="0030686C">
            <w:pPr>
              <w:rPr>
                <w:sz w:val="20"/>
              </w:rPr>
            </w:pPr>
            <w:r>
              <w:rPr>
                <w:sz w:val="20"/>
              </w:rPr>
              <w:t>2010</w:t>
            </w:r>
            <w:r w:rsidR="003C351C">
              <w:rPr>
                <w:sz w:val="20"/>
              </w:rPr>
              <w:t xml:space="preserve"> </w:t>
            </w:r>
            <w:r>
              <w:rPr>
                <w:sz w:val="20"/>
              </w:rPr>
              <w:t>1010</w:t>
            </w:r>
          </w:p>
          <w:p w:rsidR="005F5B3D" w:rsidRPr="006E0575" w:rsidRDefault="005F5B3D" w:rsidP="0030686C">
            <w:pPr>
              <w:rPr>
                <w:sz w:val="20"/>
              </w:rPr>
            </w:pPr>
          </w:p>
        </w:tc>
        <w:tc>
          <w:tcPr>
            <w:tcW w:w="1627" w:type="dxa"/>
          </w:tcPr>
          <w:p w:rsidR="005F5B3D" w:rsidRDefault="005F5B3D" w:rsidP="0030686C">
            <w:pPr>
              <w:rPr>
                <w:sz w:val="20"/>
              </w:rPr>
            </w:pPr>
          </w:p>
          <w:p w:rsidR="005F5B3D" w:rsidRPr="006E0575" w:rsidRDefault="00CF7847" w:rsidP="0030686C">
            <w:pPr>
              <w:rPr>
                <w:sz w:val="20"/>
              </w:rPr>
            </w:pPr>
            <w:r>
              <w:rPr>
                <w:sz w:val="20"/>
              </w:rPr>
              <w:t>Stadtkämmerei</w:t>
            </w:r>
          </w:p>
        </w:tc>
        <w:tc>
          <w:tcPr>
            <w:tcW w:w="1367" w:type="dxa"/>
          </w:tcPr>
          <w:p w:rsidR="00776C90" w:rsidRDefault="00776C90" w:rsidP="0030686C">
            <w:pPr>
              <w:rPr>
                <w:sz w:val="20"/>
              </w:rPr>
            </w:pPr>
          </w:p>
          <w:p w:rsidR="005F5B3D" w:rsidRPr="004764D5" w:rsidRDefault="00CF7847" w:rsidP="0030686C">
            <w:pPr>
              <w:rPr>
                <w:sz w:val="20"/>
              </w:rPr>
            </w:pPr>
            <w:r w:rsidRPr="004764D5">
              <w:rPr>
                <w:sz w:val="20"/>
              </w:rPr>
              <w:t>A</w:t>
            </w:r>
            <w:r w:rsidR="003A4ACA" w:rsidRPr="004764D5">
              <w:rPr>
                <w:sz w:val="20"/>
              </w:rPr>
              <w:t xml:space="preserve"> </w:t>
            </w:r>
            <w:r w:rsidRPr="004764D5">
              <w:rPr>
                <w:sz w:val="20"/>
              </w:rPr>
              <w:t>12</w:t>
            </w:r>
          </w:p>
          <w:p w:rsidR="003A4ACA" w:rsidRPr="006E0575" w:rsidRDefault="003A4ACA" w:rsidP="0030686C">
            <w:pPr>
              <w:rPr>
                <w:sz w:val="20"/>
              </w:rPr>
            </w:pPr>
          </w:p>
        </w:tc>
        <w:tc>
          <w:tcPr>
            <w:tcW w:w="1891" w:type="dxa"/>
          </w:tcPr>
          <w:p w:rsidR="005F5B3D" w:rsidRDefault="005F5B3D" w:rsidP="0030686C">
            <w:pPr>
              <w:rPr>
                <w:sz w:val="20"/>
              </w:rPr>
            </w:pPr>
          </w:p>
          <w:p w:rsidR="00CF7847" w:rsidRPr="006E0575" w:rsidRDefault="00CF7847" w:rsidP="003C351C">
            <w:pPr>
              <w:rPr>
                <w:sz w:val="20"/>
              </w:rPr>
            </w:pPr>
            <w:r>
              <w:rPr>
                <w:sz w:val="20"/>
              </w:rPr>
              <w:t>Sachbearbeit</w:t>
            </w:r>
            <w:r w:rsidR="003C351C">
              <w:rPr>
                <w:sz w:val="20"/>
              </w:rPr>
              <w:t>er/-in</w:t>
            </w:r>
          </w:p>
        </w:tc>
        <w:tc>
          <w:tcPr>
            <w:tcW w:w="851" w:type="dxa"/>
            <w:shd w:val="pct12" w:color="auto" w:fill="FFFFFF"/>
          </w:tcPr>
          <w:p w:rsidR="005F5B3D" w:rsidRDefault="005F5B3D" w:rsidP="0030686C">
            <w:pPr>
              <w:rPr>
                <w:sz w:val="20"/>
              </w:rPr>
            </w:pPr>
          </w:p>
          <w:p w:rsidR="005F5B3D" w:rsidRPr="006E0575" w:rsidRDefault="009C7347" w:rsidP="00161565">
            <w:pPr>
              <w:rPr>
                <w:sz w:val="20"/>
              </w:rPr>
            </w:pPr>
            <w:r>
              <w:rPr>
                <w:sz w:val="20"/>
              </w:rPr>
              <w:t>1,0</w:t>
            </w:r>
          </w:p>
        </w:tc>
        <w:tc>
          <w:tcPr>
            <w:tcW w:w="891"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4B684D">
              <w:rPr>
                <w:noProof/>
                <w:sz w:val="20"/>
              </w:rPr>
              <w:t> </w:t>
            </w:r>
            <w:r w:rsidR="004B684D">
              <w:rPr>
                <w:noProof/>
                <w:sz w:val="20"/>
              </w:rPr>
              <w:t> </w:t>
            </w:r>
            <w:r w:rsidR="004B684D">
              <w:rPr>
                <w:noProof/>
                <w:sz w:val="20"/>
              </w:rPr>
              <w:t> </w:t>
            </w:r>
            <w:r w:rsidR="004B684D">
              <w:rPr>
                <w:noProof/>
                <w:sz w:val="20"/>
              </w:rPr>
              <w:t> </w:t>
            </w:r>
            <w:r w:rsidR="004B684D">
              <w:rPr>
                <w:noProof/>
                <w:sz w:val="20"/>
              </w:rPr>
              <w:t> </w:t>
            </w:r>
            <w:r>
              <w:rPr>
                <w:sz w:val="20"/>
              </w:rPr>
              <w:fldChar w:fldCharType="end"/>
            </w:r>
          </w:p>
        </w:tc>
        <w:tc>
          <w:tcPr>
            <w:tcW w:w="1593" w:type="dxa"/>
          </w:tcPr>
          <w:p w:rsidR="005F5B3D" w:rsidRDefault="005F5B3D" w:rsidP="0030686C">
            <w:pPr>
              <w:rPr>
                <w:sz w:val="20"/>
              </w:rPr>
            </w:pPr>
          </w:p>
          <w:p w:rsidR="005F5B3D" w:rsidRPr="006E0575" w:rsidRDefault="004B684D" w:rsidP="00EA1B9A">
            <w:pPr>
              <w:rPr>
                <w:sz w:val="20"/>
              </w:rPr>
            </w:pPr>
            <w:r>
              <w:rPr>
                <w:sz w:val="20"/>
              </w:rPr>
              <w:t>hh-neutral (</w:t>
            </w:r>
            <w:r w:rsidR="00EA1B9A">
              <w:rPr>
                <w:sz w:val="20"/>
              </w:rPr>
              <w:t>117</w:t>
            </w:r>
            <w:r w:rsidR="00960E8B">
              <w:rPr>
                <w:sz w:val="20"/>
              </w:rPr>
              <w:t>.</w:t>
            </w:r>
            <w:r w:rsidR="00EA1B9A">
              <w:rPr>
                <w:sz w:val="20"/>
              </w:rPr>
              <w:t>1</w:t>
            </w:r>
            <w:r w:rsidR="00960E8B">
              <w:rPr>
                <w:sz w:val="20"/>
              </w:rPr>
              <w:t>00</w:t>
            </w:r>
            <w:r>
              <w:rPr>
                <w:sz w:val="20"/>
              </w:rPr>
              <w:t>)</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CF7847" w:rsidRPr="004764D5" w:rsidRDefault="003C351C" w:rsidP="00CF7847">
      <w:r w:rsidRPr="004764D5">
        <w:t>Geschaffen</w:t>
      </w:r>
      <w:r w:rsidR="00CF7847" w:rsidRPr="004764D5">
        <w:t xml:space="preserve"> wird </w:t>
      </w:r>
      <w:r w:rsidR="009C7347">
        <w:t>1,0</w:t>
      </w:r>
      <w:r w:rsidR="00CF7847" w:rsidRPr="004764D5">
        <w:t xml:space="preserve"> S</w:t>
      </w:r>
      <w:r w:rsidR="009C7347">
        <w:t xml:space="preserve">achbearbeitungsstelle </w:t>
      </w:r>
      <w:r w:rsidR="007234F1">
        <w:t>Haushalt i</w:t>
      </w:r>
      <w:r w:rsidR="00CF7847" w:rsidRPr="004764D5">
        <w:t>n Bes</w:t>
      </w:r>
      <w:r w:rsidR="00776C90">
        <w:t>.-</w:t>
      </w:r>
      <w:r w:rsidRPr="004764D5">
        <w:t>Gr.</w:t>
      </w:r>
      <w:r w:rsidR="00CF7847" w:rsidRPr="004764D5">
        <w:t xml:space="preserve"> A</w:t>
      </w:r>
      <w:r w:rsidR="003A4ACA" w:rsidRPr="004764D5">
        <w:t xml:space="preserve"> </w:t>
      </w:r>
      <w:r w:rsidR="00CF7847" w:rsidRPr="004764D5">
        <w:t xml:space="preserve">12 </w:t>
      </w:r>
      <w:r w:rsidRPr="004764D5">
        <w:t xml:space="preserve">bei der </w:t>
      </w:r>
      <w:r w:rsidR="00CF7847" w:rsidRPr="004764D5">
        <w:t>Allgemeine</w:t>
      </w:r>
      <w:r w:rsidR="00583A62">
        <w:t>n</w:t>
      </w:r>
      <w:r w:rsidR="00CF7847" w:rsidRPr="004764D5">
        <w:t xml:space="preserve"> Abteilung</w:t>
      </w:r>
      <w:r w:rsidRPr="004764D5">
        <w:t xml:space="preserve"> (20-1)</w:t>
      </w:r>
      <w:r w:rsidR="00CF7847" w:rsidRPr="004764D5">
        <w:t xml:space="preserve"> der Stadtkämmerei.</w:t>
      </w:r>
    </w:p>
    <w:p w:rsidR="003D7B0B" w:rsidRDefault="003D7B0B" w:rsidP="00884D6C">
      <w:pPr>
        <w:pStyle w:val="berschrift1"/>
      </w:pPr>
      <w:r>
        <w:t>2</w:t>
      </w:r>
      <w:r>
        <w:tab/>
        <w:t>Schaffun</w:t>
      </w:r>
      <w:r w:rsidRPr="00884D6C">
        <w:rPr>
          <w:u w:val="none"/>
        </w:rPr>
        <w:t>g</w:t>
      </w:r>
      <w:r>
        <w:t>skriterien</w:t>
      </w:r>
    </w:p>
    <w:p w:rsidR="003D7B0B" w:rsidRDefault="003D7B0B" w:rsidP="00884D6C"/>
    <w:p w:rsidR="007234F1" w:rsidRDefault="007234F1" w:rsidP="007234F1">
      <w:r>
        <w:t>Das Kriterium der Haushaltsneutralität wird durch die Erhöhung der Einnahmen aus dem Liquiditätsmanagement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A47EF3" w:rsidRDefault="00F072FE" w:rsidP="00F072FE">
      <w:pPr>
        <w:rPr>
          <w:rFonts w:ascii="Helv" w:hAnsi="Helv" w:cs="Helv"/>
          <w:color w:val="000000"/>
        </w:rPr>
      </w:pPr>
      <w:r>
        <w:t xml:space="preserve">Die </w:t>
      </w:r>
      <w:r w:rsidRPr="004764D5">
        <w:t xml:space="preserve">Allgemeine Abteilung (20-1) ist </w:t>
      </w:r>
      <w:r>
        <w:t xml:space="preserve">zuständig für die komplexen und finanziell bedeutsamen Teilhaushalte 200 </w:t>
      </w:r>
      <w:r w:rsidRPr="00383317">
        <w:t>und 900.</w:t>
      </w:r>
      <w:r>
        <w:t xml:space="preserve"> </w:t>
      </w:r>
      <w:r w:rsidRPr="00383317">
        <w:t>Insbesondere beim THH 900 sind gegenüber der regulären Haushaltssachbearbeitung Besonderheiten zu berücksichtigen.</w:t>
      </w:r>
      <w:r>
        <w:t xml:space="preserve"> </w:t>
      </w:r>
      <w:r w:rsidRPr="004764D5">
        <w:t xml:space="preserve">Hinzu kommt, dass </w:t>
      </w:r>
      <w:r w:rsidRPr="004764D5">
        <w:rPr>
          <w:rFonts w:ascii="Helv" w:hAnsi="Helv" w:cs="Helv"/>
          <w:color w:val="000000"/>
        </w:rPr>
        <w:t xml:space="preserve">in den nächsten Jahren durch die Umstellung auf S/4HANA weitere zusätzliche Tätigkeiten bezüglich der Teilhaushalte der Kämmerei anfallen werden. </w:t>
      </w:r>
    </w:p>
    <w:p w:rsidR="00A47EF3" w:rsidRDefault="00A47EF3" w:rsidP="00F072FE">
      <w:pPr>
        <w:rPr>
          <w:rFonts w:ascii="Helv" w:hAnsi="Helv" w:cs="Helv"/>
          <w:color w:val="000000"/>
        </w:rPr>
      </w:pPr>
    </w:p>
    <w:p w:rsidR="00B519B7" w:rsidRDefault="00B519B7" w:rsidP="00884D6C">
      <w:r>
        <w:t>Die hohen Bestände an Geldanlagen und Vermögensanlagen verlangen ein tiefgreifendes Spezialwissen sowie fundierte Kenntnisse und Verständnis für Vorgänge am Finanzmarkt. Insbesondere in dem seit einigen Jahren sehr schwierigen Marktumfeld ist das Risikomanagement von großer Bedeutung. Die Stadt hat inzwischen Vermögensverwaltungsmandate bei vier verschiedenen Banken, die gemanagt und buchhalterisch abzuwickeln sind. Dabei müssen auch die Einhaltung der städtischen Anlagerichtlinien sowie die seit dem Jahr 2016 geltenden Nachhaltigkeitskriterien eng überwacht werden. Hinzu kommt, dass die Stadt seit 2020 im Rahmen der Konzernfinanzierung Darlehen an Beteiligungsunternehmen ausreicht</w:t>
      </w:r>
      <w:r w:rsidR="00F072FE">
        <w:t>.</w:t>
      </w:r>
    </w:p>
    <w:p w:rsidR="00B519B7" w:rsidRDefault="00B519B7" w:rsidP="00884D6C"/>
    <w:p w:rsidR="000B59F8" w:rsidRDefault="00161565" w:rsidP="00884D6C">
      <w:r>
        <w:lastRenderedPageBreak/>
        <w:t>Die Sachbearbeitung Haushalt ist derzeit Bestandteil der Stelle „Sachbearbeitung Finanz- und Schuldenmanagement, Cash- und Liquiditätsmanagement, Haushalt 20“</w:t>
      </w:r>
      <w:r w:rsidR="009F7BB9">
        <w:t>; weitere Stellen sind für diesen Aufgabenbereich nicht vorhanden</w:t>
      </w:r>
      <w:r>
        <w:t xml:space="preserve">. </w:t>
      </w:r>
      <w:r w:rsidR="00961069">
        <w:t>Die Entwicklung der letzten Jahre hat gezeigt, dass dieser Stellenumfang für eine umfassende und qualität</w:t>
      </w:r>
      <w:r w:rsidR="00952BAE">
        <w:t>s</w:t>
      </w:r>
      <w:r w:rsidR="00961069">
        <w:t xml:space="preserve">volle Bearbeitung </w:t>
      </w:r>
      <w:r w:rsidR="00554B17">
        <w:t>dieser beiden Aufgabenbereiche bei W</w:t>
      </w:r>
      <w:r w:rsidR="00961069">
        <w:t xml:space="preserve">eitem nicht ausreicht. </w:t>
      </w:r>
      <w:r w:rsidR="003A4ACA">
        <w:t xml:space="preserve">Des Weiteren </w:t>
      </w:r>
      <w:r w:rsidR="00961069">
        <w:t>muss aufgrund der Erfahrungen der</w:t>
      </w:r>
      <w:r w:rsidR="003A4ACA">
        <w:t xml:space="preserve"> vergangenen Jahre die Stellvertretung für </w:t>
      </w:r>
      <w:r w:rsidR="00B16336">
        <w:t>die tägliche Gelddisposition</w:t>
      </w:r>
      <w:r w:rsidR="003A4ACA">
        <w:t xml:space="preserve"> neu aufgestellt werden. </w:t>
      </w:r>
    </w:p>
    <w:p w:rsidR="001253AE" w:rsidRDefault="001253AE" w:rsidP="00884D6C"/>
    <w:p w:rsidR="003D7B0B" w:rsidRDefault="003D7B0B" w:rsidP="00165C0D">
      <w:pPr>
        <w:pStyle w:val="berschrift2"/>
      </w:pPr>
      <w:r w:rsidRPr="00165C0D">
        <w:t>3.2</w:t>
      </w:r>
      <w:r w:rsidRPr="00165C0D">
        <w:tab/>
        <w:t>Bisherige Aufgabenwahrnehmung</w:t>
      </w:r>
    </w:p>
    <w:p w:rsidR="00961069" w:rsidRDefault="00961069" w:rsidP="00961069"/>
    <w:p w:rsidR="00B16336" w:rsidRDefault="00961069" w:rsidP="00961069">
      <w:r>
        <w:t xml:space="preserve">Die genannten Aufgaben werden bisher von der Stelle „Sachbearbeitung Finanz- und Schuldenmanagement, Cash- und Liquiditätsmanagement, Haushalt 20“ wahrgenommen. </w:t>
      </w:r>
      <w:r w:rsidR="002F57E5">
        <w:t>Die Kernaufgaben und der Aufgabenschwerpunkt dieser Stelle liegen im Bereich Finanz</w:t>
      </w:r>
      <w:r w:rsidR="001222F1">
        <w:t>-, Cash-, Liquiditäts- und Schulden</w:t>
      </w:r>
      <w:r w:rsidR="002F57E5">
        <w:t xml:space="preserve">management. </w:t>
      </w:r>
      <w:r w:rsidR="001A219E">
        <w:t xml:space="preserve">Es gibt </w:t>
      </w:r>
      <w:r w:rsidR="00B16336">
        <w:t>für diese Aufgaben keine weiteren Stellen.</w:t>
      </w:r>
    </w:p>
    <w:p w:rsidR="00B16336" w:rsidRDefault="00B16336" w:rsidP="00961069"/>
    <w:p w:rsidR="003D7B0B" w:rsidRDefault="006E0575" w:rsidP="00884D6C">
      <w:pPr>
        <w:pStyle w:val="berschrift2"/>
      </w:pPr>
      <w:r>
        <w:t>3.3</w:t>
      </w:r>
      <w:r w:rsidR="003D7B0B">
        <w:tab/>
        <w:t>Auswirkungen bei Ablehnung der Stellenschaffung</w:t>
      </w:r>
    </w:p>
    <w:p w:rsidR="003D7B0B" w:rsidRDefault="003D7B0B" w:rsidP="00884D6C"/>
    <w:p w:rsidR="00667960" w:rsidRDefault="00667960" w:rsidP="00884D6C">
      <w:r>
        <w:t xml:space="preserve">Um die Anforderungen im Bereich Haushalt </w:t>
      </w:r>
      <w:r w:rsidR="00583A62">
        <w:t xml:space="preserve">und </w:t>
      </w:r>
      <w:r>
        <w:t xml:space="preserve">Jahresabschluss umfassend, korrekt und im Rahmen des vorgegebenen Zeitplans erfüllen zu können, können </w:t>
      </w:r>
      <w:r w:rsidR="002A580C">
        <w:t>die Kernaufg</w:t>
      </w:r>
      <w:r>
        <w:t xml:space="preserve">aben </w:t>
      </w:r>
      <w:r w:rsidR="002A580C">
        <w:t>des Stelleninhabers</w:t>
      </w:r>
      <w:r>
        <w:t xml:space="preserve"> nur eingeschränkt oder gar nicht durchgeführt werden. Dadurch entgehen der Stadt </w:t>
      </w:r>
      <w:r w:rsidR="001E4612">
        <w:t xml:space="preserve">zum </w:t>
      </w:r>
      <w:r w:rsidR="001E4612" w:rsidRPr="004764D5">
        <w:t>einen</w:t>
      </w:r>
      <w:r w:rsidRPr="004764D5">
        <w:t xml:space="preserve"> </w:t>
      </w:r>
      <w:r w:rsidR="004764D5" w:rsidRPr="004764D5">
        <w:t>unter Umständen</w:t>
      </w:r>
      <w:r w:rsidR="00DA3618" w:rsidRPr="004764D5">
        <w:t xml:space="preserve"> </w:t>
      </w:r>
      <w:r w:rsidRPr="004764D5">
        <w:t xml:space="preserve">Zinseinnahmen </w:t>
      </w:r>
      <w:r>
        <w:t xml:space="preserve">für Geldanlagen, </w:t>
      </w:r>
      <w:r w:rsidR="001E4612">
        <w:t>zum anderen werden möglicherweise Risiken nicht rechtzeitig erkannt</w:t>
      </w:r>
      <w:r w:rsidR="00DA3979">
        <w:t>, die zu einem Schaden für die Stadt führen können</w:t>
      </w:r>
      <w:r>
        <w:t xml:space="preserve">. </w:t>
      </w:r>
    </w:p>
    <w:p w:rsidR="00667960" w:rsidRDefault="00667960" w:rsidP="00884D6C"/>
    <w:p w:rsidR="001E4612" w:rsidRDefault="001E4612" w:rsidP="001E4612">
      <w:r>
        <w:t>Eine Geldanlage von 10 Mio. Euro für 90 Tage erbringt bei einem Zinssatz von 2 % Einnahmen von 50.000 Euro. Eine gut gesteuerte Gelddisposition trägt dazu bei, dass nicht benötigte Gelder passgenau angelegt und damit Erträge generier</w:t>
      </w:r>
      <w:r w:rsidR="00DA3979">
        <w:t>t</w:t>
      </w:r>
      <w:r w:rsidR="00DA3979" w:rsidRPr="00DA3979">
        <w:t xml:space="preserve"> </w:t>
      </w:r>
      <w:r w:rsidR="00DA3979">
        <w:t>werden können, die voraussichtlich deutlich über den Kosten der beantragten Stelle liegen.</w:t>
      </w:r>
    </w:p>
    <w:p w:rsidR="001E4612" w:rsidRDefault="001E4612" w:rsidP="001E4612"/>
    <w:p w:rsidR="002A580C" w:rsidRDefault="00B16336" w:rsidP="001E4612">
      <w:r>
        <w:t>Die</w:t>
      </w:r>
      <w:r w:rsidR="002A580C">
        <w:t xml:space="preserve"> tägliche </w:t>
      </w:r>
      <w:r>
        <w:t>Gelddisposition</w:t>
      </w:r>
      <w:r w:rsidR="002A580C">
        <w:t xml:space="preserve"> kann nicht erfolgen, falls der Stelleninhaber Urlaub hat und die Stellvertretung krank wird.</w:t>
      </w:r>
    </w:p>
    <w:p w:rsidR="003D7B0B" w:rsidRDefault="00884D6C" w:rsidP="00884D6C">
      <w:pPr>
        <w:pStyle w:val="berschrift1"/>
      </w:pPr>
      <w:r>
        <w:t>4</w:t>
      </w:r>
      <w:r>
        <w:tab/>
      </w:r>
      <w:r w:rsidR="003D7B0B">
        <w:t>Stellenvermerke</w:t>
      </w:r>
    </w:p>
    <w:p w:rsidR="003D7B0B" w:rsidRDefault="003D7B0B" w:rsidP="00884D6C"/>
    <w:p w:rsidR="00DE362D" w:rsidRDefault="001D755A"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F" w:rsidRDefault="0076018F">
      <w:r>
        <w:separator/>
      </w:r>
    </w:p>
  </w:endnote>
  <w:endnote w:type="continuationSeparator" w:id="0">
    <w:p w:rsidR="0076018F" w:rsidRDefault="007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F" w:rsidRDefault="0076018F">
      <w:r>
        <w:separator/>
      </w:r>
    </w:p>
  </w:footnote>
  <w:footnote w:type="continuationSeparator" w:id="0">
    <w:p w:rsidR="0076018F" w:rsidRDefault="007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B684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26253"/>
    <w:rsid w:val="00055758"/>
    <w:rsid w:val="00061F0B"/>
    <w:rsid w:val="00085895"/>
    <w:rsid w:val="000A1146"/>
    <w:rsid w:val="000B59F8"/>
    <w:rsid w:val="001034AF"/>
    <w:rsid w:val="0011112B"/>
    <w:rsid w:val="001203C1"/>
    <w:rsid w:val="001222F1"/>
    <w:rsid w:val="001253AE"/>
    <w:rsid w:val="0014415D"/>
    <w:rsid w:val="00151488"/>
    <w:rsid w:val="00161565"/>
    <w:rsid w:val="00163034"/>
    <w:rsid w:val="00164678"/>
    <w:rsid w:val="00165C0D"/>
    <w:rsid w:val="00181857"/>
    <w:rsid w:val="00184EDC"/>
    <w:rsid w:val="00194770"/>
    <w:rsid w:val="001A219E"/>
    <w:rsid w:val="001A5F9B"/>
    <w:rsid w:val="001D755A"/>
    <w:rsid w:val="001E4612"/>
    <w:rsid w:val="001E59F8"/>
    <w:rsid w:val="001F4950"/>
    <w:rsid w:val="001F7237"/>
    <w:rsid w:val="00252C33"/>
    <w:rsid w:val="002924CB"/>
    <w:rsid w:val="002A20D1"/>
    <w:rsid w:val="002A4DE3"/>
    <w:rsid w:val="002A580C"/>
    <w:rsid w:val="002B5955"/>
    <w:rsid w:val="002F57E5"/>
    <w:rsid w:val="0030686C"/>
    <w:rsid w:val="00380937"/>
    <w:rsid w:val="00383317"/>
    <w:rsid w:val="00397717"/>
    <w:rsid w:val="003A4ACA"/>
    <w:rsid w:val="003C351C"/>
    <w:rsid w:val="003D7B0B"/>
    <w:rsid w:val="003E0F4B"/>
    <w:rsid w:val="003F0FAA"/>
    <w:rsid w:val="00470135"/>
    <w:rsid w:val="0047606A"/>
    <w:rsid w:val="004764D5"/>
    <w:rsid w:val="00485CF1"/>
    <w:rsid w:val="004908B5"/>
    <w:rsid w:val="0049121B"/>
    <w:rsid w:val="004A1688"/>
    <w:rsid w:val="004B6796"/>
    <w:rsid w:val="004B684D"/>
    <w:rsid w:val="00546D89"/>
    <w:rsid w:val="00554B17"/>
    <w:rsid w:val="00583A62"/>
    <w:rsid w:val="005A0A9D"/>
    <w:rsid w:val="005A56AA"/>
    <w:rsid w:val="005E19C6"/>
    <w:rsid w:val="005F5B3D"/>
    <w:rsid w:val="00606F80"/>
    <w:rsid w:val="00622CC7"/>
    <w:rsid w:val="00667960"/>
    <w:rsid w:val="006A406B"/>
    <w:rsid w:val="006B6D50"/>
    <w:rsid w:val="006E0575"/>
    <w:rsid w:val="007234F1"/>
    <w:rsid w:val="0072799A"/>
    <w:rsid w:val="00747381"/>
    <w:rsid w:val="00754659"/>
    <w:rsid w:val="0076018F"/>
    <w:rsid w:val="00776C90"/>
    <w:rsid w:val="007E3B79"/>
    <w:rsid w:val="008066EE"/>
    <w:rsid w:val="00817BB6"/>
    <w:rsid w:val="00884D6C"/>
    <w:rsid w:val="008D1F05"/>
    <w:rsid w:val="008E2354"/>
    <w:rsid w:val="00920F00"/>
    <w:rsid w:val="009373F6"/>
    <w:rsid w:val="00946276"/>
    <w:rsid w:val="00952BAE"/>
    <w:rsid w:val="0096038F"/>
    <w:rsid w:val="00960E8B"/>
    <w:rsid w:val="00961069"/>
    <w:rsid w:val="00976588"/>
    <w:rsid w:val="009A684B"/>
    <w:rsid w:val="009B5D20"/>
    <w:rsid w:val="009C7347"/>
    <w:rsid w:val="009F7BB9"/>
    <w:rsid w:val="00A27CA7"/>
    <w:rsid w:val="00A45B30"/>
    <w:rsid w:val="00A47EF3"/>
    <w:rsid w:val="00A71D0A"/>
    <w:rsid w:val="00A76787"/>
    <w:rsid w:val="00A77F1E"/>
    <w:rsid w:val="00A847C4"/>
    <w:rsid w:val="00A92C51"/>
    <w:rsid w:val="00AB389D"/>
    <w:rsid w:val="00AE7B02"/>
    <w:rsid w:val="00AF0DEA"/>
    <w:rsid w:val="00AF25E0"/>
    <w:rsid w:val="00B04290"/>
    <w:rsid w:val="00B16336"/>
    <w:rsid w:val="00B44734"/>
    <w:rsid w:val="00B519B7"/>
    <w:rsid w:val="00B80DEF"/>
    <w:rsid w:val="00B86BB5"/>
    <w:rsid w:val="00B91903"/>
    <w:rsid w:val="00BC0D1E"/>
    <w:rsid w:val="00BC4669"/>
    <w:rsid w:val="00C16EF1"/>
    <w:rsid w:val="00C448D3"/>
    <w:rsid w:val="00CB3474"/>
    <w:rsid w:val="00CF62E5"/>
    <w:rsid w:val="00CF7847"/>
    <w:rsid w:val="00D66D3A"/>
    <w:rsid w:val="00D743D4"/>
    <w:rsid w:val="00DA3618"/>
    <w:rsid w:val="00DA3979"/>
    <w:rsid w:val="00DB3D6C"/>
    <w:rsid w:val="00DB6F77"/>
    <w:rsid w:val="00DE362D"/>
    <w:rsid w:val="00E014B6"/>
    <w:rsid w:val="00E1162F"/>
    <w:rsid w:val="00E11D5F"/>
    <w:rsid w:val="00E20E1F"/>
    <w:rsid w:val="00E42F96"/>
    <w:rsid w:val="00E7118F"/>
    <w:rsid w:val="00E90C1C"/>
    <w:rsid w:val="00EA1B9A"/>
    <w:rsid w:val="00F072FE"/>
    <w:rsid w:val="00F27657"/>
    <w:rsid w:val="00F342DC"/>
    <w:rsid w:val="00F56F93"/>
    <w:rsid w:val="00F63041"/>
    <w:rsid w:val="00F76452"/>
    <w:rsid w:val="00FA590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32EF2"/>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2A580C"/>
    <w:rPr>
      <w:rFonts w:ascii="Segoe UI" w:hAnsi="Segoe UI" w:cs="Segoe UI"/>
      <w:sz w:val="18"/>
      <w:szCs w:val="18"/>
    </w:rPr>
  </w:style>
  <w:style w:type="character" w:customStyle="1" w:styleId="SprechblasentextZchn">
    <w:name w:val="Sprechblasentext Zchn"/>
    <w:basedOn w:val="Absatz-Standardschriftart"/>
    <w:link w:val="Sprechblasentext"/>
    <w:semiHidden/>
    <w:rsid w:val="002A5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45E7-81EA-4D8C-9EEA-A7CAEA43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455</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12</cp:revision>
  <cp:lastPrinted>2023-10-06T05:51:00Z</cp:lastPrinted>
  <dcterms:created xsi:type="dcterms:W3CDTF">2023-01-21T14:15:00Z</dcterms:created>
  <dcterms:modified xsi:type="dcterms:W3CDTF">2023-10-06T05:51:00Z</dcterms:modified>
</cp:coreProperties>
</file>