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D15184">
      <w:pPr>
        <w:jc w:val="right"/>
      </w:pPr>
      <w:r w:rsidRPr="006E0575">
        <w:t xml:space="preserve">Anlage </w:t>
      </w:r>
      <w:r w:rsidR="00BC3C13">
        <w:t>5</w:t>
      </w:r>
      <w:r w:rsidRPr="006E0575">
        <w:t xml:space="preserve"> zur GRDrs </w:t>
      </w:r>
      <w:r w:rsidR="00BC3C13">
        <w:t>888</w:t>
      </w:r>
      <w:r w:rsidR="00891246">
        <w:t>/201</w:t>
      </w:r>
      <w:r w:rsidR="00E37194">
        <w:t>9</w:t>
      </w:r>
    </w:p>
    <w:p w:rsidR="003D7B0B" w:rsidRPr="006E0575" w:rsidRDefault="003D7B0B" w:rsidP="006E0575"/>
    <w:p w:rsidR="003D7B0B" w:rsidRPr="006E0575" w:rsidRDefault="003D7B0B" w:rsidP="006E0575"/>
    <w:p w:rsidR="003D7B0B" w:rsidRPr="00796600" w:rsidRDefault="00FF2DC9" w:rsidP="00D15184">
      <w:pPr>
        <w:pStyle w:val="berschrift1"/>
        <w:tabs>
          <w:tab w:val="clear" w:pos="6521"/>
        </w:tabs>
      </w:pPr>
      <w:r w:rsidRPr="00796600">
        <w:t>We</w:t>
      </w:r>
      <w:r w:rsidRPr="00CE7D5B">
        <w:rPr>
          <w:u w:val="none"/>
        </w:rPr>
        <w:t>g</w:t>
      </w:r>
      <w:r w:rsidRPr="00796600">
        <w:t xml:space="preserve">fall </w:t>
      </w:r>
      <w:r w:rsidR="007B5FE2" w:rsidRPr="00796600">
        <w:t>eines</w:t>
      </w:r>
      <w:r w:rsidRPr="00796600">
        <w:t xml:space="preserve"> </w:t>
      </w:r>
      <w:r w:rsidR="00A34898" w:rsidRPr="00796600">
        <w:t>Stellen</w:t>
      </w:r>
      <w:r w:rsidRPr="00796600">
        <w:t>vermerk</w:t>
      </w:r>
      <w:r w:rsidR="007B5FE2" w:rsidRPr="00796600">
        <w:t>s</w:t>
      </w:r>
      <w:r w:rsidR="003D7B0B" w:rsidRPr="00796600">
        <w:t xml:space="preserve"> </w:t>
      </w:r>
      <w:r w:rsidR="00A34898" w:rsidRPr="00796600">
        <w:br/>
      </w:r>
      <w:r w:rsidR="007B5FE2" w:rsidRPr="003A7A41">
        <w:t>zum</w:t>
      </w:r>
      <w:r w:rsidR="003D7B0B" w:rsidRPr="003A7A41">
        <w:t xml:space="preserve"> Stellenplan 20</w:t>
      </w:r>
      <w:r w:rsidR="00E37194">
        <w:t>2</w:t>
      </w:r>
      <w:r w:rsidR="00202C9A">
        <w:t>0</w:t>
      </w:r>
    </w:p>
    <w:p w:rsidR="003D7B0B" w:rsidRDefault="003D7B0B" w:rsidP="006E0575"/>
    <w:p w:rsidR="003D7B0B" w:rsidRDefault="003D7B0B" w:rsidP="006E0575"/>
    <w:tbl>
      <w:tblPr>
        <w:tblW w:w="95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891246" w:rsidRPr="006E0575" w:rsidTr="00A87BA9">
        <w:trPr>
          <w:tblHeader/>
        </w:trPr>
        <w:tc>
          <w:tcPr>
            <w:tcW w:w="1814" w:type="dxa"/>
            <w:shd w:val="pct12" w:color="auto" w:fill="FFFFFF"/>
          </w:tcPr>
          <w:p w:rsidR="00CE7D5B" w:rsidRDefault="00E37194" w:rsidP="00361333">
            <w:pPr>
              <w:spacing w:before="120" w:after="120" w:line="200" w:lineRule="exact"/>
              <w:ind w:right="-85"/>
              <w:rPr>
                <w:sz w:val="16"/>
                <w:szCs w:val="16"/>
              </w:rPr>
            </w:pPr>
            <w:r>
              <w:rPr>
                <w:sz w:val="16"/>
                <w:szCs w:val="16"/>
              </w:rPr>
              <w:t>Stellennummer</w:t>
            </w:r>
            <w:r w:rsidR="002C2BCF">
              <w:rPr>
                <w:sz w:val="16"/>
                <w:szCs w:val="16"/>
              </w:rPr>
              <w:t>,</w:t>
            </w:r>
          </w:p>
          <w:p w:rsidR="00891246" w:rsidRPr="006E0575" w:rsidRDefault="009B0FBE" w:rsidP="00361333">
            <w:pPr>
              <w:spacing w:before="120" w:after="120" w:line="200" w:lineRule="exact"/>
              <w:ind w:right="-85"/>
              <w:rPr>
                <w:sz w:val="16"/>
                <w:szCs w:val="16"/>
              </w:rPr>
            </w:pPr>
            <w:r>
              <w:rPr>
                <w:sz w:val="16"/>
                <w:szCs w:val="16"/>
              </w:rPr>
              <w:t>Kostenstelle</w:t>
            </w:r>
          </w:p>
        </w:tc>
        <w:tc>
          <w:tcPr>
            <w:tcW w:w="1701" w:type="dxa"/>
            <w:shd w:val="pct12" w:color="auto" w:fill="FFFFFF"/>
          </w:tcPr>
          <w:p w:rsidR="00891246" w:rsidRPr="006E0575" w:rsidRDefault="00891246" w:rsidP="00361333">
            <w:pPr>
              <w:spacing w:before="120" w:after="120" w:line="200" w:lineRule="exact"/>
              <w:ind w:right="-85"/>
              <w:rPr>
                <w:sz w:val="16"/>
                <w:szCs w:val="16"/>
              </w:rPr>
            </w:pPr>
            <w:r w:rsidRPr="006E0575">
              <w:rPr>
                <w:sz w:val="16"/>
                <w:szCs w:val="16"/>
              </w:rPr>
              <w:t>Amt</w:t>
            </w:r>
          </w:p>
        </w:tc>
        <w:tc>
          <w:tcPr>
            <w:tcW w:w="794" w:type="dxa"/>
            <w:shd w:val="pct12" w:color="auto" w:fill="FFFFFF"/>
          </w:tcPr>
          <w:p w:rsidR="00CE7D5B" w:rsidRDefault="007B5FE2" w:rsidP="00361333">
            <w:pPr>
              <w:spacing w:before="120" w:after="120" w:line="200" w:lineRule="exact"/>
              <w:ind w:right="-85"/>
              <w:rPr>
                <w:sz w:val="16"/>
                <w:szCs w:val="16"/>
              </w:rPr>
            </w:pPr>
            <w:r>
              <w:rPr>
                <w:sz w:val="16"/>
                <w:szCs w:val="16"/>
              </w:rPr>
              <w:t>BesGr.</w:t>
            </w:r>
          </w:p>
          <w:p w:rsidR="00CE7D5B" w:rsidRDefault="007B5FE2" w:rsidP="00361333">
            <w:pPr>
              <w:spacing w:before="120" w:after="120" w:line="200" w:lineRule="exact"/>
              <w:ind w:right="-85"/>
              <w:rPr>
                <w:sz w:val="16"/>
                <w:szCs w:val="16"/>
              </w:rPr>
            </w:pPr>
            <w:r>
              <w:rPr>
                <w:sz w:val="16"/>
                <w:szCs w:val="16"/>
              </w:rPr>
              <w:t>oder</w:t>
            </w:r>
          </w:p>
          <w:p w:rsidR="007B5FE2" w:rsidRPr="006E0575" w:rsidRDefault="007B5FE2" w:rsidP="00361333">
            <w:pPr>
              <w:spacing w:before="120" w:after="120" w:line="200" w:lineRule="exact"/>
              <w:ind w:right="-85"/>
              <w:rPr>
                <w:sz w:val="16"/>
                <w:szCs w:val="16"/>
              </w:rPr>
            </w:pPr>
            <w:r>
              <w:rPr>
                <w:sz w:val="16"/>
                <w:szCs w:val="16"/>
              </w:rPr>
              <w:t>EG</w:t>
            </w:r>
          </w:p>
        </w:tc>
        <w:tc>
          <w:tcPr>
            <w:tcW w:w="1928" w:type="dxa"/>
            <w:shd w:val="pct12" w:color="auto" w:fill="FFFFFF"/>
          </w:tcPr>
          <w:p w:rsidR="00891246" w:rsidRPr="006E0575" w:rsidRDefault="00891246" w:rsidP="00361333">
            <w:pPr>
              <w:spacing w:before="120" w:after="120" w:line="200" w:lineRule="exact"/>
              <w:ind w:right="-85"/>
              <w:rPr>
                <w:sz w:val="16"/>
                <w:szCs w:val="16"/>
              </w:rPr>
            </w:pPr>
            <w:r w:rsidRPr="006E0575">
              <w:rPr>
                <w:sz w:val="16"/>
                <w:szCs w:val="16"/>
              </w:rPr>
              <w:t>Funktions</w:t>
            </w:r>
            <w:r w:rsidR="00796600">
              <w:rPr>
                <w:sz w:val="16"/>
                <w:szCs w:val="16"/>
              </w:rPr>
              <w:t>-</w:t>
            </w:r>
            <w:r w:rsidR="00796600">
              <w:rPr>
                <w:sz w:val="16"/>
                <w:szCs w:val="16"/>
              </w:rPr>
              <w:br/>
            </w:r>
            <w:r w:rsidRPr="006E0575">
              <w:rPr>
                <w:sz w:val="16"/>
                <w:szCs w:val="16"/>
              </w:rPr>
              <w:t>bezeichnung</w:t>
            </w:r>
          </w:p>
        </w:tc>
        <w:tc>
          <w:tcPr>
            <w:tcW w:w="737" w:type="dxa"/>
            <w:shd w:val="pct12" w:color="auto" w:fill="FFFFFF"/>
          </w:tcPr>
          <w:p w:rsidR="00891246" w:rsidRPr="006E0575" w:rsidRDefault="00891246" w:rsidP="00361333">
            <w:pPr>
              <w:spacing w:before="120" w:after="120" w:line="200" w:lineRule="exact"/>
              <w:ind w:right="-85"/>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891246" w:rsidRPr="006E0575" w:rsidRDefault="00891246" w:rsidP="00361333">
            <w:pPr>
              <w:spacing w:before="120" w:after="120" w:line="200" w:lineRule="exact"/>
              <w:ind w:right="-85"/>
              <w:rPr>
                <w:sz w:val="16"/>
                <w:szCs w:val="16"/>
              </w:rPr>
            </w:pPr>
            <w:r>
              <w:rPr>
                <w:sz w:val="16"/>
                <w:szCs w:val="16"/>
              </w:rPr>
              <w:t>bisheriger</w:t>
            </w:r>
            <w:r>
              <w:rPr>
                <w:sz w:val="16"/>
                <w:szCs w:val="16"/>
              </w:rPr>
              <w:br/>
            </w:r>
            <w:r w:rsidRPr="006E0575">
              <w:rPr>
                <w:sz w:val="16"/>
                <w:szCs w:val="16"/>
              </w:rPr>
              <w:t>Stellen-</w:t>
            </w:r>
            <w:r w:rsidRPr="006E0575">
              <w:rPr>
                <w:sz w:val="16"/>
                <w:szCs w:val="16"/>
              </w:rPr>
              <w:br/>
              <w:t>vermerk</w:t>
            </w:r>
          </w:p>
        </w:tc>
        <w:tc>
          <w:tcPr>
            <w:tcW w:w="1417" w:type="dxa"/>
            <w:shd w:val="pct12" w:color="auto" w:fill="FFFFFF"/>
          </w:tcPr>
          <w:p w:rsidR="00891246" w:rsidRPr="006E0575" w:rsidRDefault="00891246" w:rsidP="00361333">
            <w:pPr>
              <w:spacing w:before="120" w:after="120" w:line="200" w:lineRule="exact"/>
              <w:ind w:right="-85"/>
              <w:rPr>
                <w:sz w:val="16"/>
                <w:szCs w:val="16"/>
              </w:rPr>
            </w:pPr>
            <w:r>
              <w:rPr>
                <w:sz w:val="16"/>
                <w:szCs w:val="16"/>
              </w:rPr>
              <w:t>d</w:t>
            </w:r>
            <w:r w:rsidRPr="006E0575">
              <w:rPr>
                <w:sz w:val="16"/>
                <w:szCs w:val="16"/>
              </w:rPr>
              <w:t>urchschnit</w:t>
            </w:r>
            <w:r>
              <w:rPr>
                <w:sz w:val="16"/>
                <w:szCs w:val="16"/>
              </w:rPr>
              <w:t>tl.</w:t>
            </w:r>
            <w:r>
              <w:rPr>
                <w:sz w:val="16"/>
                <w:szCs w:val="16"/>
              </w:rPr>
              <w:br/>
            </w:r>
            <w:r w:rsidRPr="006E0575">
              <w:rPr>
                <w:sz w:val="16"/>
                <w:szCs w:val="16"/>
              </w:rPr>
              <w:t>jährl. kosten-</w:t>
            </w:r>
            <w:r>
              <w:rPr>
                <w:sz w:val="16"/>
                <w:szCs w:val="16"/>
              </w:rPr>
              <w:br/>
              <w:t>wirksamer</w:t>
            </w:r>
            <w:r>
              <w:rPr>
                <w:sz w:val="16"/>
                <w:szCs w:val="16"/>
              </w:rPr>
              <w:br/>
            </w:r>
            <w:r w:rsidRPr="006E0575">
              <w:rPr>
                <w:sz w:val="16"/>
                <w:szCs w:val="16"/>
              </w:rPr>
              <w:t>Auf</w:t>
            </w:r>
            <w:r>
              <w:rPr>
                <w:sz w:val="16"/>
                <w:szCs w:val="16"/>
              </w:rPr>
              <w:t>wand</w:t>
            </w:r>
            <w:r>
              <w:rPr>
                <w:sz w:val="16"/>
                <w:szCs w:val="16"/>
              </w:rPr>
              <w:br/>
            </w:r>
            <w:r w:rsidR="00E37194">
              <w:rPr>
                <w:sz w:val="16"/>
                <w:szCs w:val="16"/>
              </w:rPr>
              <w:t xml:space="preserve">in </w:t>
            </w:r>
            <w:r>
              <w:rPr>
                <w:sz w:val="16"/>
                <w:szCs w:val="16"/>
              </w:rPr>
              <w:t>Euro</w:t>
            </w:r>
          </w:p>
        </w:tc>
      </w:tr>
      <w:tr w:rsidR="00891246" w:rsidRPr="006E0575" w:rsidTr="00A36397">
        <w:tc>
          <w:tcPr>
            <w:tcW w:w="1814" w:type="dxa"/>
          </w:tcPr>
          <w:p w:rsidR="00891246" w:rsidRPr="00A87BA9" w:rsidRDefault="00891246" w:rsidP="00AD3A46">
            <w:pPr>
              <w:rPr>
                <w:sz w:val="20"/>
                <w:szCs w:val="20"/>
              </w:rPr>
            </w:pPr>
          </w:p>
          <w:p w:rsidR="00202C9A" w:rsidRPr="00A87BA9" w:rsidRDefault="00202C9A" w:rsidP="00202C9A">
            <w:pPr>
              <w:rPr>
                <w:rFonts w:cs="Arial"/>
                <w:sz w:val="20"/>
                <w:szCs w:val="20"/>
              </w:rPr>
            </w:pPr>
            <w:r w:rsidRPr="00A87BA9">
              <w:rPr>
                <w:rFonts w:cs="Arial"/>
                <w:sz w:val="20"/>
                <w:szCs w:val="20"/>
              </w:rPr>
              <w:t>290 0300 037</w:t>
            </w:r>
          </w:p>
          <w:p w:rsidR="00746A71" w:rsidRPr="00A87BA9" w:rsidRDefault="00746A71" w:rsidP="00AD3A46">
            <w:pPr>
              <w:rPr>
                <w:sz w:val="20"/>
                <w:szCs w:val="20"/>
              </w:rPr>
            </w:pPr>
          </w:p>
          <w:p w:rsidR="00746A71" w:rsidRPr="00A87BA9" w:rsidRDefault="00202C9A" w:rsidP="00AD3A46">
            <w:pPr>
              <w:rPr>
                <w:sz w:val="20"/>
                <w:szCs w:val="20"/>
              </w:rPr>
            </w:pPr>
            <w:r w:rsidRPr="00A87BA9">
              <w:rPr>
                <w:rFonts w:cs="Arial"/>
                <w:sz w:val="20"/>
                <w:szCs w:val="20"/>
              </w:rPr>
              <w:t>29101030</w:t>
            </w:r>
          </w:p>
          <w:p w:rsidR="00891246" w:rsidRPr="00A87BA9" w:rsidRDefault="00891246" w:rsidP="00AD3A46">
            <w:pPr>
              <w:rPr>
                <w:sz w:val="20"/>
                <w:szCs w:val="20"/>
              </w:rPr>
            </w:pPr>
          </w:p>
        </w:tc>
        <w:tc>
          <w:tcPr>
            <w:tcW w:w="1701" w:type="dxa"/>
          </w:tcPr>
          <w:p w:rsidR="00891246" w:rsidRPr="00A87BA9" w:rsidRDefault="00891246" w:rsidP="00AD3A46">
            <w:pPr>
              <w:rPr>
                <w:sz w:val="20"/>
                <w:szCs w:val="20"/>
              </w:rPr>
            </w:pPr>
          </w:p>
          <w:p w:rsidR="00202C9A" w:rsidRPr="00A87BA9" w:rsidRDefault="00A87BA9" w:rsidP="00202C9A">
            <w:pPr>
              <w:rPr>
                <w:rFonts w:cs="Arial"/>
                <w:sz w:val="20"/>
                <w:szCs w:val="20"/>
              </w:rPr>
            </w:pPr>
            <w:r w:rsidRPr="00A87BA9">
              <w:rPr>
                <w:rFonts w:cs="Arial"/>
                <w:sz w:val="20"/>
                <w:szCs w:val="20"/>
              </w:rPr>
              <w:t xml:space="preserve">29, </w:t>
            </w:r>
            <w:r w:rsidR="00202C9A" w:rsidRPr="00A87BA9">
              <w:rPr>
                <w:rFonts w:cs="Arial"/>
                <w:sz w:val="20"/>
                <w:szCs w:val="20"/>
              </w:rPr>
              <w:t>Jobcenter</w:t>
            </w:r>
          </w:p>
          <w:p w:rsidR="00202C9A" w:rsidRPr="00A87BA9" w:rsidRDefault="00202C9A" w:rsidP="00202C9A">
            <w:pPr>
              <w:rPr>
                <w:rFonts w:cs="Arial"/>
                <w:sz w:val="20"/>
                <w:szCs w:val="20"/>
              </w:rPr>
            </w:pPr>
          </w:p>
          <w:p w:rsidR="00891246" w:rsidRPr="00A87BA9" w:rsidRDefault="00891246" w:rsidP="00202C9A">
            <w:pPr>
              <w:rPr>
                <w:sz w:val="20"/>
                <w:szCs w:val="20"/>
              </w:rPr>
            </w:pPr>
          </w:p>
        </w:tc>
        <w:tc>
          <w:tcPr>
            <w:tcW w:w="794" w:type="dxa"/>
          </w:tcPr>
          <w:p w:rsidR="00891246" w:rsidRPr="00A87BA9" w:rsidRDefault="00891246" w:rsidP="00AD3A46">
            <w:pPr>
              <w:rPr>
                <w:sz w:val="20"/>
                <w:szCs w:val="20"/>
              </w:rPr>
            </w:pPr>
          </w:p>
          <w:p w:rsidR="00891246" w:rsidRDefault="00202C9A" w:rsidP="00AD3A46">
            <w:pPr>
              <w:rPr>
                <w:rFonts w:cs="Arial"/>
                <w:sz w:val="20"/>
                <w:szCs w:val="20"/>
              </w:rPr>
            </w:pPr>
            <w:r w:rsidRPr="00A87BA9">
              <w:rPr>
                <w:rFonts w:cs="Arial"/>
                <w:sz w:val="20"/>
                <w:szCs w:val="20"/>
              </w:rPr>
              <w:t>EG 10</w:t>
            </w:r>
          </w:p>
          <w:p w:rsidR="00355EEE" w:rsidRPr="00355EEE" w:rsidRDefault="00355EEE" w:rsidP="00AD3A46">
            <w:pPr>
              <w:rPr>
                <w:sz w:val="16"/>
                <w:szCs w:val="16"/>
              </w:rPr>
            </w:pPr>
            <w:bookmarkStart w:id="0" w:name="_GoBack"/>
            <w:bookmarkEnd w:id="0"/>
          </w:p>
        </w:tc>
        <w:tc>
          <w:tcPr>
            <w:tcW w:w="1928" w:type="dxa"/>
          </w:tcPr>
          <w:p w:rsidR="00891246" w:rsidRPr="00A87BA9" w:rsidRDefault="00891246" w:rsidP="00AD3A46">
            <w:pPr>
              <w:rPr>
                <w:sz w:val="20"/>
                <w:szCs w:val="20"/>
              </w:rPr>
            </w:pPr>
          </w:p>
          <w:p w:rsidR="00891246" w:rsidRPr="00A87BA9" w:rsidRDefault="00A87BA9" w:rsidP="00BC3C13">
            <w:pPr>
              <w:rPr>
                <w:sz w:val="20"/>
                <w:szCs w:val="20"/>
              </w:rPr>
            </w:pPr>
            <w:r>
              <w:rPr>
                <w:rFonts w:cs="Arial"/>
                <w:sz w:val="20"/>
                <w:szCs w:val="20"/>
              </w:rPr>
              <w:t>Sachbearbeiter</w:t>
            </w:r>
            <w:r w:rsidR="00BC3C13">
              <w:rPr>
                <w:rFonts w:cs="Arial"/>
                <w:sz w:val="20"/>
                <w:szCs w:val="20"/>
              </w:rPr>
              <w:t>/-</w:t>
            </w:r>
            <w:r w:rsidRPr="000F6F98">
              <w:rPr>
                <w:rFonts w:cs="Arial"/>
                <w:sz w:val="20"/>
                <w:szCs w:val="20"/>
              </w:rPr>
              <w:t>in Administration Aktivleistungen</w:t>
            </w:r>
          </w:p>
        </w:tc>
        <w:tc>
          <w:tcPr>
            <w:tcW w:w="737" w:type="dxa"/>
            <w:shd w:val="clear" w:color="auto" w:fill="auto"/>
          </w:tcPr>
          <w:p w:rsidR="00891246" w:rsidRPr="00A87BA9" w:rsidRDefault="00891246" w:rsidP="00AD3A46">
            <w:pPr>
              <w:rPr>
                <w:sz w:val="20"/>
                <w:szCs w:val="20"/>
              </w:rPr>
            </w:pPr>
          </w:p>
          <w:p w:rsidR="00891246" w:rsidRPr="00A87BA9" w:rsidRDefault="00202C9A" w:rsidP="00AD3A46">
            <w:pPr>
              <w:rPr>
                <w:sz w:val="20"/>
                <w:szCs w:val="20"/>
              </w:rPr>
            </w:pPr>
            <w:r w:rsidRPr="00A87BA9">
              <w:rPr>
                <w:sz w:val="20"/>
                <w:szCs w:val="20"/>
              </w:rPr>
              <w:t>0,50</w:t>
            </w:r>
          </w:p>
        </w:tc>
        <w:tc>
          <w:tcPr>
            <w:tcW w:w="1134" w:type="dxa"/>
            <w:shd w:val="clear" w:color="auto" w:fill="auto"/>
          </w:tcPr>
          <w:p w:rsidR="00891246" w:rsidRPr="00A87BA9" w:rsidRDefault="00891246" w:rsidP="00AD3A46">
            <w:pPr>
              <w:rPr>
                <w:sz w:val="20"/>
                <w:szCs w:val="20"/>
              </w:rPr>
            </w:pPr>
          </w:p>
          <w:p w:rsidR="0058524C" w:rsidRPr="001956CA" w:rsidRDefault="0058524C" w:rsidP="0058524C">
            <w:pPr>
              <w:rPr>
                <w:rFonts w:cs="Arial"/>
                <w:sz w:val="20"/>
                <w:szCs w:val="20"/>
              </w:rPr>
            </w:pPr>
            <w:r w:rsidRPr="001956CA">
              <w:rPr>
                <w:rFonts w:cs="Arial"/>
                <w:b/>
                <w:bCs/>
                <w:sz w:val="20"/>
                <w:szCs w:val="20"/>
              </w:rPr>
              <w:t>alt:</w:t>
            </w:r>
            <w:r w:rsidRPr="001956CA">
              <w:rPr>
                <w:rFonts w:ascii="Times New Roman" w:hAnsi="Times New Roman"/>
                <w:sz w:val="20"/>
                <w:szCs w:val="20"/>
              </w:rPr>
              <w:br/>
            </w:r>
            <w:r w:rsidRPr="001956CA">
              <w:rPr>
                <w:rFonts w:cs="Arial"/>
                <w:sz w:val="20"/>
                <w:szCs w:val="20"/>
              </w:rPr>
              <w:t>KW 01/2020</w:t>
            </w:r>
          </w:p>
          <w:p w:rsidR="0058524C" w:rsidRDefault="0058524C" w:rsidP="00202C9A">
            <w:pPr>
              <w:rPr>
                <w:rFonts w:cs="Arial"/>
                <w:sz w:val="20"/>
                <w:szCs w:val="20"/>
              </w:rPr>
            </w:pPr>
          </w:p>
          <w:p w:rsidR="0058524C" w:rsidRPr="000F6F98" w:rsidRDefault="0058524C" w:rsidP="0058524C">
            <w:pPr>
              <w:rPr>
                <w:rFonts w:cs="Arial"/>
                <w:b/>
                <w:sz w:val="20"/>
                <w:szCs w:val="20"/>
              </w:rPr>
            </w:pPr>
            <w:r w:rsidRPr="000F6F98">
              <w:rPr>
                <w:rFonts w:cs="Arial"/>
                <w:b/>
                <w:sz w:val="20"/>
                <w:szCs w:val="20"/>
              </w:rPr>
              <w:t>neu:</w:t>
            </w:r>
          </w:p>
          <w:p w:rsidR="0058524C" w:rsidRPr="00A87BA9" w:rsidRDefault="0058524C" w:rsidP="0058524C">
            <w:pPr>
              <w:rPr>
                <w:rFonts w:cs="Arial"/>
                <w:sz w:val="20"/>
                <w:szCs w:val="20"/>
              </w:rPr>
            </w:pPr>
            <w:r w:rsidRPr="000F6F98">
              <w:rPr>
                <w:rFonts w:cs="Arial"/>
                <w:sz w:val="20"/>
                <w:szCs w:val="20"/>
              </w:rPr>
              <w:t>Wegfall KW Vermerk</w:t>
            </w:r>
          </w:p>
        </w:tc>
        <w:tc>
          <w:tcPr>
            <w:tcW w:w="1417" w:type="dxa"/>
          </w:tcPr>
          <w:p w:rsidR="00891246" w:rsidRPr="00A87BA9" w:rsidRDefault="00891246" w:rsidP="00AD3A46">
            <w:pPr>
              <w:rPr>
                <w:sz w:val="20"/>
                <w:szCs w:val="20"/>
              </w:rPr>
            </w:pPr>
          </w:p>
          <w:p w:rsidR="00891246" w:rsidRPr="00A87BA9" w:rsidRDefault="00A87BA9" w:rsidP="00AD3A46">
            <w:pPr>
              <w:rPr>
                <w:sz w:val="20"/>
                <w:szCs w:val="20"/>
              </w:rPr>
            </w:pPr>
            <w:r w:rsidRPr="00A87BA9">
              <w:rPr>
                <w:sz w:val="20"/>
                <w:szCs w:val="20"/>
              </w:rPr>
              <w:t>*)</w:t>
            </w:r>
          </w:p>
        </w:tc>
      </w:tr>
    </w:tbl>
    <w:p w:rsidR="00A87BA9" w:rsidRDefault="00A87BA9" w:rsidP="00A87BA9">
      <w:pPr>
        <w:rPr>
          <w:rFonts w:cs="Arial"/>
          <w:sz w:val="16"/>
          <w:szCs w:val="16"/>
        </w:rPr>
      </w:pPr>
    </w:p>
    <w:p w:rsidR="00A87BA9" w:rsidRPr="00694161" w:rsidRDefault="00A87BA9" w:rsidP="00A87BA9">
      <w:r w:rsidRPr="00404D7A">
        <w:rPr>
          <w:rFonts w:cs="Arial"/>
          <w:sz w:val="16"/>
          <w:szCs w:val="16"/>
        </w:rPr>
        <w:t>*) Gemäß Kommunalträger-Abrechnungsverwaltungsvorschrift (KoA-VV) erfolgt die Abrechnung der Personalkosten operativer Stellen mit dem Bund spitz, für die Personalneben-, Sach- und Gemeinkosten werden Pauschalen zugrunde gelegt. Der Anteil des Bundes an den Kosten beträgt 84,8 Prozent, der kommunale Finanzierungsanteil (KFA) beträgt 15,2 Prozent. Inklusive aller Pauschalen übersteigt die Erstattung des Bundes den kostenwirksamen Aufwand, der bei der LHS für die operative(n) Stelle(n) entsteht.</w:t>
      </w:r>
      <w:r w:rsidRPr="00404D7A">
        <w:rPr>
          <w:rFonts w:cs="Arial"/>
          <w:sz w:val="16"/>
          <w:szCs w:val="16"/>
        </w:rPr>
        <w:br/>
      </w:r>
    </w:p>
    <w:p w:rsidR="00A87BA9" w:rsidRDefault="00A87BA9" w:rsidP="00796600">
      <w:pPr>
        <w:pStyle w:val="berschrift2"/>
      </w:pPr>
    </w:p>
    <w:p w:rsidR="003D7B0B" w:rsidRPr="00796600" w:rsidRDefault="00694161" w:rsidP="00796600">
      <w:pPr>
        <w:pStyle w:val="berschrift2"/>
      </w:pPr>
      <w:r w:rsidRPr="00796600">
        <w:t>Be</w:t>
      </w:r>
      <w:r w:rsidRPr="00796600">
        <w:rPr>
          <w:u w:val="none"/>
        </w:rPr>
        <w:t>g</w:t>
      </w:r>
      <w:r w:rsidRPr="00796600">
        <w:t>ründun</w:t>
      </w:r>
      <w:r w:rsidRPr="00796600">
        <w:rPr>
          <w:u w:val="none"/>
        </w:rPr>
        <w:t>g</w:t>
      </w:r>
      <w:r w:rsidRPr="00796600">
        <w:t>:</w:t>
      </w:r>
    </w:p>
    <w:p w:rsidR="00202C9A" w:rsidRDefault="00202C9A" w:rsidP="00202C9A"/>
    <w:p w:rsidR="00202C9A" w:rsidRPr="00F11773" w:rsidRDefault="00202C9A" w:rsidP="00202C9A">
      <w:pPr>
        <w:rPr>
          <w:rFonts w:eastAsiaTheme="minorEastAsia" w:cs="Arial"/>
        </w:rPr>
      </w:pPr>
      <w:r w:rsidRPr="00F11773">
        <w:rPr>
          <w:rFonts w:eastAsiaTheme="minorEastAsia" w:cs="Arial"/>
        </w:rPr>
        <w:t xml:space="preserve">Die Aufgabe der Sachbearbeitung Administration Aktivleistungen </w:t>
      </w:r>
      <w:r w:rsidR="008F563D">
        <w:rPr>
          <w:rFonts w:eastAsiaTheme="minorEastAsia" w:cs="Arial"/>
        </w:rPr>
        <w:t xml:space="preserve">in der Abteilung Markt und Integration </w:t>
      </w:r>
      <w:r w:rsidRPr="00F11773">
        <w:rPr>
          <w:rFonts w:eastAsiaTheme="minorEastAsia" w:cs="Arial"/>
        </w:rPr>
        <w:t>beinhaltet die Erarbeitung und Fortschreibung fachlicher Vorgaben zur Sicherstellung von ordnungsgemäßen, rechtmäßigen und einheitlichen Entscheidungen bzw. Bewilligungen beim Einsatz von Eingliederungsleistungen und -instrumenten nach dem SGB II und SGB III in Gestalt von fachlichen Hinweisen, Handlungsempfehlungen, Geschäftsanweisungen und fachlicher Pflege der Wissensdatenbank</w:t>
      </w:r>
      <w:r w:rsidR="00A87BA9">
        <w:rPr>
          <w:rFonts w:eastAsiaTheme="minorEastAsia" w:cs="Arial"/>
        </w:rPr>
        <w:t xml:space="preserve"> (WIS)</w:t>
      </w:r>
      <w:r w:rsidRPr="00F11773">
        <w:rPr>
          <w:rFonts w:eastAsiaTheme="minorEastAsia" w:cs="Arial"/>
        </w:rPr>
        <w:t xml:space="preserve">. Darüber hinaus </w:t>
      </w:r>
      <w:r w:rsidR="008F563D">
        <w:rPr>
          <w:rFonts w:eastAsiaTheme="minorEastAsia" w:cs="Arial"/>
        </w:rPr>
        <w:t>sind von dem</w:t>
      </w:r>
      <w:r w:rsidR="00BC3C13">
        <w:rPr>
          <w:rFonts w:eastAsiaTheme="minorEastAsia" w:cs="Arial"/>
        </w:rPr>
        <w:t>/</w:t>
      </w:r>
      <w:r w:rsidR="00A87BA9">
        <w:rPr>
          <w:rFonts w:eastAsiaTheme="minorEastAsia" w:cs="Arial"/>
        </w:rPr>
        <w:t>der Stelleninhaber</w:t>
      </w:r>
      <w:r w:rsidR="00BC3C13">
        <w:rPr>
          <w:rFonts w:eastAsiaTheme="minorEastAsia" w:cs="Arial"/>
        </w:rPr>
        <w:t>/-</w:t>
      </w:r>
      <w:r w:rsidRPr="00F11773">
        <w:rPr>
          <w:rFonts w:eastAsiaTheme="minorEastAsia" w:cs="Arial"/>
        </w:rPr>
        <w:t>in</w:t>
      </w:r>
      <w:r w:rsidR="00A87BA9">
        <w:rPr>
          <w:rFonts w:eastAsiaTheme="minorEastAsia" w:cs="Arial"/>
        </w:rPr>
        <w:t xml:space="preserve"> Schulungen für die Persönlichen Ansprechpartner</w:t>
      </w:r>
      <w:r w:rsidR="00BC3C13">
        <w:rPr>
          <w:rFonts w:eastAsiaTheme="minorEastAsia" w:cs="Arial"/>
        </w:rPr>
        <w:t>/-</w:t>
      </w:r>
      <w:r w:rsidRPr="00F11773">
        <w:rPr>
          <w:rFonts w:eastAsiaTheme="minorEastAsia" w:cs="Arial"/>
        </w:rPr>
        <w:t xml:space="preserve">innen </w:t>
      </w:r>
      <w:r w:rsidR="00A87BA9">
        <w:rPr>
          <w:rFonts w:eastAsiaTheme="minorEastAsia" w:cs="Arial"/>
        </w:rPr>
        <w:t>und Leistungsgewährer</w:t>
      </w:r>
      <w:r w:rsidR="00BC3C13">
        <w:rPr>
          <w:rFonts w:eastAsiaTheme="minorEastAsia" w:cs="Arial"/>
        </w:rPr>
        <w:t>/-</w:t>
      </w:r>
      <w:r w:rsidRPr="00F11773">
        <w:rPr>
          <w:rFonts w:eastAsiaTheme="minorEastAsia" w:cs="Arial"/>
        </w:rPr>
        <w:t>innen zu organisieren und durchzuführen. Eine weitere Aufgabe ist die Entwicklung und Überarbeitung</w:t>
      </w:r>
      <w:r w:rsidR="008F563D">
        <w:rPr>
          <w:rFonts w:eastAsiaTheme="minorEastAsia" w:cs="Arial"/>
        </w:rPr>
        <w:t xml:space="preserve"> von Vordrucken und Formularen im Zusammenhang mit </w:t>
      </w:r>
      <w:r w:rsidRPr="00F11773">
        <w:rPr>
          <w:rFonts w:eastAsiaTheme="minorEastAsia" w:cs="Arial"/>
        </w:rPr>
        <w:t>Anpassungen an Rechtsentwicklungen und Rec</w:t>
      </w:r>
      <w:r w:rsidR="008F563D">
        <w:rPr>
          <w:rFonts w:eastAsiaTheme="minorEastAsia" w:cs="Arial"/>
        </w:rPr>
        <w:t>htsprechung</w:t>
      </w:r>
      <w:r w:rsidRPr="00F11773">
        <w:rPr>
          <w:rFonts w:eastAsiaTheme="minorEastAsia" w:cs="Arial"/>
        </w:rPr>
        <w:t>.</w:t>
      </w:r>
    </w:p>
    <w:p w:rsidR="00202C9A" w:rsidRPr="00F11773" w:rsidRDefault="00202C9A" w:rsidP="00202C9A">
      <w:pPr>
        <w:rPr>
          <w:rFonts w:eastAsiaTheme="minorEastAsia" w:cs="Arial"/>
        </w:rPr>
      </w:pPr>
    </w:p>
    <w:p w:rsidR="00202C9A" w:rsidRPr="00F11773" w:rsidRDefault="00202C9A" w:rsidP="00202C9A">
      <w:pPr>
        <w:rPr>
          <w:rFonts w:eastAsiaTheme="minorEastAsia" w:cs="Arial"/>
        </w:rPr>
      </w:pPr>
      <w:r w:rsidRPr="00F11773">
        <w:rPr>
          <w:rFonts w:eastAsiaTheme="minorEastAsia" w:cs="Arial"/>
        </w:rPr>
        <w:t>Neben der Zurverfügungstellung der Vordrucke, Formulare, Informationen und Hinweise steh</w:t>
      </w:r>
      <w:r>
        <w:rPr>
          <w:rFonts w:eastAsiaTheme="minorEastAsia" w:cs="Arial"/>
        </w:rPr>
        <w:t>t</w:t>
      </w:r>
      <w:r w:rsidRPr="00F11773">
        <w:rPr>
          <w:rFonts w:eastAsiaTheme="minorEastAsia" w:cs="Arial"/>
        </w:rPr>
        <w:t xml:space="preserve"> di</w:t>
      </w:r>
      <w:r>
        <w:rPr>
          <w:rFonts w:eastAsiaTheme="minorEastAsia" w:cs="Arial"/>
        </w:rPr>
        <w:t>e 0,50 Stelle für Fachfragen der</w:t>
      </w:r>
      <w:r w:rsidRPr="00F11773">
        <w:rPr>
          <w:rFonts w:eastAsiaTheme="minorEastAsia" w:cs="Arial"/>
        </w:rPr>
        <w:t xml:space="preserve"> </w:t>
      </w:r>
      <w:r w:rsidR="00A87BA9">
        <w:rPr>
          <w:rFonts w:eastAsiaTheme="minorEastAsia" w:cs="Arial"/>
        </w:rPr>
        <w:t>Persönlichen Ansprechpartner</w:t>
      </w:r>
      <w:r w:rsidR="00BC3C13">
        <w:rPr>
          <w:rFonts w:eastAsiaTheme="minorEastAsia" w:cs="Arial"/>
        </w:rPr>
        <w:t>/-</w:t>
      </w:r>
      <w:r w:rsidR="00A87BA9" w:rsidRPr="00F11773">
        <w:rPr>
          <w:rFonts w:eastAsiaTheme="minorEastAsia" w:cs="Arial"/>
        </w:rPr>
        <w:t>innen</w:t>
      </w:r>
      <w:r w:rsidRPr="00F11773">
        <w:rPr>
          <w:rFonts w:eastAsiaTheme="minorEastAsia" w:cs="Arial"/>
        </w:rPr>
        <w:t xml:space="preserve"> sowie </w:t>
      </w:r>
      <w:r>
        <w:rPr>
          <w:rFonts w:eastAsiaTheme="minorEastAsia" w:cs="Arial"/>
        </w:rPr>
        <w:t xml:space="preserve">der </w:t>
      </w:r>
      <w:r w:rsidRPr="00F11773">
        <w:rPr>
          <w:rFonts w:eastAsiaTheme="minorEastAsia" w:cs="Arial"/>
        </w:rPr>
        <w:t>Zweigstellen-</w:t>
      </w:r>
      <w:r>
        <w:rPr>
          <w:rFonts w:eastAsiaTheme="minorEastAsia" w:cs="Arial"/>
        </w:rPr>
        <w:t>,</w:t>
      </w:r>
      <w:r w:rsidRPr="00F11773">
        <w:rPr>
          <w:rFonts w:eastAsiaTheme="minorEastAsia" w:cs="Arial"/>
        </w:rPr>
        <w:t xml:space="preserve"> Fachstellen- und Sachgebietsleitungen zur Verfügung. </w:t>
      </w:r>
    </w:p>
    <w:p w:rsidR="00202C9A" w:rsidRDefault="00202C9A" w:rsidP="00202C9A">
      <w:pPr>
        <w:rPr>
          <w:rFonts w:eastAsiaTheme="minorEastAsia" w:cs="Arial"/>
        </w:rPr>
      </w:pPr>
    </w:p>
    <w:p w:rsidR="00202C9A" w:rsidRPr="00F11773" w:rsidRDefault="00A87BA9" w:rsidP="00202C9A">
      <w:pPr>
        <w:rPr>
          <w:rFonts w:eastAsiaTheme="minorEastAsia" w:cs="Arial"/>
        </w:rPr>
      </w:pPr>
      <w:r>
        <w:rPr>
          <w:rFonts w:eastAsiaTheme="minorEastAsia" w:cs="Arial"/>
        </w:rPr>
        <w:t>M</w:t>
      </w:r>
      <w:r w:rsidR="00202C9A" w:rsidRPr="00F11773">
        <w:rPr>
          <w:rFonts w:eastAsiaTheme="minorEastAsia" w:cs="Arial"/>
        </w:rPr>
        <w:t>it der Organisations</w:t>
      </w:r>
      <w:r w:rsidR="00FD7035">
        <w:rPr>
          <w:rFonts w:eastAsiaTheme="minorEastAsia" w:cs="Arial"/>
        </w:rPr>
        <w:t>änderung</w:t>
      </w:r>
      <w:r w:rsidR="00202C9A" w:rsidRPr="00F11773">
        <w:rPr>
          <w:rFonts w:eastAsiaTheme="minorEastAsia" w:cs="Arial"/>
        </w:rPr>
        <w:t xml:space="preserve"> vom August </w:t>
      </w:r>
      <w:r w:rsidR="00202C9A">
        <w:rPr>
          <w:rFonts w:eastAsiaTheme="minorEastAsia" w:cs="Arial"/>
        </w:rPr>
        <w:t>2017</w:t>
      </w:r>
      <w:r w:rsidR="00202C9A" w:rsidRPr="00F11773">
        <w:rPr>
          <w:rFonts w:eastAsiaTheme="minorEastAsia" w:cs="Arial"/>
        </w:rPr>
        <w:t xml:space="preserve"> konnte zusätzlich zu der 0,50 Stelle eine weitere 0,50 Stelle für die Sachbearbeitung Administration Aktivleistungen </w:t>
      </w:r>
      <w:r w:rsidR="00FD7035">
        <w:rPr>
          <w:rFonts w:eastAsiaTheme="minorEastAsia" w:cs="Arial"/>
        </w:rPr>
        <w:t xml:space="preserve">zur Verfügung gestellt </w:t>
      </w:r>
      <w:r w:rsidR="00202C9A" w:rsidRPr="00F11773">
        <w:rPr>
          <w:rFonts w:eastAsiaTheme="minorEastAsia" w:cs="Arial"/>
        </w:rPr>
        <w:t xml:space="preserve">werden, die dringend erforderlich war, um die Aufgaben in der </w:t>
      </w:r>
      <w:r w:rsidR="00FD7035">
        <w:rPr>
          <w:rFonts w:eastAsiaTheme="minorEastAsia" w:cs="Arial"/>
        </w:rPr>
        <w:t>notwendigen</w:t>
      </w:r>
      <w:r w:rsidR="00202C9A" w:rsidRPr="00F11773">
        <w:rPr>
          <w:rFonts w:eastAsiaTheme="minorEastAsia" w:cs="Arial"/>
        </w:rPr>
        <w:t xml:space="preserve"> Qualität zeitnah umsetzen zu können. </w:t>
      </w:r>
    </w:p>
    <w:p w:rsidR="00202C9A" w:rsidRDefault="00202C9A" w:rsidP="00202C9A">
      <w:pPr>
        <w:rPr>
          <w:rFonts w:eastAsiaTheme="minorEastAsia" w:cs="Arial"/>
        </w:rPr>
      </w:pPr>
    </w:p>
    <w:p w:rsidR="00A87BA9" w:rsidRDefault="00202C9A" w:rsidP="00202C9A">
      <w:pPr>
        <w:rPr>
          <w:rFonts w:eastAsiaTheme="minorEastAsia" w:cs="Arial"/>
        </w:rPr>
      </w:pPr>
      <w:r w:rsidRPr="00F11773">
        <w:rPr>
          <w:rFonts w:eastAsiaTheme="minorEastAsia" w:cs="Arial"/>
        </w:rPr>
        <w:t>Permanente Gesetzesänderungen</w:t>
      </w:r>
      <w:r w:rsidR="0012625F">
        <w:rPr>
          <w:rFonts w:eastAsiaTheme="minorEastAsia" w:cs="Arial"/>
        </w:rPr>
        <w:t xml:space="preserve"> und </w:t>
      </w:r>
      <w:r>
        <w:rPr>
          <w:rFonts w:eastAsiaTheme="minorEastAsia" w:cs="Arial"/>
        </w:rPr>
        <w:t>laufend neue Rechtsprechungen</w:t>
      </w:r>
      <w:r w:rsidRPr="00F11773">
        <w:rPr>
          <w:rFonts w:eastAsiaTheme="minorEastAsia" w:cs="Arial"/>
        </w:rPr>
        <w:t>, wie z. B.</w:t>
      </w:r>
      <w:r>
        <w:rPr>
          <w:rFonts w:eastAsiaTheme="minorEastAsia" w:cs="Arial"/>
        </w:rPr>
        <w:t xml:space="preserve"> das </w:t>
      </w:r>
      <w:r w:rsidR="0012625F">
        <w:rPr>
          <w:rFonts w:eastAsiaTheme="minorEastAsia" w:cs="Arial"/>
        </w:rPr>
        <w:t xml:space="preserve">10. SGB II-Änderungsgesetz, das Qualifizierungschancengesetz </w:t>
      </w:r>
      <w:r w:rsidR="00A51C1D">
        <w:rPr>
          <w:rFonts w:eastAsiaTheme="minorEastAsia" w:cs="Arial"/>
        </w:rPr>
        <w:t xml:space="preserve">oder zur Kostenübernahme von Betreuungsleistungen im Frauenhaus </w:t>
      </w:r>
      <w:r w:rsidR="0012625F">
        <w:rPr>
          <w:rFonts w:eastAsiaTheme="minorEastAsia" w:cs="Arial"/>
        </w:rPr>
        <w:t xml:space="preserve">sowie </w:t>
      </w:r>
      <w:r w:rsidRPr="00F11773">
        <w:rPr>
          <w:rFonts w:eastAsiaTheme="minorEastAsia" w:cs="Arial"/>
        </w:rPr>
        <w:t xml:space="preserve">Aktualisierungen der fachlichen </w:t>
      </w:r>
      <w:r w:rsidRPr="00F11773">
        <w:rPr>
          <w:rFonts w:eastAsiaTheme="minorEastAsia" w:cs="Arial"/>
        </w:rPr>
        <w:lastRenderedPageBreak/>
        <w:t xml:space="preserve">Hinweise der Bundesagentur für Arbeit ziehen dauerhaft und nicht nur einmalig Fortschreibungen, Überarbeitungen, Ergänzungen und Neufassungen der Vordrucke, Formulare sowie der schriftlichen Informationen und Hinweise nach sich. Außerdem wird </w:t>
      </w:r>
    </w:p>
    <w:p w:rsidR="00BC3C13" w:rsidRDefault="00202C9A" w:rsidP="00202C9A">
      <w:pPr>
        <w:rPr>
          <w:rFonts w:eastAsiaTheme="minorEastAsia" w:cs="Arial"/>
        </w:rPr>
      </w:pPr>
      <w:r w:rsidRPr="00F11773">
        <w:rPr>
          <w:rFonts w:eastAsiaTheme="minorEastAsia" w:cs="Arial"/>
        </w:rPr>
        <w:t xml:space="preserve">durch die Nutzung der Formulare und Vordrucke durch die </w:t>
      </w:r>
      <w:r w:rsidR="00321A99">
        <w:rPr>
          <w:rFonts w:eastAsiaTheme="minorEastAsia" w:cs="Arial"/>
        </w:rPr>
        <w:t>Persönlichen Ansprechpartner</w:t>
      </w:r>
      <w:r w:rsidR="00BC3C13">
        <w:rPr>
          <w:rFonts w:eastAsiaTheme="minorEastAsia" w:cs="Arial"/>
        </w:rPr>
        <w:t>/-</w:t>
      </w:r>
      <w:r w:rsidR="00321A99" w:rsidRPr="00F11773">
        <w:rPr>
          <w:rFonts w:eastAsiaTheme="minorEastAsia" w:cs="Arial"/>
        </w:rPr>
        <w:t>innen</w:t>
      </w:r>
      <w:r w:rsidRPr="00F11773">
        <w:rPr>
          <w:rFonts w:eastAsiaTheme="minorEastAsia" w:cs="Arial"/>
        </w:rPr>
        <w:t xml:space="preserve"> immer wieder Verbesserungsbedarf im Aufbau und den Formulierungen </w:t>
      </w:r>
    </w:p>
    <w:p w:rsidR="00202C9A" w:rsidRPr="00F11773" w:rsidRDefault="00202C9A" w:rsidP="00202C9A">
      <w:pPr>
        <w:rPr>
          <w:rFonts w:eastAsiaTheme="minorEastAsia" w:cs="Arial"/>
        </w:rPr>
      </w:pPr>
      <w:r w:rsidRPr="00F11773">
        <w:rPr>
          <w:rFonts w:eastAsiaTheme="minorEastAsia" w:cs="Arial"/>
        </w:rPr>
        <w:t>(z. B. durch eine einfachere Sprache) deutlich, dem zu entsprechen ist.</w:t>
      </w:r>
    </w:p>
    <w:p w:rsidR="00202C9A" w:rsidRPr="00F11773" w:rsidRDefault="00202C9A" w:rsidP="00202C9A">
      <w:pPr>
        <w:rPr>
          <w:rFonts w:eastAsiaTheme="minorEastAsia" w:cs="Arial"/>
        </w:rPr>
      </w:pPr>
    </w:p>
    <w:p w:rsidR="00A51C1D" w:rsidRDefault="00202C9A" w:rsidP="00202C9A">
      <w:pPr>
        <w:rPr>
          <w:rFonts w:eastAsiaTheme="minorEastAsia" w:cs="Arial"/>
        </w:rPr>
      </w:pPr>
      <w:r w:rsidRPr="00F11773">
        <w:rPr>
          <w:rFonts w:eastAsiaTheme="minorEastAsia" w:cs="Arial"/>
        </w:rPr>
        <w:t xml:space="preserve">Allein für die Umsetzung des </w:t>
      </w:r>
      <w:r w:rsidR="0012625F">
        <w:rPr>
          <w:rFonts w:eastAsiaTheme="minorEastAsia" w:cs="Arial"/>
        </w:rPr>
        <w:t xml:space="preserve">neuen </w:t>
      </w:r>
      <w:r w:rsidRPr="00F11773">
        <w:rPr>
          <w:rFonts w:eastAsiaTheme="minorEastAsia" w:cs="Arial"/>
        </w:rPr>
        <w:t>§ 16</w:t>
      </w:r>
      <w:r w:rsidR="0012625F">
        <w:rPr>
          <w:rFonts w:eastAsiaTheme="minorEastAsia" w:cs="Arial"/>
        </w:rPr>
        <w:t>i</w:t>
      </w:r>
      <w:r w:rsidRPr="00F11773">
        <w:rPr>
          <w:rFonts w:eastAsiaTheme="minorEastAsia" w:cs="Arial"/>
        </w:rPr>
        <w:t xml:space="preserve"> SGB II – </w:t>
      </w:r>
      <w:r w:rsidR="0012625F">
        <w:rPr>
          <w:rFonts w:eastAsiaTheme="minorEastAsia" w:cs="Arial"/>
        </w:rPr>
        <w:t>Teilhabe am Arbeitsleben –</w:t>
      </w:r>
      <w:r w:rsidRPr="00F11773">
        <w:rPr>
          <w:rFonts w:eastAsiaTheme="minorEastAsia" w:cs="Arial"/>
        </w:rPr>
        <w:t xml:space="preserve"> </w:t>
      </w:r>
      <w:r w:rsidR="0012625F">
        <w:rPr>
          <w:rFonts w:eastAsiaTheme="minorEastAsia" w:cs="Arial"/>
        </w:rPr>
        <w:t xml:space="preserve">müssen ca. 40 Dokumente überarbeitet bzw. neu </w:t>
      </w:r>
      <w:r w:rsidR="00A51C1D">
        <w:rPr>
          <w:rFonts w:eastAsiaTheme="minorEastAsia" w:cs="Arial"/>
        </w:rPr>
        <w:t>entworfen werden. Daneben sind die Informationen und Verfahrensabläufe schriftlich darzustellen</w:t>
      </w:r>
      <w:r w:rsidR="00B5303E">
        <w:rPr>
          <w:rFonts w:eastAsiaTheme="minorEastAsia" w:cs="Arial"/>
        </w:rPr>
        <w:t>.</w:t>
      </w:r>
      <w:r w:rsidR="00A51C1D">
        <w:rPr>
          <w:rFonts w:eastAsiaTheme="minorEastAsia" w:cs="Arial"/>
        </w:rPr>
        <w:t xml:space="preserve"> </w:t>
      </w:r>
      <w:r w:rsidR="008F563D">
        <w:rPr>
          <w:rFonts w:eastAsiaTheme="minorEastAsia" w:cs="Arial"/>
        </w:rPr>
        <w:t>Darüber hinaus</w:t>
      </w:r>
      <w:r w:rsidR="00A51C1D">
        <w:rPr>
          <w:rFonts w:eastAsiaTheme="minorEastAsia" w:cs="Arial"/>
        </w:rPr>
        <w:t xml:space="preserve"> bedarf es interner Abstimmungsprozesse, wie die gesetzlichen Vorgaben, z. B. zur Definition einer kurzzeitigen Beschäftigung und </w:t>
      </w:r>
      <w:r w:rsidR="008F563D">
        <w:rPr>
          <w:rFonts w:eastAsiaTheme="minorEastAsia" w:cs="Arial"/>
        </w:rPr>
        <w:t xml:space="preserve">das damit </w:t>
      </w:r>
      <w:r w:rsidR="00A51C1D">
        <w:rPr>
          <w:rFonts w:eastAsiaTheme="minorEastAsia" w:cs="Arial"/>
        </w:rPr>
        <w:t xml:space="preserve">erforderliche Coaching, </w:t>
      </w:r>
      <w:r w:rsidR="008F563D">
        <w:rPr>
          <w:rFonts w:eastAsiaTheme="minorEastAsia" w:cs="Arial"/>
        </w:rPr>
        <w:t>zu behandeln</w:t>
      </w:r>
      <w:r w:rsidR="00A51C1D">
        <w:rPr>
          <w:rFonts w:eastAsiaTheme="minorEastAsia" w:cs="Arial"/>
        </w:rPr>
        <w:t xml:space="preserve"> sind. </w:t>
      </w:r>
      <w:r w:rsidR="0012625F">
        <w:rPr>
          <w:rFonts w:eastAsiaTheme="minorEastAsia" w:cs="Arial"/>
        </w:rPr>
        <w:t xml:space="preserve"> </w:t>
      </w:r>
    </w:p>
    <w:p w:rsidR="00202C9A" w:rsidRPr="00F11773" w:rsidRDefault="00202C9A" w:rsidP="00202C9A">
      <w:pPr>
        <w:rPr>
          <w:rFonts w:eastAsiaTheme="minorEastAsia" w:cs="Arial"/>
          <w:bCs/>
        </w:rPr>
      </w:pPr>
    </w:p>
    <w:p w:rsidR="00202C9A" w:rsidRPr="00F11773" w:rsidRDefault="00202C9A" w:rsidP="00202C9A">
      <w:pPr>
        <w:rPr>
          <w:rFonts w:eastAsiaTheme="minorEastAsia" w:cs="Arial"/>
          <w:bCs/>
        </w:rPr>
      </w:pPr>
      <w:r w:rsidRPr="00F11773">
        <w:rPr>
          <w:rFonts w:eastAsiaTheme="minorEastAsia" w:cs="Arial"/>
          <w:bCs/>
        </w:rPr>
        <w:t>Insgesamt s</w:t>
      </w:r>
      <w:r w:rsidR="008F563D">
        <w:rPr>
          <w:rFonts w:eastAsiaTheme="minorEastAsia" w:cs="Arial"/>
          <w:bCs/>
        </w:rPr>
        <w:t>tehen derzeit ca. 600 Dokumente (</w:t>
      </w:r>
      <w:r w:rsidRPr="00F11773">
        <w:rPr>
          <w:rFonts w:eastAsiaTheme="minorEastAsia" w:cs="Arial"/>
          <w:bCs/>
        </w:rPr>
        <w:t>Vordrucke</w:t>
      </w:r>
      <w:r w:rsidR="008F563D">
        <w:rPr>
          <w:rFonts w:eastAsiaTheme="minorEastAsia" w:cs="Arial"/>
          <w:bCs/>
        </w:rPr>
        <w:t>)</w:t>
      </w:r>
      <w:r w:rsidRPr="00F11773">
        <w:rPr>
          <w:rFonts w:eastAsiaTheme="minorEastAsia" w:cs="Arial"/>
          <w:bCs/>
        </w:rPr>
        <w:t xml:space="preserve"> für die </w:t>
      </w:r>
      <w:r w:rsidR="00321A99">
        <w:rPr>
          <w:rFonts w:eastAsiaTheme="minorEastAsia" w:cs="Arial"/>
        </w:rPr>
        <w:t>Persönlichen Ansprechpartner</w:t>
      </w:r>
      <w:r w:rsidR="00BC3C13">
        <w:rPr>
          <w:rFonts w:eastAsiaTheme="minorEastAsia" w:cs="Arial"/>
        </w:rPr>
        <w:t>/-</w:t>
      </w:r>
      <w:r w:rsidR="00321A99" w:rsidRPr="00F11773">
        <w:rPr>
          <w:rFonts w:eastAsiaTheme="minorEastAsia" w:cs="Arial"/>
        </w:rPr>
        <w:t>innen</w:t>
      </w:r>
      <w:r w:rsidRPr="00F11773">
        <w:rPr>
          <w:rFonts w:eastAsiaTheme="minorEastAsia" w:cs="Arial"/>
          <w:bCs/>
        </w:rPr>
        <w:t xml:space="preserve"> zur Verfügung.</w:t>
      </w:r>
    </w:p>
    <w:p w:rsidR="00202C9A" w:rsidRPr="00F11773" w:rsidRDefault="00202C9A" w:rsidP="00202C9A">
      <w:pPr>
        <w:rPr>
          <w:rFonts w:eastAsiaTheme="minorEastAsia" w:cs="Arial"/>
        </w:rPr>
      </w:pPr>
    </w:p>
    <w:p w:rsidR="00202C9A" w:rsidRPr="00F11773" w:rsidRDefault="00202C9A" w:rsidP="00202C9A">
      <w:pPr>
        <w:rPr>
          <w:rFonts w:eastAsiaTheme="minorEastAsia" w:cs="Arial"/>
        </w:rPr>
      </w:pPr>
      <w:r w:rsidRPr="00F11773">
        <w:rPr>
          <w:rFonts w:eastAsiaTheme="minorEastAsia" w:cs="Arial"/>
        </w:rPr>
        <w:t xml:space="preserve">Neue gesetzliche Regelungen </w:t>
      </w:r>
      <w:r w:rsidR="008F563D">
        <w:rPr>
          <w:rFonts w:eastAsiaTheme="minorEastAsia" w:cs="Arial"/>
        </w:rPr>
        <w:t>sowie</w:t>
      </w:r>
      <w:r w:rsidRPr="00F11773">
        <w:rPr>
          <w:rFonts w:eastAsiaTheme="minorEastAsia" w:cs="Arial"/>
        </w:rPr>
        <w:t xml:space="preserve"> Prüf</w:t>
      </w:r>
      <w:r w:rsidR="008F563D">
        <w:rPr>
          <w:rFonts w:eastAsiaTheme="minorEastAsia" w:cs="Arial"/>
        </w:rPr>
        <w:t>vermerke</w:t>
      </w:r>
      <w:r w:rsidRPr="00F11773">
        <w:rPr>
          <w:rFonts w:eastAsiaTheme="minorEastAsia" w:cs="Arial"/>
        </w:rPr>
        <w:t xml:space="preserve"> durch das Rechnungsprüfungsamt, den Bundesrechnungshof und die Prüfgruppe des BMAS zeigen in der Regel </w:t>
      </w:r>
      <w:r w:rsidR="00B5303E">
        <w:rPr>
          <w:rFonts w:eastAsiaTheme="minorEastAsia" w:cs="Arial"/>
        </w:rPr>
        <w:t xml:space="preserve">auch </w:t>
      </w:r>
      <w:r w:rsidRPr="00F11773">
        <w:rPr>
          <w:rFonts w:eastAsiaTheme="minorEastAsia" w:cs="Arial"/>
        </w:rPr>
        <w:t xml:space="preserve">die Schulungsbedarfe auf. Um aktuell </w:t>
      </w:r>
      <w:r w:rsidR="00B5303E">
        <w:rPr>
          <w:rFonts w:eastAsiaTheme="minorEastAsia" w:cs="Arial"/>
        </w:rPr>
        <w:t xml:space="preserve">ca. 200 </w:t>
      </w:r>
      <w:r w:rsidR="00321A99">
        <w:rPr>
          <w:rFonts w:eastAsiaTheme="minorEastAsia" w:cs="Arial"/>
        </w:rPr>
        <w:t>Persönlichen Ansprechpartner</w:t>
      </w:r>
      <w:r w:rsidR="00BC3C13">
        <w:rPr>
          <w:rFonts w:eastAsiaTheme="minorEastAsia" w:cs="Arial"/>
        </w:rPr>
        <w:t>/-</w:t>
      </w:r>
      <w:r w:rsidR="00321A99" w:rsidRPr="00F11773">
        <w:rPr>
          <w:rFonts w:eastAsiaTheme="minorEastAsia" w:cs="Arial"/>
        </w:rPr>
        <w:t>innen</w:t>
      </w:r>
      <w:r w:rsidRPr="00F11773">
        <w:rPr>
          <w:rFonts w:eastAsiaTheme="minorEastAsia" w:cs="Arial"/>
        </w:rPr>
        <w:t xml:space="preserve"> zu schulen, sind i. d. R. jeweils 10 Veranstaltungen zu einem Schwerpunktthema </w:t>
      </w:r>
      <w:r w:rsidR="00B5303E">
        <w:rPr>
          <w:rFonts w:eastAsiaTheme="minorEastAsia" w:cs="Arial"/>
        </w:rPr>
        <w:t xml:space="preserve">(wie z. B. die Umsetzung des Teilhabechancengesetzes) </w:t>
      </w:r>
      <w:r w:rsidRPr="00F11773">
        <w:rPr>
          <w:rFonts w:eastAsiaTheme="minorEastAsia" w:cs="Arial"/>
        </w:rPr>
        <w:t xml:space="preserve">notwendig, so dass mindestens 20 bis 30 Veranstaltungen im Jahr organisiert und durchgeführt werden müssen. </w:t>
      </w:r>
    </w:p>
    <w:p w:rsidR="00202C9A" w:rsidRPr="00F11773" w:rsidRDefault="00202C9A" w:rsidP="00202C9A">
      <w:pPr>
        <w:rPr>
          <w:rFonts w:eastAsiaTheme="minorEastAsia" w:cs="Arial"/>
          <w:bCs/>
        </w:rPr>
      </w:pPr>
    </w:p>
    <w:p w:rsidR="00202C9A" w:rsidRDefault="0058524C" w:rsidP="00202C9A">
      <w:r>
        <w:rPr>
          <w:rFonts w:eastAsiaTheme="minorEastAsia" w:cs="Arial"/>
        </w:rPr>
        <w:t>Der</w:t>
      </w:r>
      <w:r w:rsidR="00202C9A" w:rsidRPr="00F11773">
        <w:rPr>
          <w:rFonts w:eastAsiaTheme="minorEastAsia" w:cs="Arial"/>
        </w:rPr>
        <w:t xml:space="preserve"> </w:t>
      </w:r>
      <w:r w:rsidR="008F563D">
        <w:rPr>
          <w:rFonts w:eastAsiaTheme="minorEastAsia" w:cs="Arial"/>
        </w:rPr>
        <w:t xml:space="preserve">Wegfall </w:t>
      </w:r>
      <w:r w:rsidR="00202C9A" w:rsidRPr="00F11773">
        <w:rPr>
          <w:rFonts w:eastAsiaTheme="minorEastAsia" w:cs="Arial"/>
        </w:rPr>
        <w:t>des KW-Vermerkes für die 0,50 Stelle ist dringend erforderlich</w:t>
      </w:r>
      <w:r w:rsidR="00202C9A">
        <w:rPr>
          <w:rFonts w:eastAsiaTheme="minorEastAsia" w:cs="Arial"/>
        </w:rPr>
        <w:t>,</w:t>
      </w:r>
      <w:r w:rsidR="00202C9A" w:rsidRPr="00F11773">
        <w:rPr>
          <w:rFonts w:eastAsiaTheme="minorEastAsia" w:cs="Arial"/>
        </w:rPr>
        <w:t xml:space="preserve"> um die Qualität im Bereich der aktiven Leistung</w:t>
      </w:r>
      <w:r w:rsidR="00B5303E">
        <w:rPr>
          <w:rFonts w:eastAsiaTheme="minorEastAsia" w:cs="Arial"/>
        </w:rPr>
        <w:t xml:space="preserve">serbringung </w:t>
      </w:r>
      <w:r w:rsidR="008F563D">
        <w:rPr>
          <w:rFonts w:eastAsiaTheme="minorEastAsia" w:cs="Arial"/>
        </w:rPr>
        <w:t xml:space="preserve">dauerhaft </w:t>
      </w:r>
      <w:r w:rsidR="00202C9A" w:rsidRPr="00F11773">
        <w:rPr>
          <w:rFonts w:eastAsiaTheme="minorEastAsia" w:cs="Arial"/>
        </w:rPr>
        <w:t>sicherstellen zu können und eine einheitliche und rechtskonforme Handhabung der gesetzlichen Vorga</w:t>
      </w:r>
      <w:r w:rsidR="00FD7035">
        <w:rPr>
          <w:rFonts w:eastAsiaTheme="minorEastAsia" w:cs="Arial"/>
        </w:rPr>
        <w:t>ben im SGB II zu gewährleisten. Im Falle von sinkenden Fallzahlen führt dies nicht zu einer Entlastung im Aufgabenbereich</w:t>
      </w:r>
      <w:r w:rsidR="003E4ADD">
        <w:rPr>
          <w:rFonts w:eastAsiaTheme="minorEastAsia" w:cs="Arial"/>
        </w:rPr>
        <w:t>.</w:t>
      </w:r>
    </w:p>
    <w:p w:rsidR="003D7B0B" w:rsidRDefault="003D7B0B" w:rsidP="00694161"/>
    <w:sectPr w:rsidR="003D7B0B"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938" w:rsidRDefault="00647938">
      <w:r>
        <w:separator/>
      </w:r>
    </w:p>
  </w:endnote>
  <w:endnote w:type="continuationSeparator" w:id="0">
    <w:p w:rsidR="00647938" w:rsidRDefault="0064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938" w:rsidRDefault="00647938">
      <w:r>
        <w:separator/>
      </w:r>
    </w:p>
  </w:footnote>
  <w:footnote w:type="continuationSeparator" w:id="0">
    <w:p w:rsidR="00647938" w:rsidRDefault="00647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C9" w:rsidRDefault="00FF2DC9">
    <w:pPr>
      <w:framePr w:wrap="around" w:vAnchor="page" w:hAnchor="page" w:xAlign="center" w:y="710"/>
      <w:rPr>
        <w:rStyle w:val="Seitenzahl"/>
      </w:rPr>
    </w:pPr>
    <w:r>
      <w:rPr>
        <w:rStyle w:val="Seitenzahl"/>
      </w:rPr>
      <w:t xml:space="preserve">- </w:t>
    </w:r>
    <w:r w:rsidR="00AF120D">
      <w:rPr>
        <w:rStyle w:val="Seitenzahl"/>
      </w:rPr>
      <w:fldChar w:fldCharType="begin"/>
    </w:r>
    <w:r>
      <w:rPr>
        <w:rStyle w:val="Seitenzahl"/>
      </w:rPr>
      <w:instrText xml:space="preserve"> PAGE </w:instrText>
    </w:r>
    <w:r w:rsidR="00AF120D">
      <w:rPr>
        <w:rStyle w:val="Seitenzahl"/>
      </w:rPr>
      <w:fldChar w:fldCharType="separate"/>
    </w:r>
    <w:r w:rsidR="005E0C9B">
      <w:rPr>
        <w:rStyle w:val="Seitenzahl"/>
        <w:noProof/>
      </w:rPr>
      <w:t>2</w:t>
    </w:r>
    <w:r w:rsidR="00AF120D">
      <w:rPr>
        <w:rStyle w:val="Seitenzahl"/>
      </w:rPr>
      <w:fldChar w:fldCharType="end"/>
    </w:r>
    <w:r>
      <w:rPr>
        <w:rStyle w:val="Seitenzahl"/>
      </w:rPr>
      <w:t xml:space="preserve"> -</w:t>
    </w:r>
  </w:p>
  <w:p w:rsidR="00FF2DC9" w:rsidRDefault="00FF2D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activeWritingStyle w:appName="MSWord" w:lang="de-DE"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C9A"/>
    <w:rsid w:val="0004316C"/>
    <w:rsid w:val="00065F40"/>
    <w:rsid w:val="000A1146"/>
    <w:rsid w:val="001058DD"/>
    <w:rsid w:val="0012625F"/>
    <w:rsid w:val="00165C0D"/>
    <w:rsid w:val="00181857"/>
    <w:rsid w:val="001F5D9F"/>
    <w:rsid w:val="00202C9A"/>
    <w:rsid w:val="002058C2"/>
    <w:rsid w:val="00213C7A"/>
    <w:rsid w:val="002812E4"/>
    <w:rsid w:val="002924CB"/>
    <w:rsid w:val="002A664A"/>
    <w:rsid w:val="002B6783"/>
    <w:rsid w:val="002C2BCF"/>
    <w:rsid w:val="00321A99"/>
    <w:rsid w:val="003237BB"/>
    <w:rsid w:val="00355EEE"/>
    <w:rsid w:val="00361333"/>
    <w:rsid w:val="003A7A41"/>
    <w:rsid w:val="003D5196"/>
    <w:rsid w:val="003D7B0B"/>
    <w:rsid w:val="003E4ADD"/>
    <w:rsid w:val="003F20FE"/>
    <w:rsid w:val="00406723"/>
    <w:rsid w:val="004920E9"/>
    <w:rsid w:val="004B6796"/>
    <w:rsid w:val="004D7F89"/>
    <w:rsid w:val="00537E08"/>
    <w:rsid w:val="005778E9"/>
    <w:rsid w:val="0058524C"/>
    <w:rsid w:val="005E0C9B"/>
    <w:rsid w:val="005E7511"/>
    <w:rsid w:val="005E7A74"/>
    <w:rsid w:val="0060281A"/>
    <w:rsid w:val="00647938"/>
    <w:rsid w:val="00694161"/>
    <w:rsid w:val="006B7B06"/>
    <w:rsid w:val="006C1AC2"/>
    <w:rsid w:val="006D2DCB"/>
    <w:rsid w:val="006E0575"/>
    <w:rsid w:val="00701699"/>
    <w:rsid w:val="007363DB"/>
    <w:rsid w:val="00746A71"/>
    <w:rsid w:val="00767369"/>
    <w:rsid w:val="00796600"/>
    <w:rsid w:val="007B5FE2"/>
    <w:rsid w:val="0083052F"/>
    <w:rsid w:val="00840569"/>
    <w:rsid w:val="00884D6C"/>
    <w:rsid w:val="00891246"/>
    <w:rsid w:val="00893E55"/>
    <w:rsid w:val="008A1899"/>
    <w:rsid w:val="008F563D"/>
    <w:rsid w:val="00984AC4"/>
    <w:rsid w:val="00995EBD"/>
    <w:rsid w:val="009B0FBE"/>
    <w:rsid w:val="00A206E5"/>
    <w:rsid w:val="00A34898"/>
    <w:rsid w:val="00A36397"/>
    <w:rsid w:val="00A51C1D"/>
    <w:rsid w:val="00A77F1E"/>
    <w:rsid w:val="00A8778F"/>
    <w:rsid w:val="00A87BA9"/>
    <w:rsid w:val="00AB0D1F"/>
    <w:rsid w:val="00AD3A46"/>
    <w:rsid w:val="00AF120D"/>
    <w:rsid w:val="00B04290"/>
    <w:rsid w:val="00B238D8"/>
    <w:rsid w:val="00B5303E"/>
    <w:rsid w:val="00B5308B"/>
    <w:rsid w:val="00B80DEF"/>
    <w:rsid w:val="00BC3C13"/>
    <w:rsid w:val="00C42332"/>
    <w:rsid w:val="00C448D3"/>
    <w:rsid w:val="00CD0B27"/>
    <w:rsid w:val="00CE7D5B"/>
    <w:rsid w:val="00D15184"/>
    <w:rsid w:val="00D24277"/>
    <w:rsid w:val="00D544BF"/>
    <w:rsid w:val="00D6598B"/>
    <w:rsid w:val="00DA24CD"/>
    <w:rsid w:val="00DA701E"/>
    <w:rsid w:val="00DE32BA"/>
    <w:rsid w:val="00DF268B"/>
    <w:rsid w:val="00DF3470"/>
    <w:rsid w:val="00E1162F"/>
    <w:rsid w:val="00E11D5F"/>
    <w:rsid w:val="00E37194"/>
    <w:rsid w:val="00E917F3"/>
    <w:rsid w:val="00F00C79"/>
    <w:rsid w:val="00F132FA"/>
    <w:rsid w:val="00F27657"/>
    <w:rsid w:val="00F27BB8"/>
    <w:rsid w:val="00FD7035"/>
    <w:rsid w:val="00FF2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E8994F-AB64-4365-95C4-DFDC14C0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0D1F"/>
  </w:style>
  <w:style w:type="paragraph" w:styleId="berschrift1">
    <w:name w:val="heading 1"/>
    <w:basedOn w:val="Standard"/>
    <w:next w:val="Standard"/>
    <w:qFormat/>
    <w:rsid w:val="00796600"/>
    <w:pPr>
      <w:tabs>
        <w:tab w:val="left" w:pos="6521"/>
      </w:tabs>
      <w:jc w:val="center"/>
      <w:outlineLvl w:val="0"/>
    </w:pPr>
    <w:rPr>
      <w:b/>
      <w:sz w:val="36"/>
      <w:u w:val="single"/>
    </w:rPr>
  </w:style>
  <w:style w:type="paragraph" w:styleId="berschrift2">
    <w:name w:val="heading 2"/>
    <w:basedOn w:val="Standard"/>
    <w:next w:val="Standard"/>
    <w:qFormat/>
    <w:rsid w:val="00796600"/>
    <w:pPr>
      <w:outlineLvl w:val="1"/>
    </w:pPr>
    <w:rPr>
      <w:b/>
      <w:u w:val="single"/>
    </w:rPr>
  </w:style>
  <w:style w:type="paragraph" w:styleId="berschrift3">
    <w:name w:val="heading 3"/>
    <w:basedOn w:val="Standard"/>
    <w:next w:val="Standard"/>
    <w:qFormat/>
    <w:rsid w:val="0060281A"/>
    <w:pPr>
      <w:keepNext/>
      <w:spacing w:before="240" w:after="60"/>
      <w:outlineLvl w:val="2"/>
    </w:pPr>
    <w:rPr>
      <w:b/>
    </w:rPr>
  </w:style>
  <w:style w:type="paragraph" w:styleId="berschrift4">
    <w:name w:val="heading 4"/>
    <w:basedOn w:val="Standard"/>
    <w:next w:val="Standard"/>
    <w:qFormat/>
    <w:rsid w:val="0060281A"/>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60281A"/>
    <w:rPr>
      <w:sz w:val="16"/>
    </w:rPr>
  </w:style>
  <w:style w:type="paragraph" w:styleId="Kommentartext">
    <w:name w:val="annotation text"/>
    <w:basedOn w:val="Standard"/>
    <w:semiHidden/>
    <w:rsid w:val="0060281A"/>
    <w:rPr>
      <w:sz w:val="20"/>
    </w:rPr>
  </w:style>
  <w:style w:type="paragraph" w:styleId="Fuzeile">
    <w:name w:val="footer"/>
    <w:basedOn w:val="Standard"/>
    <w:rsid w:val="0060281A"/>
    <w:pPr>
      <w:tabs>
        <w:tab w:val="center" w:pos="4819"/>
        <w:tab w:val="right" w:pos="9071"/>
      </w:tabs>
    </w:pPr>
  </w:style>
  <w:style w:type="paragraph" w:styleId="Kopfzeile">
    <w:name w:val="header"/>
    <w:basedOn w:val="Standard"/>
    <w:rsid w:val="0060281A"/>
    <w:pPr>
      <w:tabs>
        <w:tab w:val="center" w:pos="4819"/>
        <w:tab w:val="right" w:pos="9071"/>
      </w:tabs>
    </w:pPr>
  </w:style>
  <w:style w:type="paragraph" w:styleId="Sprechblasentext">
    <w:name w:val="Balloon Text"/>
    <w:basedOn w:val="Standard"/>
    <w:semiHidden/>
    <w:rsid w:val="002058C2"/>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261508">
      <w:bodyDiv w:val="1"/>
      <w:marLeft w:val="0"/>
      <w:marRight w:val="0"/>
      <w:marTop w:val="0"/>
      <w:marBottom w:val="0"/>
      <w:divBdr>
        <w:top w:val="none" w:sz="0" w:space="0" w:color="auto"/>
        <w:left w:val="none" w:sz="0" w:space="0" w:color="auto"/>
        <w:bottom w:val="none" w:sz="0" w:space="0" w:color="auto"/>
        <w:right w:val="none" w:sz="0" w:space="0" w:color="auto"/>
      </w:divBdr>
      <w:divsChild>
        <w:div w:id="1004822414">
          <w:marLeft w:val="0"/>
          <w:marRight w:val="0"/>
          <w:marTop w:val="0"/>
          <w:marBottom w:val="0"/>
          <w:divBdr>
            <w:top w:val="none" w:sz="0" w:space="0" w:color="auto"/>
            <w:left w:val="none" w:sz="0" w:space="0" w:color="auto"/>
            <w:bottom w:val="none" w:sz="0" w:space="0" w:color="auto"/>
            <w:right w:val="none" w:sz="0" w:space="0" w:color="auto"/>
          </w:divBdr>
        </w:div>
        <w:div w:id="1986733995">
          <w:marLeft w:val="0"/>
          <w:marRight w:val="0"/>
          <w:marTop w:val="0"/>
          <w:marBottom w:val="0"/>
          <w:divBdr>
            <w:top w:val="none" w:sz="0" w:space="0" w:color="auto"/>
            <w:left w:val="none" w:sz="0" w:space="0" w:color="auto"/>
            <w:bottom w:val="none" w:sz="0" w:space="0" w:color="auto"/>
            <w:right w:val="none" w:sz="0" w:space="0" w:color="auto"/>
          </w:divBdr>
        </w:div>
        <w:div w:id="1578202592">
          <w:marLeft w:val="0"/>
          <w:marRight w:val="0"/>
          <w:marTop w:val="0"/>
          <w:marBottom w:val="0"/>
          <w:divBdr>
            <w:top w:val="none" w:sz="0" w:space="0" w:color="auto"/>
            <w:left w:val="none" w:sz="0" w:space="0" w:color="auto"/>
            <w:bottom w:val="none" w:sz="0" w:space="0" w:color="auto"/>
            <w:right w:val="none" w:sz="0" w:space="0" w:color="auto"/>
          </w:divBdr>
        </w:div>
        <w:div w:id="1228222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290904\AppData\Local\Temp\notes65C8FE\l112_muster_wegfall_vermerk.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86B97-BF9A-4660-A6DD-415A10196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l112_muster_wegfall_vermerk.dotx</Template>
  <TotalTime>0</TotalTime>
  <Pages>2</Pages>
  <Words>539</Words>
  <Characters>3854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Mustervorlage Wegfall eines Stellenvermerks</vt:lpstr>
    </vt:vector>
  </TitlesOfParts>
  <Company>Landeshauptstadt Stuttgart</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Wegfall eines Stellenvermerks</dc:title>
  <dc:subject>zum Stellenplan 2020/2021</dc:subject>
  <dc:creator>Faller, Isolde</dc:creator>
  <dc:description/>
  <cp:lastModifiedBy>Hauser, Petra</cp:lastModifiedBy>
  <cp:revision>10</cp:revision>
  <cp:lastPrinted>2019-09-23T08:45:00Z</cp:lastPrinted>
  <dcterms:created xsi:type="dcterms:W3CDTF">2019-01-21T15:47:00Z</dcterms:created>
  <dcterms:modified xsi:type="dcterms:W3CDTF">2019-09-23T08:46:00Z</dcterms:modified>
</cp:coreProperties>
</file>