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Default="003D7B0B" w:rsidP="00553125">
      <w:pPr>
        <w:tabs>
          <w:tab w:val="left" w:pos="5670"/>
        </w:tabs>
        <w:rPr>
          <w:rFonts w:ascii="Arial" w:hAnsi="Arial"/>
          <w:sz w:val="28"/>
        </w:rPr>
      </w:pPr>
      <w:r>
        <w:rPr>
          <w:rFonts w:ascii="Arial" w:hAnsi="Arial"/>
          <w:sz w:val="28"/>
        </w:rPr>
        <w:tab/>
      </w:r>
      <w:r>
        <w:rPr>
          <w:rFonts w:ascii="Arial" w:hAnsi="Arial"/>
        </w:rPr>
        <w:t xml:space="preserve">Anlage </w:t>
      </w:r>
      <w:r w:rsidR="00553125">
        <w:rPr>
          <w:rFonts w:ascii="Arial" w:hAnsi="Arial"/>
        </w:rPr>
        <w:t>16</w:t>
      </w:r>
      <w:r>
        <w:rPr>
          <w:rFonts w:ascii="Arial" w:hAnsi="Arial"/>
        </w:rPr>
        <w:t xml:space="preserve"> zur GRDrs </w:t>
      </w:r>
      <w:r w:rsidR="00553125">
        <w:rPr>
          <w:rFonts w:ascii="Arial" w:hAnsi="Arial"/>
        </w:rPr>
        <w:t>888</w:t>
      </w:r>
      <w:r>
        <w:rPr>
          <w:rFonts w:ascii="Arial" w:hAnsi="Arial"/>
        </w:rPr>
        <w:t>/20</w:t>
      </w:r>
      <w:r w:rsidR="00277EA4">
        <w:rPr>
          <w:rFonts w:ascii="Arial" w:hAnsi="Arial"/>
        </w:rPr>
        <w:t>19</w:t>
      </w:r>
      <w:r>
        <w:rPr>
          <w:rFonts w:ascii="Arial" w:hAnsi="Arial"/>
        </w:rPr>
        <w:t xml:space="preserve"> </w:t>
      </w:r>
    </w:p>
    <w:p w:rsidR="003D7B0B" w:rsidRDefault="003D7B0B">
      <w:pPr>
        <w:tabs>
          <w:tab w:val="left" w:pos="4536"/>
          <w:tab w:val="left" w:pos="6521"/>
        </w:tabs>
        <w:jc w:val="both"/>
        <w:rPr>
          <w:rFonts w:ascii="Arial" w:hAnsi="Arial"/>
        </w:rPr>
      </w:pPr>
    </w:p>
    <w:p w:rsidR="003D7B0B" w:rsidRDefault="003D7B0B">
      <w:pPr>
        <w:tabs>
          <w:tab w:val="left" w:pos="4536"/>
          <w:tab w:val="left" w:pos="6521"/>
        </w:tabs>
        <w:jc w:val="both"/>
        <w:rPr>
          <w:rFonts w:ascii="Arial" w:hAnsi="Arial"/>
          <w:b/>
          <w:u w:val="single"/>
        </w:rPr>
      </w:pPr>
    </w:p>
    <w:p w:rsidR="00097056" w:rsidRDefault="003D7B0B">
      <w:pPr>
        <w:tabs>
          <w:tab w:val="left" w:pos="6521"/>
        </w:tabs>
        <w:jc w:val="center"/>
        <w:rPr>
          <w:rFonts w:ascii="Arial" w:hAnsi="Arial"/>
          <w:b/>
          <w:sz w:val="36"/>
          <w:u w:val="single"/>
        </w:rPr>
      </w:pPr>
      <w:r>
        <w:rPr>
          <w:rFonts w:ascii="Arial" w:hAnsi="Arial"/>
          <w:b/>
          <w:sz w:val="36"/>
          <w:u w:val="single"/>
        </w:rPr>
        <w:t>Stel</w:t>
      </w:r>
      <w:r w:rsidR="00B753B4">
        <w:rPr>
          <w:rFonts w:ascii="Arial" w:hAnsi="Arial"/>
          <w:b/>
          <w:sz w:val="36"/>
          <w:u w:val="single"/>
        </w:rPr>
        <w:t xml:space="preserve">lenschaffung </w:t>
      </w:r>
    </w:p>
    <w:p w:rsidR="003D7B0B" w:rsidRDefault="00B753B4">
      <w:pPr>
        <w:tabs>
          <w:tab w:val="left" w:pos="6521"/>
        </w:tabs>
        <w:jc w:val="center"/>
        <w:rPr>
          <w:rFonts w:ascii="Arial" w:hAnsi="Arial"/>
          <w:b/>
          <w:sz w:val="36"/>
          <w:u w:val="single"/>
        </w:rPr>
      </w:pPr>
      <w:r>
        <w:rPr>
          <w:rFonts w:ascii="Arial" w:hAnsi="Arial"/>
          <w:b/>
          <w:sz w:val="36"/>
          <w:u w:val="single"/>
        </w:rPr>
        <w:t>zum Stellenplan 20</w:t>
      </w:r>
      <w:r w:rsidR="00277EA4">
        <w:rPr>
          <w:rFonts w:ascii="Arial" w:hAnsi="Arial"/>
          <w:b/>
          <w:sz w:val="36"/>
          <w:u w:val="single"/>
        </w:rPr>
        <w:t>20</w:t>
      </w:r>
    </w:p>
    <w:p w:rsidR="003D7B0B" w:rsidRDefault="003D7B0B">
      <w:pPr>
        <w:tabs>
          <w:tab w:val="left" w:pos="6521"/>
        </w:tabs>
        <w:jc w:val="both"/>
        <w:rPr>
          <w:rFonts w:ascii="Arial" w:hAnsi="Arial"/>
        </w:rPr>
      </w:pPr>
    </w:p>
    <w:p w:rsidR="003D7B0B" w:rsidRDefault="003D7B0B">
      <w:pPr>
        <w:tabs>
          <w:tab w:val="left" w:pos="6521"/>
        </w:tabs>
        <w:jc w:val="both"/>
        <w:rPr>
          <w:rFonts w:ascii="Arial" w:hAnsi="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07178D" w:rsidRPr="006E0575" w:rsidTr="0007178D">
        <w:trPr>
          <w:tblHeader/>
        </w:trPr>
        <w:tc>
          <w:tcPr>
            <w:tcW w:w="1814"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Org.-Einheit,</w:t>
            </w:r>
          </w:p>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Kostenstelle</w:t>
            </w:r>
          </w:p>
        </w:tc>
        <w:tc>
          <w:tcPr>
            <w:tcW w:w="1701"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Amt</w:t>
            </w:r>
          </w:p>
        </w:tc>
        <w:tc>
          <w:tcPr>
            <w:tcW w:w="794"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BesGr.</w:t>
            </w:r>
          </w:p>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oder</w:t>
            </w:r>
          </w:p>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EG</w:t>
            </w:r>
          </w:p>
        </w:tc>
        <w:tc>
          <w:tcPr>
            <w:tcW w:w="1928"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Funktions-</w:t>
            </w:r>
            <w:r w:rsidRPr="0007178D">
              <w:rPr>
                <w:rFonts w:ascii="Arial" w:hAnsi="Arial"/>
                <w:sz w:val="16"/>
                <w:szCs w:val="16"/>
              </w:rPr>
              <w:br/>
              <w:t>bezeichnung</w:t>
            </w:r>
          </w:p>
        </w:tc>
        <w:tc>
          <w:tcPr>
            <w:tcW w:w="737"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Anzahl</w:t>
            </w:r>
            <w:r w:rsidRPr="0007178D">
              <w:rPr>
                <w:rFonts w:ascii="Arial" w:hAnsi="Arial"/>
                <w:sz w:val="16"/>
                <w:szCs w:val="16"/>
              </w:rPr>
              <w:br/>
              <w:t>der</w:t>
            </w:r>
            <w:r w:rsidRPr="0007178D">
              <w:rPr>
                <w:rFonts w:ascii="Arial" w:hAnsi="Arial"/>
                <w:sz w:val="16"/>
                <w:szCs w:val="16"/>
              </w:rPr>
              <w:br/>
              <w:t>Stellen</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Stellen-</w:t>
            </w:r>
            <w:r w:rsidRPr="0007178D">
              <w:rPr>
                <w:rFonts w:ascii="Arial" w:hAnsi="Arial"/>
                <w:sz w:val="16"/>
                <w:szCs w:val="16"/>
              </w:rPr>
              <w:br/>
              <w:t>vermerk</w:t>
            </w:r>
          </w:p>
        </w:tc>
        <w:tc>
          <w:tcPr>
            <w:tcW w:w="1417" w:type="dxa"/>
            <w:tcBorders>
              <w:top w:val="single" w:sz="4" w:space="0" w:color="auto"/>
              <w:left w:val="single" w:sz="4" w:space="0" w:color="auto"/>
              <w:bottom w:val="single" w:sz="4" w:space="0" w:color="auto"/>
              <w:right w:val="single" w:sz="4" w:space="0" w:color="auto"/>
            </w:tcBorders>
            <w:shd w:val="pct12" w:color="auto" w:fill="FFFFFF"/>
            <w:vAlign w:val="center"/>
          </w:tcPr>
          <w:p w:rsidR="0007178D" w:rsidRPr="0007178D" w:rsidRDefault="0007178D" w:rsidP="0007178D">
            <w:pPr>
              <w:spacing w:before="60" w:after="60" w:line="200" w:lineRule="exact"/>
              <w:ind w:left="-85" w:right="-85"/>
              <w:rPr>
                <w:rFonts w:ascii="Arial" w:hAnsi="Arial"/>
                <w:sz w:val="16"/>
                <w:szCs w:val="16"/>
              </w:rPr>
            </w:pPr>
            <w:r w:rsidRPr="0007178D">
              <w:rPr>
                <w:rFonts w:ascii="Arial" w:hAnsi="Arial"/>
                <w:sz w:val="16"/>
                <w:szCs w:val="16"/>
              </w:rPr>
              <w:t>durchschnittl.</w:t>
            </w:r>
            <w:r w:rsidRPr="0007178D">
              <w:rPr>
                <w:rFonts w:ascii="Arial" w:hAnsi="Arial"/>
                <w:sz w:val="16"/>
                <w:szCs w:val="16"/>
              </w:rPr>
              <w:br/>
              <w:t>jährl. kosten-</w:t>
            </w:r>
            <w:r w:rsidRPr="0007178D">
              <w:rPr>
                <w:rFonts w:ascii="Arial" w:hAnsi="Arial"/>
                <w:sz w:val="16"/>
                <w:szCs w:val="16"/>
              </w:rPr>
              <w:br/>
              <w:t xml:space="preserve">wirksamer </w:t>
            </w:r>
            <w:r w:rsidRPr="0007178D">
              <w:rPr>
                <w:rFonts w:ascii="Arial" w:hAnsi="Arial"/>
                <w:sz w:val="16"/>
                <w:szCs w:val="16"/>
              </w:rPr>
              <w:br/>
              <w:t xml:space="preserve">Aufwand </w:t>
            </w:r>
            <w:r w:rsidRPr="0007178D">
              <w:rPr>
                <w:rFonts w:ascii="Arial" w:hAnsi="Arial"/>
                <w:sz w:val="16"/>
                <w:szCs w:val="16"/>
              </w:rPr>
              <w:br/>
              <w:t>in Euro</w:t>
            </w:r>
          </w:p>
        </w:tc>
      </w:tr>
      <w:tr w:rsidR="00097056" w:rsidRPr="00097056" w:rsidTr="0007178D">
        <w:tc>
          <w:tcPr>
            <w:tcW w:w="1814" w:type="dxa"/>
          </w:tcPr>
          <w:p w:rsidR="00097056" w:rsidRPr="00097056" w:rsidRDefault="00097056" w:rsidP="00097056">
            <w:pPr>
              <w:rPr>
                <w:rFonts w:ascii="Arial" w:hAnsi="Arial"/>
                <w:sz w:val="20"/>
              </w:rPr>
            </w:pPr>
          </w:p>
          <w:p w:rsidR="00097056" w:rsidRPr="00097056" w:rsidRDefault="00071625" w:rsidP="00097056">
            <w:pPr>
              <w:rPr>
                <w:rFonts w:ascii="Arial" w:hAnsi="Arial"/>
                <w:sz w:val="20"/>
              </w:rPr>
            </w:pPr>
            <w:r>
              <w:rPr>
                <w:rFonts w:ascii="Arial" w:hAnsi="Arial"/>
                <w:sz w:val="20"/>
              </w:rPr>
              <w:t>530 0203</w:t>
            </w:r>
          </w:p>
          <w:p w:rsidR="00097056" w:rsidRPr="00097056" w:rsidRDefault="00097056" w:rsidP="00097056">
            <w:pPr>
              <w:rPr>
                <w:rFonts w:ascii="Arial" w:hAnsi="Arial"/>
                <w:sz w:val="20"/>
              </w:rPr>
            </w:pPr>
          </w:p>
          <w:p w:rsidR="00097056" w:rsidRPr="00097056" w:rsidRDefault="00097056" w:rsidP="00097056">
            <w:pPr>
              <w:rPr>
                <w:rFonts w:ascii="Arial" w:hAnsi="Arial"/>
                <w:sz w:val="20"/>
              </w:rPr>
            </w:pPr>
            <w:r w:rsidRPr="00097056">
              <w:rPr>
                <w:rFonts w:ascii="Arial" w:hAnsi="Arial"/>
                <w:sz w:val="20"/>
              </w:rPr>
              <w:t>53</w:t>
            </w:r>
            <w:r w:rsidR="0039366A">
              <w:rPr>
                <w:rFonts w:ascii="Arial" w:hAnsi="Arial"/>
                <w:sz w:val="20"/>
              </w:rPr>
              <w:t>236000</w:t>
            </w:r>
          </w:p>
          <w:p w:rsidR="00097056" w:rsidRPr="00097056" w:rsidRDefault="00097056" w:rsidP="00097056">
            <w:pPr>
              <w:rPr>
                <w:rFonts w:ascii="Arial" w:hAnsi="Arial"/>
                <w:sz w:val="20"/>
              </w:rPr>
            </w:pPr>
          </w:p>
        </w:tc>
        <w:tc>
          <w:tcPr>
            <w:tcW w:w="1701" w:type="dxa"/>
          </w:tcPr>
          <w:p w:rsidR="00097056" w:rsidRPr="00097056" w:rsidRDefault="00097056" w:rsidP="00097056">
            <w:pPr>
              <w:rPr>
                <w:rFonts w:ascii="Arial" w:hAnsi="Arial"/>
                <w:sz w:val="20"/>
              </w:rPr>
            </w:pPr>
          </w:p>
          <w:p w:rsidR="00097056" w:rsidRPr="00097056" w:rsidRDefault="00097056" w:rsidP="00097056">
            <w:pPr>
              <w:rPr>
                <w:rFonts w:ascii="Arial" w:hAnsi="Arial"/>
                <w:sz w:val="20"/>
              </w:rPr>
            </w:pPr>
            <w:r w:rsidRPr="00097056">
              <w:rPr>
                <w:rFonts w:ascii="Arial" w:hAnsi="Arial"/>
                <w:sz w:val="20"/>
              </w:rPr>
              <w:t>Gesundheitsamt</w:t>
            </w:r>
          </w:p>
        </w:tc>
        <w:tc>
          <w:tcPr>
            <w:tcW w:w="794" w:type="dxa"/>
          </w:tcPr>
          <w:p w:rsidR="00097056" w:rsidRPr="00097056" w:rsidRDefault="00097056" w:rsidP="00097056">
            <w:pPr>
              <w:jc w:val="center"/>
              <w:rPr>
                <w:rFonts w:ascii="Arial" w:hAnsi="Arial"/>
                <w:sz w:val="20"/>
              </w:rPr>
            </w:pPr>
          </w:p>
          <w:p w:rsidR="00097056" w:rsidRPr="00097056" w:rsidRDefault="00097056" w:rsidP="00097056">
            <w:pPr>
              <w:jc w:val="center"/>
              <w:rPr>
                <w:rFonts w:ascii="Arial" w:hAnsi="Arial"/>
                <w:sz w:val="20"/>
              </w:rPr>
            </w:pPr>
            <w:r w:rsidRPr="00097056">
              <w:rPr>
                <w:rFonts w:ascii="Arial" w:hAnsi="Arial"/>
                <w:sz w:val="20"/>
              </w:rPr>
              <w:t xml:space="preserve">EG </w:t>
            </w:r>
            <w:r>
              <w:rPr>
                <w:rFonts w:ascii="Arial" w:hAnsi="Arial"/>
                <w:sz w:val="20"/>
              </w:rPr>
              <w:t xml:space="preserve">6 </w:t>
            </w:r>
          </w:p>
        </w:tc>
        <w:tc>
          <w:tcPr>
            <w:tcW w:w="1928" w:type="dxa"/>
          </w:tcPr>
          <w:p w:rsidR="00097056" w:rsidRPr="00097056" w:rsidRDefault="00097056" w:rsidP="00097056">
            <w:pPr>
              <w:rPr>
                <w:rFonts w:ascii="Arial" w:hAnsi="Arial"/>
                <w:sz w:val="20"/>
              </w:rPr>
            </w:pPr>
          </w:p>
          <w:p w:rsidR="00097056" w:rsidRPr="00097056" w:rsidRDefault="00097056" w:rsidP="00097056">
            <w:pPr>
              <w:rPr>
                <w:rFonts w:ascii="Arial" w:hAnsi="Arial"/>
                <w:sz w:val="20"/>
              </w:rPr>
            </w:pPr>
            <w:r>
              <w:rPr>
                <w:rFonts w:ascii="Arial" w:hAnsi="Arial"/>
                <w:sz w:val="20"/>
              </w:rPr>
              <w:t>Mitarbeiter/-in</w:t>
            </w:r>
          </w:p>
        </w:tc>
        <w:tc>
          <w:tcPr>
            <w:tcW w:w="737" w:type="dxa"/>
            <w:shd w:val="pct12" w:color="auto" w:fill="FFFFFF"/>
          </w:tcPr>
          <w:p w:rsidR="00097056" w:rsidRPr="00097056" w:rsidRDefault="00097056" w:rsidP="00097056">
            <w:pPr>
              <w:jc w:val="center"/>
              <w:rPr>
                <w:rFonts w:ascii="Arial" w:hAnsi="Arial"/>
                <w:sz w:val="20"/>
              </w:rPr>
            </w:pPr>
          </w:p>
          <w:p w:rsidR="00097056" w:rsidRPr="00097056" w:rsidRDefault="00097056" w:rsidP="00097056">
            <w:pPr>
              <w:jc w:val="center"/>
              <w:rPr>
                <w:rFonts w:ascii="Arial" w:hAnsi="Arial"/>
                <w:sz w:val="20"/>
              </w:rPr>
            </w:pPr>
            <w:r>
              <w:rPr>
                <w:rFonts w:ascii="Arial" w:hAnsi="Arial"/>
                <w:sz w:val="20"/>
              </w:rPr>
              <w:t>0,25</w:t>
            </w:r>
          </w:p>
        </w:tc>
        <w:tc>
          <w:tcPr>
            <w:tcW w:w="1134" w:type="dxa"/>
          </w:tcPr>
          <w:p w:rsidR="00097056" w:rsidRPr="00097056" w:rsidRDefault="00097056" w:rsidP="00097056">
            <w:pPr>
              <w:jc w:val="center"/>
              <w:rPr>
                <w:rFonts w:ascii="Arial" w:hAnsi="Arial"/>
                <w:sz w:val="20"/>
              </w:rPr>
            </w:pPr>
          </w:p>
          <w:p w:rsidR="00097056" w:rsidRPr="00097056" w:rsidRDefault="00553125" w:rsidP="00097056">
            <w:pPr>
              <w:jc w:val="center"/>
              <w:rPr>
                <w:rFonts w:ascii="Arial" w:hAnsi="Arial"/>
                <w:sz w:val="20"/>
              </w:rPr>
            </w:pPr>
            <w:r>
              <w:rPr>
                <w:rFonts w:ascii="Arial" w:hAnsi="Arial"/>
                <w:sz w:val="20"/>
              </w:rPr>
              <w:t>-</w:t>
            </w:r>
            <w:r w:rsidR="00097056" w:rsidRPr="00097056">
              <w:rPr>
                <w:rFonts w:ascii="Arial" w:hAnsi="Arial"/>
                <w:sz w:val="20"/>
              </w:rPr>
              <w:t>-</w:t>
            </w:r>
          </w:p>
        </w:tc>
        <w:tc>
          <w:tcPr>
            <w:tcW w:w="1417" w:type="dxa"/>
          </w:tcPr>
          <w:p w:rsidR="00097056" w:rsidRPr="00097056" w:rsidRDefault="00097056" w:rsidP="00097056">
            <w:pPr>
              <w:jc w:val="center"/>
              <w:rPr>
                <w:rFonts w:ascii="Arial" w:hAnsi="Arial"/>
                <w:sz w:val="20"/>
              </w:rPr>
            </w:pPr>
          </w:p>
          <w:p w:rsidR="00097056" w:rsidRDefault="0007178D" w:rsidP="00097056">
            <w:pPr>
              <w:jc w:val="center"/>
              <w:rPr>
                <w:rFonts w:ascii="Arial" w:hAnsi="Arial"/>
                <w:sz w:val="20"/>
              </w:rPr>
            </w:pPr>
            <w:r>
              <w:rPr>
                <w:rFonts w:ascii="Arial" w:hAnsi="Arial"/>
                <w:sz w:val="20"/>
              </w:rPr>
              <w:t>(12.400)</w:t>
            </w:r>
          </w:p>
          <w:p w:rsidR="0007178D" w:rsidRPr="00097056" w:rsidRDefault="0007178D" w:rsidP="00097056">
            <w:pPr>
              <w:jc w:val="center"/>
              <w:rPr>
                <w:rFonts w:ascii="Arial" w:hAnsi="Arial"/>
                <w:sz w:val="20"/>
              </w:rPr>
            </w:pPr>
            <w:r>
              <w:rPr>
                <w:rFonts w:ascii="Arial" w:hAnsi="Arial"/>
                <w:sz w:val="20"/>
              </w:rPr>
              <w:t>hh-neutral</w:t>
            </w:r>
          </w:p>
        </w:tc>
      </w:tr>
    </w:tbl>
    <w:p w:rsidR="00097056" w:rsidRDefault="00097056">
      <w:pPr>
        <w:tabs>
          <w:tab w:val="left" w:pos="6521"/>
        </w:tabs>
        <w:jc w:val="both"/>
        <w:rPr>
          <w:rFonts w:ascii="Arial" w:hAnsi="Arial"/>
        </w:rPr>
      </w:pPr>
    </w:p>
    <w:p w:rsidR="0032197A" w:rsidRPr="0032197A" w:rsidRDefault="0032197A" w:rsidP="0032197A">
      <w:pPr>
        <w:keepNext/>
        <w:spacing w:before="480"/>
        <w:ind w:left="284" w:hanging="284"/>
        <w:outlineLvl w:val="0"/>
        <w:rPr>
          <w:rFonts w:ascii="Arial" w:hAnsi="Arial"/>
          <w:b/>
          <w:u w:val="single"/>
        </w:rPr>
      </w:pPr>
      <w:r w:rsidRPr="0032197A">
        <w:rPr>
          <w:rFonts w:ascii="Arial" w:hAnsi="Arial"/>
          <w:b/>
          <w:u w:val="single"/>
        </w:rPr>
        <w:t>1</w:t>
      </w:r>
      <w:r w:rsidRPr="0032197A">
        <w:rPr>
          <w:rFonts w:ascii="Arial" w:hAnsi="Arial"/>
          <w:b/>
          <w:u w:val="single"/>
        </w:rPr>
        <w:tab/>
        <w:t>Antra</w:t>
      </w:r>
      <w:r w:rsidRPr="0032197A">
        <w:rPr>
          <w:rFonts w:ascii="Arial" w:hAnsi="Arial"/>
          <w:b/>
        </w:rPr>
        <w:t>g</w:t>
      </w:r>
      <w:r w:rsidRPr="0032197A">
        <w:rPr>
          <w:rFonts w:ascii="Arial" w:hAnsi="Arial"/>
          <w:b/>
          <w:u w:val="single"/>
        </w:rPr>
        <w:t>, Stellenausstattun</w:t>
      </w:r>
      <w:r w:rsidRPr="0032197A">
        <w:rPr>
          <w:rFonts w:ascii="Arial" w:hAnsi="Arial"/>
          <w:b/>
        </w:rPr>
        <w:t>g</w:t>
      </w:r>
    </w:p>
    <w:p w:rsidR="003D7B0B" w:rsidRPr="00E166F9" w:rsidRDefault="003D7B0B" w:rsidP="00AE7061">
      <w:pPr>
        <w:rPr>
          <w:rFonts w:ascii="Arial" w:hAnsi="Arial" w:cs="Arial"/>
        </w:rPr>
      </w:pPr>
    </w:p>
    <w:p w:rsidR="00E166F9" w:rsidRPr="00E166F9" w:rsidRDefault="00097056" w:rsidP="00AE7061">
      <w:pPr>
        <w:rPr>
          <w:rFonts w:ascii="Arial" w:hAnsi="Arial" w:cs="Arial"/>
        </w:rPr>
      </w:pPr>
      <w:r w:rsidRPr="00097056">
        <w:rPr>
          <w:rFonts w:ascii="Arial" w:hAnsi="Arial" w:cs="Arial"/>
        </w:rPr>
        <w:t xml:space="preserve">Beantragt wird die </w:t>
      </w:r>
      <w:r w:rsidR="0032197A">
        <w:rPr>
          <w:rFonts w:ascii="Arial" w:hAnsi="Arial" w:cs="Arial"/>
        </w:rPr>
        <w:t xml:space="preserve">haushaltsneutrale </w:t>
      </w:r>
      <w:r w:rsidRPr="00097056">
        <w:rPr>
          <w:rFonts w:ascii="Arial" w:hAnsi="Arial" w:cs="Arial"/>
        </w:rPr>
        <w:t>Schaffung einer unbefristeten 0,</w:t>
      </w:r>
      <w:r>
        <w:rPr>
          <w:rFonts w:ascii="Arial" w:hAnsi="Arial" w:cs="Arial"/>
        </w:rPr>
        <w:t>25</w:t>
      </w:r>
      <w:r w:rsidR="00E166F9" w:rsidRPr="00E166F9">
        <w:rPr>
          <w:rFonts w:ascii="Arial" w:hAnsi="Arial" w:cs="Arial"/>
        </w:rPr>
        <w:t xml:space="preserve"> Stelle für eine/n Mitarbeiter/in im Sachgebiet Infektionsschutz für Erstbelehrungen nach § 43 des Infektionsschutzgesetzes (IfSG)</w:t>
      </w:r>
      <w:r>
        <w:rPr>
          <w:rFonts w:ascii="Arial" w:hAnsi="Arial" w:cs="Arial"/>
        </w:rPr>
        <w:t>.</w:t>
      </w:r>
    </w:p>
    <w:p w:rsidR="003D7B0B" w:rsidRPr="00E166F9" w:rsidRDefault="003D7B0B" w:rsidP="00AE7061">
      <w:pPr>
        <w:tabs>
          <w:tab w:val="left" w:pos="1985"/>
          <w:tab w:val="left" w:pos="4536"/>
          <w:tab w:val="right" w:pos="8505"/>
        </w:tabs>
        <w:rPr>
          <w:rFonts w:ascii="Arial" w:hAnsi="Arial" w:cs="Arial"/>
        </w:rPr>
      </w:pPr>
    </w:p>
    <w:p w:rsidR="0032197A" w:rsidRPr="0032197A" w:rsidRDefault="0032197A" w:rsidP="0032197A">
      <w:pPr>
        <w:keepNext/>
        <w:spacing w:before="480"/>
        <w:ind w:left="284" w:hanging="284"/>
        <w:outlineLvl w:val="0"/>
        <w:rPr>
          <w:rFonts w:ascii="Arial" w:hAnsi="Arial"/>
          <w:b/>
          <w:u w:val="single"/>
        </w:rPr>
      </w:pPr>
      <w:r w:rsidRPr="0032197A">
        <w:rPr>
          <w:rFonts w:ascii="Arial" w:hAnsi="Arial"/>
          <w:b/>
          <w:u w:val="single"/>
        </w:rPr>
        <w:t>2</w:t>
      </w:r>
      <w:r w:rsidRPr="0032197A">
        <w:rPr>
          <w:rFonts w:ascii="Arial" w:hAnsi="Arial"/>
          <w:b/>
          <w:u w:val="single"/>
        </w:rPr>
        <w:tab/>
        <w:t>Schaffun</w:t>
      </w:r>
      <w:r w:rsidRPr="0032197A">
        <w:rPr>
          <w:rFonts w:ascii="Arial" w:hAnsi="Arial"/>
          <w:b/>
        </w:rPr>
        <w:t>g</w:t>
      </w:r>
      <w:r w:rsidRPr="0032197A">
        <w:rPr>
          <w:rFonts w:ascii="Arial" w:hAnsi="Arial"/>
          <w:b/>
          <w:u w:val="single"/>
        </w:rPr>
        <w:t>skriterien</w:t>
      </w:r>
    </w:p>
    <w:p w:rsidR="00D658AA" w:rsidRDefault="00D658AA" w:rsidP="00AE7061">
      <w:pPr>
        <w:rPr>
          <w:rFonts w:ascii="Arial" w:hAnsi="Arial" w:cs="Arial"/>
        </w:rPr>
      </w:pPr>
    </w:p>
    <w:p w:rsidR="00E166F9" w:rsidRDefault="00E166F9" w:rsidP="00AE7061">
      <w:pPr>
        <w:rPr>
          <w:rFonts w:ascii="Arial" w:hAnsi="Arial" w:cs="Arial"/>
        </w:rPr>
      </w:pPr>
      <w:r w:rsidRPr="00E166F9">
        <w:rPr>
          <w:rFonts w:ascii="Arial" w:hAnsi="Arial" w:cs="Arial"/>
        </w:rPr>
        <w:t>Erhebliche Arbeitsvermehrung, die durch andere Maßnahmen nicht mehr aufgefangen werden kann</w:t>
      </w:r>
      <w:r w:rsidR="008427B3">
        <w:rPr>
          <w:rFonts w:ascii="Arial" w:hAnsi="Arial" w:cs="Arial"/>
        </w:rPr>
        <w:t>.</w:t>
      </w:r>
    </w:p>
    <w:p w:rsidR="00A90A72" w:rsidRPr="00E166F9" w:rsidRDefault="00A90A72" w:rsidP="00AE7061">
      <w:pPr>
        <w:rPr>
          <w:rFonts w:ascii="Arial" w:hAnsi="Arial" w:cs="Arial"/>
        </w:rPr>
      </w:pPr>
    </w:p>
    <w:p w:rsidR="00E166F9" w:rsidRPr="00E166F9" w:rsidRDefault="00E166F9" w:rsidP="00AE7061">
      <w:pPr>
        <w:rPr>
          <w:rFonts w:ascii="Arial" w:hAnsi="Arial" w:cs="Arial"/>
        </w:rPr>
      </w:pPr>
      <w:r w:rsidRPr="00E166F9">
        <w:rPr>
          <w:rFonts w:ascii="Arial" w:hAnsi="Arial" w:cs="Arial"/>
        </w:rPr>
        <w:t xml:space="preserve">Haushaltsneutralität: Die Stellenschaffung ist mit dem </w:t>
      </w:r>
      <w:r w:rsidR="002855D8">
        <w:rPr>
          <w:rFonts w:ascii="Arial" w:hAnsi="Arial" w:cs="Arial"/>
        </w:rPr>
        <w:t>bisherig</w:t>
      </w:r>
      <w:r w:rsidRPr="00E166F9">
        <w:rPr>
          <w:rFonts w:ascii="Arial" w:hAnsi="Arial" w:cs="Arial"/>
        </w:rPr>
        <w:t>en Gebührensatz</w:t>
      </w:r>
      <w:r w:rsidR="002855D8">
        <w:rPr>
          <w:rFonts w:ascii="Arial" w:hAnsi="Arial" w:cs="Arial"/>
        </w:rPr>
        <w:t xml:space="preserve"> von 3</w:t>
      </w:r>
      <w:r w:rsidR="0032197A">
        <w:rPr>
          <w:rFonts w:ascii="Arial" w:hAnsi="Arial" w:cs="Arial"/>
        </w:rPr>
        <w:t>4</w:t>
      </w:r>
      <w:r w:rsidR="00D658AA">
        <w:rPr>
          <w:rFonts w:ascii="Arial" w:hAnsi="Arial" w:cs="Arial"/>
        </w:rPr>
        <w:t xml:space="preserve"> Euro</w:t>
      </w:r>
      <w:r w:rsidR="009C5F43">
        <w:rPr>
          <w:rFonts w:ascii="Arial" w:hAnsi="Arial" w:cs="Arial"/>
        </w:rPr>
        <w:t xml:space="preserve"> und der Steigerung der Belehrungszahlen</w:t>
      </w:r>
      <w:r w:rsidRPr="00E166F9">
        <w:rPr>
          <w:rFonts w:ascii="Arial" w:hAnsi="Arial" w:cs="Arial"/>
        </w:rPr>
        <w:t xml:space="preserve"> </w:t>
      </w:r>
      <w:r w:rsidR="002855D8">
        <w:rPr>
          <w:rFonts w:ascii="Arial" w:hAnsi="Arial" w:cs="Arial"/>
        </w:rPr>
        <w:t>vollständig</w:t>
      </w:r>
      <w:r w:rsidRPr="00E166F9">
        <w:rPr>
          <w:rFonts w:ascii="Arial" w:hAnsi="Arial" w:cs="Arial"/>
        </w:rPr>
        <w:t xml:space="preserve"> refinanzier</w:t>
      </w:r>
      <w:r w:rsidR="009717D6">
        <w:rPr>
          <w:rFonts w:ascii="Arial" w:hAnsi="Arial" w:cs="Arial"/>
        </w:rPr>
        <w:t>t</w:t>
      </w:r>
      <w:r w:rsidRPr="00E166F9">
        <w:rPr>
          <w:rFonts w:ascii="Arial" w:hAnsi="Arial" w:cs="Arial"/>
        </w:rPr>
        <w:t>.</w:t>
      </w:r>
    </w:p>
    <w:p w:rsidR="00E166F9" w:rsidRPr="00E166F9" w:rsidRDefault="00E166F9" w:rsidP="00AE7061">
      <w:pPr>
        <w:tabs>
          <w:tab w:val="left" w:pos="567"/>
          <w:tab w:val="left" w:pos="1985"/>
          <w:tab w:val="left" w:pos="4536"/>
          <w:tab w:val="right" w:pos="8505"/>
        </w:tabs>
        <w:rPr>
          <w:rFonts w:ascii="Arial" w:hAnsi="Arial" w:cs="Arial"/>
        </w:rPr>
      </w:pPr>
    </w:p>
    <w:p w:rsidR="0032197A" w:rsidRPr="0032197A" w:rsidRDefault="0032197A" w:rsidP="0032197A">
      <w:pPr>
        <w:keepNext/>
        <w:spacing w:before="480"/>
        <w:ind w:left="284" w:hanging="284"/>
        <w:outlineLvl w:val="0"/>
        <w:rPr>
          <w:rFonts w:ascii="Arial" w:hAnsi="Arial"/>
          <w:b/>
          <w:u w:val="single"/>
        </w:rPr>
      </w:pPr>
      <w:r w:rsidRPr="0032197A">
        <w:rPr>
          <w:rFonts w:ascii="Arial" w:hAnsi="Arial"/>
          <w:b/>
          <w:u w:val="single"/>
        </w:rPr>
        <w:t>3</w:t>
      </w:r>
      <w:r w:rsidRPr="0032197A">
        <w:rPr>
          <w:rFonts w:ascii="Arial" w:hAnsi="Arial"/>
          <w:b/>
          <w:u w:val="single"/>
        </w:rPr>
        <w:tab/>
        <w:t>Bedarf</w:t>
      </w:r>
    </w:p>
    <w:p w:rsidR="003D7B0B" w:rsidRDefault="003D7B0B" w:rsidP="00AE7061">
      <w:pPr>
        <w:tabs>
          <w:tab w:val="left" w:pos="567"/>
          <w:tab w:val="left" w:pos="1985"/>
          <w:tab w:val="left" w:pos="4536"/>
          <w:tab w:val="right" w:pos="8505"/>
        </w:tabs>
        <w:rPr>
          <w:rFonts w:ascii="Arial" w:hAnsi="Arial"/>
          <w:b/>
          <w:szCs w:val="24"/>
        </w:rPr>
      </w:pPr>
    </w:p>
    <w:p w:rsidR="00E06F5C" w:rsidRPr="00E166F9" w:rsidRDefault="00E06F5C" w:rsidP="00AE7061">
      <w:pPr>
        <w:tabs>
          <w:tab w:val="left" w:pos="567"/>
          <w:tab w:val="left" w:pos="1985"/>
          <w:tab w:val="left" w:pos="4536"/>
          <w:tab w:val="right" w:pos="8505"/>
        </w:tabs>
        <w:rPr>
          <w:rFonts w:ascii="Arial" w:hAnsi="Arial"/>
          <w:b/>
          <w:szCs w:val="24"/>
        </w:rPr>
      </w:pPr>
    </w:p>
    <w:p w:rsidR="00E166F9" w:rsidRPr="00AE7061" w:rsidRDefault="00E166F9" w:rsidP="00AE7061">
      <w:pPr>
        <w:pStyle w:val="Flietext40"/>
        <w:shd w:val="clear" w:color="auto" w:fill="auto"/>
        <w:spacing w:before="0" w:after="0" w:line="240" w:lineRule="auto"/>
        <w:rPr>
          <w:b/>
          <w:sz w:val="24"/>
          <w:szCs w:val="24"/>
        </w:rPr>
      </w:pPr>
      <w:r w:rsidRPr="00AE7061">
        <w:rPr>
          <w:b/>
          <w:sz w:val="24"/>
          <w:szCs w:val="24"/>
        </w:rPr>
        <w:t>Anlass</w:t>
      </w:r>
    </w:p>
    <w:p w:rsidR="00AE7061" w:rsidRDefault="00AE7061" w:rsidP="00AE7061">
      <w:pPr>
        <w:pStyle w:val="Flietext40"/>
        <w:shd w:val="clear" w:color="auto" w:fill="auto"/>
        <w:spacing w:before="0" w:after="0" w:line="240" w:lineRule="auto"/>
        <w:rPr>
          <w:sz w:val="24"/>
          <w:szCs w:val="24"/>
        </w:rPr>
      </w:pPr>
    </w:p>
    <w:p w:rsidR="00E166F9" w:rsidRPr="00E166F9" w:rsidRDefault="00E166F9" w:rsidP="00AE7061">
      <w:pPr>
        <w:pStyle w:val="Flietext40"/>
        <w:shd w:val="clear" w:color="auto" w:fill="auto"/>
        <w:spacing w:before="0" w:after="0" w:line="240" w:lineRule="auto"/>
        <w:rPr>
          <w:sz w:val="24"/>
          <w:szCs w:val="24"/>
        </w:rPr>
      </w:pPr>
      <w:r w:rsidRPr="00E166F9">
        <w:rPr>
          <w:sz w:val="24"/>
          <w:szCs w:val="24"/>
        </w:rPr>
        <w:t>Personen, die erstmalig gewerbsmäßig mit Lebensmitteln umgehen, bedürfen u. a. einer Bescheinigung des Gesundheitsamtes, dass sie über ihre Verpflichtung, im Umgang mit Lebensmitteln die jeweils aktuellen Hygieneregeln einzuhalten und über mögliche Tätigkeitsverbote im Erkrankungsfalle mündlich und schriftlich vom Gesundheitsamt oder</w:t>
      </w:r>
      <w:r w:rsidR="004D481B">
        <w:rPr>
          <w:sz w:val="24"/>
          <w:szCs w:val="24"/>
        </w:rPr>
        <w:t xml:space="preserve"> einem</w:t>
      </w:r>
      <w:r w:rsidRPr="00E166F9">
        <w:rPr>
          <w:sz w:val="24"/>
          <w:szCs w:val="24"/>
        </w:rPr>
        <w:t xml:space="preserve"> durch das Gesundheitsamt beauftragten Arzt belehrt worden sind.</w:t>
      </w:r>
    </w:p>
    <w:p w:rsidR="00AE7061" w:rsidRDefault="00AE7061" w:rsidP="00AE7061">
      <w:pPr>
        <w:pStyle w:val="Flietext40"/>
        <w:shd w:val="clear" w:color="auto" w:fill="auto"/>
        <w:spacing w:before="0" w:after="0" w:line="240" w:lineRule="auto"/>
        <w:rPr>
          <w:sz w:val="24"/>
          <w:szCs w:val="24"/>
        </w:rPr>
      </w:pPr>
    </w:p>
    <w:p w:rsidR="00E166F9" w:rsidRDefault="00F56CA7" w:rsidP="00E06F5C">
      <w:pPr>
        <w:pStyle w:val="Flietext40"/>
        <w:shd w:val="clear" w:color="auto" w:fill="auto"/>
        <w:spacing w:before="0" w:after="0" w:line="240" w:lineRule="auto"/>
        <w:rPr>
          <w:sz w:val="24"/>
          <w:szCs w:val="24"/>
        </w:rPr>
      </w:pPr>
      <w:r>
        <w:rPr>
          <w:sz w:val="24"/>
          <w:szCs w:val="24"/>
        </w:rPr>
        <w:t xml:space="preserve">Seit der letzten Stellenschaffung Ende 2015 haben sich die Belehrungszahlen wieder stark erhöht. </w:t>
      </w:r>
      <w:r w:rsidR="00E166F9" w:rsidRPr="00E166F9">
        <w:rPr>
          <w:sz w:val="24"/>
          <w:szCs w:val="24"/>
        </w:rPr>
        <w:t xml:space="preserve">Die Aufgabe wird über Gebühren refinanziert. Sämtliche in diesem Zusammenhang entstehenden Aufwendungen fließen in die Gebührenkalkulation ein </w:t>
      </w:r>
      <w:r w:rsidR="00E166F9" w:rsidRPr="00E166F9">
        <w:rPr>
          <w:sz w:val="24"/>
          <w:szCs w:val="24"/>
        </w:rPr>
        <w:lastRenderedPageBreak/>
        <w:t>und decken den Aufwand vollständig. Änderungen in der Stellenauss</w:t>
      </w:r>
      <w:r w:rsidR="00D658AA">
        <w:rPr>
          <w:sz w:val="24"/>
          <w:szCs w:val="24"/>
        </w:rPr>
        <w:t>t</w:t>
      </w:r>
      <w:r w:rsidR="00E12D1C">
        <w:rPr>
          <w:sz w:val="24"/>
          <w:szCs w:val="24"/>
        </w:rPr>
        <w:t>attung</w:t>
      </w:r>
      <w:r w:rsidR="00E166F9" w:rsidRPr="00E166F9">
        <w:rPr>
          <w:sz w:val="24"/>
          <w:szCs w:val="24"/>
        </w:rPr>
        <w:t xml:space="preserve"> werden spätesten bei der </w:t>
      </w:r>
      <w:r w:rsidR="00AC5692">
        <w:rPr>
          <w:sz w:val="24"/>
          <w:szCs w:val="24"/>
        </w:rPr>
        <w:t xml:space="preserve">nächsten </w:t>
      </w:r>
      <w:r w:rsidR="00E166F9" w:rsidRPr="00E166F9">
        <w:rPr>
          <w:sz w:val="24"/>
          <w:szCs w:val="24"/>
        </w:rPr>
        <w:t>regelmäßigen Neukalkulation alle zwei</w:t>
      </w:r>
      <w:r w:rsidR="00AC5692">
        <w:rPr>
          <w:sz w:val="24"/>
          <w:szCs w:val="24"/>
        </w:rPr>
        <w:t xml:space="preserve"> Jahre in die Gebühr einkalkulier</w:t>
      </w:r>
      <w:r w:rsidR="00E166F9" w:rsidRPr="00E166F9">
        <w:rPr>
          <w:sz w:val="24"/>
          <w:szCs w:val="24"/>
        </w:rPr>
        <w:t>t.</w:t>
      </w:r>
      <w:r w:rsidR="00E06F5C">
        <w:rPr>
          <w:sz w:val="24"/>
          <w:szCs w:val="24"/>
        </w:rPr>
        <w:t xml:space="preserve"> </w:t>
      </w:r>
      <w:r w:rsidR="00E166F9" w:rsidRPr="00E166F9">
        <w:rPr>
          <w:sz w:val="24"/>
          <w:szCs w:val="24"/>
        </w:rPr>
        <w:t>Um ehrenamtlich Tätige bei der Ausübung ihres Ehrenamtes zu unterstützen, verzichtet das Gesundheitsamt bei den Belehrungen für diese Personengruppe auf die Gebühr.</w:t>
      </w:r>
      <w:r w:rsidR="00987A20">
        <w:rPr>
          <w:sz w:val="24"/>
          <w:szCs w:val="24"/>
        </w:rPr>
        <w:t xml:space="preserve"> </w:t>
      </w:r>
    </w:p>
    <w:p w:rsidR="005E6BB3" w:rsidRDefault="005E6BB3" w:rsidP="00AE7061">
      <w:pPr>
        <w:pStyle w:val="Flietext20"/>
        <w:shd w:val="clear" w:color="auto" w:fill="auto"/>
        <w:spacing w:before="0" w:after="0" w:line="240" w:lineRule="auto"/>
        <w:rPr>
          <w:sz w:val="24"/>
          <w:szCs w:val="24"/>
        </w:rPr>
      </w:pPr>
    </w:p>
    <w:p w:rsidR="00E06F5C" w:rsidRPr="00E166F9" w:rsidRDefault="00E06F5C" w:rsidP="00AE7061">
      <w:pPr>
        <w:pStyle w:val="Flietext20"/>
        <w:shd w:val="clear" w:color="auto" w:fill="auto"/>
        <w:spacing w:before="0" w:after="0" w:line="240" w:lineRule="auto"/>
        <w:rPr>
          <w:sz w:val="24"/>
          <w:szCs w:val="24"/>
        </w:rPr>
      </w:pPr>
    </w:p>
    <w:p w:rsidR="00E166F9" w:rsidRPr="00E166F9" w:rsidRDefault="00E166F9" w:rsidP="00AE7061">
      <w:pPr>
        <w:pStyle w:val="berschrift21"/>
        <w:shd w:val="clear" w:color="auto" w:fill="auto"/>
        <w:tabs>
          <w:tab w:val="left" w:pos="486"/>
        </w:tabs>
        <w:spacing w:before="0" w:after="0" w:line="240" w:lineRule="auto"/>
        <w:rPr>
          <w:sz w:val="24"/>
          <w:szCs w:val="24"/>
        </w:rPr>
      </w:pPr>
      <w:bookmarkStart w:id="0" w:name="bookmark1"/>
      <w:r w:rsidRPr="00E166F9">
        <w:rPr>
          <w:sz w:val="24"/>
          <w:szCs w:val="24"/>
        </w:rPr>
        <w:t>Bisherige Aufgabenwahrnehmung</w:t>
      </w:r>
      <w:bookmarkEnd w:id="0"/>
    </w:p>
    <w:p w:rsidR="00AE7061" w:rsidRDefault="00AE7061" w:rsidP="00AE7061">
      <w:pPr>
        <w:pStyle w:val="Flietext20"/>
        <w:shd w:val="clear" w:color="auto" w:fill="auto"/>
        <w:spacing w:before="0" w:after="0" w:line="240" w:lineRule="auto"/>
        <w:rPr>
          <w:sz w:val="24"/>
          <w:szCs w:val="24"/>
        </w:rPr>
      </w:pPr>
    </w:p>
    <w:p w:rsidR="007D5D35" w:rsidRDefault="00E166F9" w:rsidP="00AE7061">
      <w:pPr>
        <w:pStyle w:val="Flietext20"/>
        <w:shd w:val="clear" w:color="auto" w:fill="auto"/>
        <w:spacing w:before="0" w:after="0" w:line="240" w:lineRule="auto"/>
        <w:rPr>
          <w:sz w:val="24"/>
          <w:szCs w:val="24"/>
        </w:rPr>
      </w:pPr>
      <w:r w:rsidRPr="00E166F9">
        <w:rPr>
          <w:sz w:val="24"/>
          <w:szCs w:val="24"/>
        </w:rPr>
        <w:t xml:space="preserve">Die </w:t>
      </w:r>
      <w:r w:rsidR="00596DA5">
        <w:rPr>
          <w:sz w:val="24"/>
          <w:szCs w:val="24"/>
        </w:rPr>
        <w:t xml:space="preserve">Aufgaben unterteilen sich in den Schulungsvortrag und in </w:t>
      </w:r>
      <w:r w:rsidRPr="00E166F9">
        <w:rPr>
          <w:sz w:val="24"/>
          <w:szCs w:val="24"/>
        </w:rPr>
        <w:t>Assistenzaufgaben</w:t>
      </w:r>
      <w:r w:rsidR="00596DA5">
        <w:rPr>
          <w:sz w:val="24"/>
          <w:szCs w:val="24"/>
        </w:rPr>
        <w:t>. U</w:t>
      </w:r>
      <w:r w:rsidRPr="00E166F9">
        <w:rPr>
          <w:sz w:val="24"/>
          <w:szCs w:val="24"/>
        </w:rPr>
        <w:t>nter</w:t>
      </w:r>
      <w:r w:rsidR="00596DA5">
        <w:rPr>
          <w:sz w:val="24"/>
          <w:szCs w:val="24"/>
        </w:rPr>
        <w:t xml:space="preserve"> letzteren</w:t>
      </w:r>
      <w:r w:rsidRPr="00E166F9">
        <w:rPr>
          <w:sz w:val="24"/>
          <w:szCs w:val="24"/>
        </w:rPr>
        <w:t xml:space="preserve"> fallen hauptsächlich: Telefonische Anmeldung, Beratung, Terminvergabe, Rechnungserstellung, Kasse, Belehrungszeugnis</w:t>
      </w:r>
      <w:r w:rsidR="00596DA5">
        <w:rPr>
          <w:sz w:val="24"/>
          <w:szCs w:val="24"/>
        </w:rPr>
        <w:t xml:space="preserve"> fertigen</w:t>
      </w:r>
      <w:r w:rsidRPr="00E166F9">
        <w:rPr>
          <w:sz w:val="24"/>
          <w:szCs w:val="24"/>
        </w:rPr>
        <w:t>, Betreuung der Klient/innen am Belehrungstag. Eine Steigerung der Fallzahlen wirkt sich direkt auf deren Arbeit aus</w:t>
      </w:r>
      <w:r w:rsidR="00596DA5">
        <w:rPr>
          <w:sz w:val="24"/>
          <w:szCs w:val="24"/>
        </w:rPr>
        <w:t>.</w:t>
      </w:r>
      <w:r w:rsidRPr="00E166F9">
        <w:rPr>
          <w:sz w:val="24"/>
          <w:szCs w:val="24"/>
        </w:rPr>
        <w:t xml:space="preserve"> </w:t>
      </w:r>
      <w:r w:rsidR="00596DA5">
        <w:rPr>
          <w:sz w:val="24"/>
          <w:szCs w:val="24"/>
        </w:rPr>
        <w:t>D</w:t>
      </w:r>
      <w:r w:rsidRPr="00E166F9">
        <w:rPr>
          <w:sz w:val="24"/>
          <w:szCs w:val="24"/>
        </w:rPr>
        <w:t xml:space="preserve">ie Belehrungen selbst werden durch Gesundheitsaufseher/innen oder eine Krankenschwester in </w:t>
      </w:r>
      <w:r w:rsidRPr="0069035C">
        <w:rPr>
          <w:sz w:val="24"/>
          <w:szCs w:val="24"/>
        </w:rPr>
        <w:t xml:space="preserve">Veranstaltungen mit größeren Gruppen durchgeführt. Pro Klient entsteht ein Zeitaufwand von </w:t>
      </w:r>
      <w:r w:rsidRPr="00181B17">
        <w:rPr>
          <w:sz w:val="24"/>
          <w:szCs w:val="24"/>
        </w:rPr>
        <w:t>26 Minuten.</w:t>
      </w:r>
      <w:r w:rsidRPr="0069035C">
        <w:rPr>
          <w:sz w:val="24"/>
          <w:szCs w:val="24"/>
        </w:rPr>
        <w:t xml:space="preserve"> Zum Haushalt 2016/2017 wurden 0,25 Stellen</w:t>
      </w:r>
      <w:r w:rsidR="00C024CA" w:rsidRPr="0069035C">
        <w:rPr>
          <w:sz w:val="24"/>
          <w:szCs w:val="24"/>
        </w:rPr>
        <w:t xml:space="preserve"> in EG 5 </w:t>
      </w:r>
      <w:r w:rsidRPr="0069035C">
        <w:rPr>
          <w:sz w:val="24"/>
          <w:szCs w:val="24"/>
        </w:rPr>
        <w:t xml:space="preserve">geschaffen, zunächst mit </w:t>
      </w:r>
      <w:r w:rsidR="00E06F5C">
        <w:rPr>
          <w:sz w:val="24"/>
          <w:szCs w:val="24"/>
        </w:rPr>
        <w:t>KW</w:t>
      </w:r>
      <w:r w:rsidRPr="0069035C">
        <w:rPr>
          <w:sz w:val="24"/>
          <w:szCs w:val="24"/>
        </w:rPr>
        <w:t xml:space="preserve">-Vermerk, der zum Haushalt 2018/2019 weggefallen ist. </w:t>
      </w:r>
      <w:r w:rsidR="00D658AA" w:rsidRPr="0069035C">
        <w:rPr>
          <w:sz w:val="24"/>
          <w:szCs w:val="24"/>
        </w:rPr>
        <w:t>Berechnet man den Zuwachs an Belehrung</w:t>
      </w:r>
      <w:r w:rsidR="00D516AE" w:rsidRPr="0069035C">
        <w:rPr>
          <w:sz w:val="24"/>
          <w:szCs w:val="24"/>
        </w:rPr>
        <w:t>e</w:t>
      </w:r>
      <w:r w:rsidR="00D658AA" w:rsidRPr="0069035C">
        <w:rPr>
          <w:sz w:val="24"/>
          <w:szCs w:val="24"/>
        </w:rPr>
        <w:t>n zwischen der letzten Stellenschaffung Ende 2015 und Ende 201</w:t>
      </w:r>
      <w:r w:rsidR="00752894">
        <w:rPr>
          <w:sz w:val="24"/>
          <w:szCs w:val="24"/>
        </w:rPr>
        <w:t>8</w:t>
      </w:r>
      <w:r w:rsidR="00D658AA" w:rsidRPr="0069035C">
        <w:rPr>
          <w:sz w:val="24"/>
          <w:szCs w:val="24"/>
        </w:rPr>
        <w:t xml:space="preserve">, </w:t>
      </w:r>
      <w:r w:rsidRPr="0069035C">
        <w:rPr>
          <w:sz w:val="24"/>
          <w:szCs w:val="24"/>
        </w:rPr>
        <w:t xml:space="preserve">so ergibt sich </w:t>
      </w:r>
      <w:r w:rsidR="00D516AE" w:rsidRPr="0069035C">
        <w:rPr>
          <w:sz w:val="24"/>
          <w:szCs w:val="24"/>
        </w:rPr>
        <w:t xml:space="preserve">bei </w:t>
      </w:r>
      <w:r w:rsidR="0032197A">
        <w:rPr>
          <w:sz w:val="24"/>
          <w:szCs w:val="24"/>
        </w:rPr>
        <w:t>940</w:t>
      </w:r>
      <w:r w:rsidR="00D516AE" w:rsidRPr="0069035C">
        <w:rPr>
          <w:sz w:val="24"/>
          <w:szCs w:val="24"/>
        </w:rPr>
        <w:t xml:space="preserve"> zusätzlichen Belehrungen (zu je 26 Minuten) </w:t>
      </w:r>
      <w:r w:rsidRPr="0069035C">
        <w:rPr>
          <w:sz w:val="24"/>
          <w:szCs w:val="24"/>
        </w:rPr>
        <w:t xml:space="preserve">ein Stellenmehrbedarf von </w:t>
      </w:r>
      <w:r w:rsidR="0032197A">
        <w:rPr>
          <w:sz w:val="24"/>
          <w:szCs w:val="24"/>
        </w:rPr>
        <w:t>0,25</w:t>
      </w:r>
      <w:r w:rsidRPr="0069035C">
        <w:rPr>
          <w:sz w:val="24"/>
          <w:szCs w:val="24"/>
        </w:rPr>
        <w:t xml:space="preserve"> Stellen</w:t>
      </w:r>
      <w:r w:rsidRPr="00E166F9">
        <w:rPr>
          <w:sz w:val="24"/>
          <w:szCs w:val="24"/>
        </w:rPr>
        <w:t>.</w:t>
      </w:r>
      <w:r w:rsidR="005E6BB3">
        <w:rPr>
          <w:sz w:val="24"/>
          <w:szCs w:val="24"/>
        </w:rPr>
        <w:t xml:space="preserve"> </w:t>
      </w:r>
    </w:p>
    <w:p w:rsidR="0032197A" w:rsidRDefault="0032197A" w:rsidP="00AE7061">
      <w:pPr>
        <w:pStyle w:val="Flietext20"/>
        <w:shd w:val="clear" w:color="auto" w:fill="auto"/>
        <w:spacing w:before="0" w:after="0" w:line="240" w:lineRule="auto"/>
        <w:rPr>
          <w:sz w:val="24"/>
          <w:szCs w:val="24"/>
        </w:rPr>
      </w:pPr>
    </w:p>
    <w:p w:rsidR="0032197A" w:rsidRPr="00E166F9" w:rsidRDefault="0032197A" w:rsidP="00AE7061">
      <w:pPr>
        <w:tabs>
          <w:tab w:val="left" w:pos="4678"/>
          <w:tab w:val="left" w:pos="5954"/>
        </w:tabs>
        <w:rPr>
          <w:rFonts w:ascii="Arial" w:hAnsi="Arial"/>
          <w:szCs w:val="24"/>
        </w:rPr>
      </w:pPr>
      <w:bookmarkStart w:id="1" w:name="_GoBack"/>
      <w:bookmarkEnd w:id="1"/>
    </w:p>
    <w:p w:rsidR="00E166F9" w:rsidRPr="00E166F9" w:rsidRDefault="00E166F9" w:rsidP="00AE7061">
      <w:pPr>
        <w:pStyle w:val="berschrift21"/>
        <w:shd w:val="clear" w:color="auto" w:fill="auto"/>
        <w:tabs>
          <w:tab w:val="left" w:pos="517"/>
        </w:tabs>
        <w:spacing w:before="0" w:after="0" w:line="240" w:lineRule="auto"/>
        <w:jc w:val="both"/>
        <w:rPr>
          <w:sz w:val="24"/>
          <w:szCs w:val="24"/>
        </w:rPr>
      </w:pPr>
      <w:bookmarkStart w:id="2" w:name="bookmark2"/>
      <w:r w:rsidRPr="00E166F9">
        <w:rPr>
          <w:sz w:val="24"/>
          <w:szCs w:val="24"/>
        </w:rPr>
        <w:t>Auswirkungen bei Ablehnung der Stellenschaffungen</w:t>
      </w:r>
      <w:bookmarkEnd w:id="2"/>
    </w:p>
    <w:p w:rsidR="00AE7061" w:rsidRDefault="00AE7061" w:rsidP="00AE7061">
      <w:pPr>
        <w:pStyle w:val="Flietext20"/>
        <w:shd w:val="clear" w:color="auto" w:fill="auto"/>
        <w:spacing w:before="0" w:after="0" w:line="240" w:lineRule="auto"/>
        <w:jc w:val="both"/>
        <w:rPr>
          <w:sz w:val="24"/>
          <w:szCs w:val="24"/>
        </w:rPr>
      </w:pPr>
    </w:p>
    <w:p w:rsidR="00E166F9" w:rsidRDefault="00E166F9" w:rsidP="00AE7061">
      <w:pPr>
        <w:pStyle w:val="Flietext20"/>
        <w:shd w:val="clear" w:color="auto" w:fill="auto"/>
        <w:spacing w:before="0" w:after="0" w:line="240" w:lineRule="auto"/>
        <w:jc w:val="both"/>
        <w:rPr>
          <w:sz w:val="24"/>
          <w:szCs w:val="24"/>
        </w:rPr>
      </w:pPr>
      <w:r w:rsidRPr="00E166F9">
        <w:rPr>
          <w:sz w:val="24"/>
          <w:szCs w:val="24"/>
        </w:rPr>
        <w:t>Die betroffenen Bürger/innen können wegen der langen Wartezeiten ihre Arbeit nicht</w:t>
      </w:r>
      <w:r w:rsidR="00FF25C8">
        <w:rPr>
          <w:sz w:val="24"/>
          <w:szCs w:val="24"/>
        </w:rPr>
        <w:t xml:space="preserve"> </w:t>
      </w:r>
      <w:r w:rsidRPr="00E166F9">
        <w:rPr>
          <w:sz w:val="24"/>
          <w:szCs w:val="24"/>
        </w:rPr>
        <w:t>rechtzeitig aufnehmen, haben Einkommenseinbußen bzw. verlieren ihren Arbeitsplatz.</w:t>
      </w:r>
    </w:p>
    <w:p w:rsidR="0069035C" w:rsidRPr="00E166F9" w:rsidRDefault="0069035C" w:rsidP="00AE7061">
      <w:pPr>
        <w:pStyle w:val="Flietext20"/>
        <w:shd w:val="clear" w:color="auto" w:fill="auto"/>
        <w:spacing w:before="0" w:after="0" w:line="240" w:lineRule="auto"/>
        <w:jc w:val="both"/>
        <w:rPr>
          <w:sz w:val="24"/>
          <w:szCs w:val="24"/>
        </w:rPr>
      </w:pPr>
    </w:p>
    <w:p w:rsidR="0032197A" w:rsidRPr="0032197A" w:rsidRDefault="0032197A" w:rsidP="0032197A">
      <w:pPr>
        <w:keepNext/>
        <w:spacing w:before="480"/>
        <w:ind w:left="284" w:hanging="284"/>
        <w:outlineLvl w:val="0"/>
        <w:rPr>
          <w:rFonts w:ascii="Arial" w:hAnsi="Arial"/>
          <w:b/>
          <w:u w:val="single"/>
        </w:rPr>
      </w:pPr>
      <w:r w:rsidRPr="0032197A">
        <w:rPr>
          <w:rFonts w:ascii="Arial" w:hAnsi="Arial"/>
          <w:b/>
          <w:u w:val="single"/>
        </w:rPr>
        <w:t>4</w:t>
      </w:r>
      <w:r w:rsidRPr="0032197A">
        <w:rPr>
          <w:rFonts w:ascii="Arial" w:hAnsi="Arial"/>
          <w:b/>
          <w:u w:val="single"/>
        </w:rPr>
        <w:tab/>
        <w:t>Stellenvermerke</w:t>
      </w:r>
    </w:p>
    <w:p w:rsidR="00F55630" w:rsidRDefault="00F55630" w:rsidP="00AE7061">
      <w:pPr>
        <w:tabs>
          <w:tab w:val="left" w:pos="426"/>
          <w:tab w:val="left" w:pos="1985"/>
          <w:tab w:val="left" w:pos="4536"/>
          <w:tab w:val="right" w:pos="9073"/>
        </w:tabs>
        <w:rPr>
          <w:rFonts w:ascii="Arial" w:hAnsi="Arial"/>
        </w:rPr>
      </w:pPr>
    </w:p>
    <w:p w:rsidR="00F33272" w:rsidRPr="00F35F1C" w:rsidRDefault="00F33272" w:rsidP="00AE7061">
      <w:pPr>
        <w:tabs>
          <w:tab w:val="left" w:pos="426"/>
          <w:tab w:val="left" w:pos="1985"/>
          <w:tab w:val="left" w:pos="4536"/>
          <w:tab w:val="right" w:pos="9073"/>
        </w:tabs>
        <w:rPr>
          <w:rFonts w:ascii="Arial" w:hAnsi="Arial"/>
        </w:rPr>
      </w:pPr>
      <w:r w:rsidRPr="00F35F1C">
        <w:rPr>
          <w:rFonts w:ascii="Arial" w:hAnsi="Arial"/>
        </w:rPr>
        <w:t>keine</w:t>
      </w:r>
    </w:p>
    <w:p w:rsidR="00ED63D7" w:rsidRPr="0028778D" w:rsidRDefault="00ED63D7">
      <w:pPr>
        <w:tabs>
          <w:tab w:val="left" w:pos="426"/>
          <w:tab w:val="left" w:pos="1985"/>
          <w:tab w:val="left" w:pos="4536"/>
          <w:tab w:val="right" w:pos="9073"/>
        </w:tabs>
        <w:rPr>
          <w:rFonts w:ascii="Arial" w:hAnsi="Arial" w:cs="Arial"/>
        </w:rPr>
      </w:pPr>
    </w:p>
    <w:sectPr w:rsidR="00ED63D7" w:rsidRPr="0028778D">
      <w:footerReference w:type="default" r:id="rId7"/>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FB" w:rsidRDefault="00897EFB">
      <w:r>
        <w:separator/>
      </w:r>
    </w:p>
  </w:endnote>
  <w:endnote w:type="continuationSeparator" w:id="0">
    <w:p w:rsidR="00897EFB" w:rsidRDefault="0089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57" w:rsidRDefault="00413857">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2894">
      <w:rPr>
        <w:rStyle w:val="Seitenzahl"/>
        <w:noProof/>
      </w:rPr>
      <w:t>2</w:t>
    </w:r>
    <w:r>
      <w:rPr>
        <w:rStyle w:val="Seitenzahl"/>
      </w:rPr>
      <w:fldChar w:fldCharType="end"/>
    </w:r>
  </w:p>
  <w:p w:rsidR="00413857" w:rsidRDefault="0041385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FB" w:rsidRDefault="00897EFB">
      <w:r>
        <w:separator/>
      </w:r>
    </w:p>
  </w:footnote>
  <w:footnote w:type="continuationSeparator" w:id="0">
    <w:p w:rsidR="00897EFB" w:rsidRDefault="0089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830AF0"/>
    <w:multiLevelType w:val="multilevel"/>
    <w:tmpl w:val="79F8A87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83658CA"/>
    <w:multiLevelType w:val="hybridMultilevel"/>
    <w:tmpl w:val="E744DFCE"/>
    <w:lvl w:ilvl="0" w:tplc="D4F4325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90FA0"/>
    <w:multiLevelType w:val="hybridMultilevel"/>
    <w:tmpl w:val="AA9EF362"/>
    <w:lvl w:ilvl="0" w:tplc="D4F4325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57E19"/>
    <w:multiLevelType w:val="hybridMultilevel"/>
    <w:tmpl w:val="B3984C8E"/>
    <w:lvl w:ilvl="0" w:tplc="D4F4325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71625"/>
    <w:rsid w:val="0007178D"/>
    <w:rsid w:val="00097056"/>
    <w:rsid w:val="000A1146"/>
    <w:rsid w:val="000A3664"/>
    <w:rsid w:val="000A3842"/>
    <w:rsid w:val="000C7D3B"/>
    <w:rsid w:val="000D15B7"/>
    <w:rsid w:val="000E19FB"/>
    <w:rsid w:val="000F0A81"/>
    <w:rsid w:val="0010383B"/>
    <w:rsid w:val="001804FD"/>
    <w:rsid w:val="00181857"/>
    <w:rsid w:val="00181B17"/>
    <w:rsid w:val="001936BF"/>
    <w:rsid w:val="001A777C"/>
    <w:rsid w:val="001D0CC4"/>
    <w:rsid w:val="001E1475"/>
    <w:rsid w:val="001F35B3"/>
    <w:rsid w:val="00207868"/>
    <w:rsid w:val="0026326A"/>
    <w:rsid w:val="00275F72"/>
    <w:rsid w:val="00277CE7"/>
    <w:rsid w:val="00277EA4"/>
    <w:rsid w:val="00284AD1"/>
    <w:rsid w:val="002855D8"/>
    <w:rsid w:val="00285D75"/>
    <w:rsid w:val="0028778D"/>
    <w:rsid w:val="002C0A0C"/>
    <w:rsid w:val="002C54BC"/>
    <w:rsid w:val="002F5D48"/>
    <w:rsid w:val="002F69C0"/>
    <w:rsid w:val="0032197A"/>
    <w:rsid w:val="0035454D"/>
    <w:rsid w:val="0039366A"/>
    <w:rsid w:val="003D7B0B"/>
    <w:rsid w:val="00413857"/>
    <w:rsid w:val="00425FFB"/>
    <w:rsid w:val="00433A37"/>
    <w:rsid w:val="00463FDB"/>
    <w:rsid w:val="004C65B0"/>
    <w:rsid w:val="004D481B"/>
    <w:rsid w:val="004F6181"/>
    <w:rsid w:val="00545961"/>
    <w:rsid w:val="00553125"/>
    <w:rsid w:val="00554B5E"/>
    <w:rsid w:val="00596DA5"/>
    <w:rsid w:val="005D7E75"/>
    <w:rsid w:val="005E1BED"/>
    <w:rsid w:val="005E6BB3"/>
    <w:rsid w:val="006007B2"/>
    <w:rsid w:val="006105AB"/>
    <w:rsid w:val="00661752"/>
    <w:rsid w:val="00670966"/>
    <w:rsid w:val="0069018E"/>
    <w:rsid w:val="0069035C"/>
    <w:rsid w:val="006C38D2"/>
    <w:rsid w:val="007243FD"/>
    <w:rsid w:val="007471DA"/>
    <w:rsid w:val="00752894"/>
    <w:rsid w:val="007D5D35"/>
    <w:rsid w:val="007D7136"/>
    <w:rsid w:val="007E0FDD"/>
    <w:rsid w:val="008427B3"/>
    <w:rsid w:val="00893D65"/>
    <w:rsid w:val="00897C19"/>
    <w:rsid w:val="00897EFB"/>
    <w:rsid w:val="0090192A"/>
    <w:rsid w:val="00912AE5"/>
    <w:rsid w:val="009717D6"/>
    <w:rsid w:val="00972365"/>
    <w:rsid w:val="00980F70"/>
    <w:rsid w:val="00987A20"/>
    <w:rsid w:val="009951BC"/>
    <w:rsid w:val="009A72BF"/>
    <w:rsid w:val="009C5F43"/>
    <w:rsid w:val="009D7C2B"/>
    <w:rsid w:val="009F0520"/>
    <w:rsid w:val="009F54B7"/>
    <w:rsid w:val="00A22481"/>
    <w:rsid w:val="00A24475"/>
    <w:rsid w:val="00A415D1"/>
    <w:rsid w:val="00A62BF0"/>
    <w:rsid w:val="00A67949"/>
    <w:rsid w:val="00A77F1E"/>
    <w:rsid w:val="00A87E0F"/>
    <w:rsid w:val="00A90A72"/>
    <w:rsid w:val="00AA1623"/>
    <w:rsid w:val="00AA343F"/>
    <w:rsid w:val="00AB373E"/>
    <w:rsid w:val="00AC0335"/>
    <w:rsid w:val="00AC5692"/>
    <w:rsid w:val="00AE7061"/>
    <w:rsid w:val="00B04290"/>
    <w:rsid w:val="00B07C91"/>
    <w:rsid w:val="00B4095D"/>
    <w:rsid w:val="00B753B4"/>
    <w:rsid w:val="00B80DEF"/>
    <w:rsid w:val="00B91EF8"/>
    <w:rsid w:val="00B97FE6"/>
    <w:rsid w:val="00BC527E"/>
    <w:rsid w:val="00C024CA"/>
    <w:rsid w:val="00C12262"/>
    <w:rsid w:val="00C448D3"/>
    <w:rsid w:val="00C61A9A"/>
    <w:rsid w:val="00C80C8E"/>
    <w:rsid w:val="00CB5A4A"/>
    <w:rsid w:val="00CD38D1"/>
    <w:rsid w:val="00CE30DE"/>
    <w:rsid w:val="00CF53BD"/>
    <w:rsid w:val="00D04C99"/>
    <w:rsid w:val="00D07CD4"/>
    <w:rsid w:val="00D516AE"/>
    <w:rsid w:val="00D658AA"/>
    <w:rsid w:val="00D864D7"/>
    <w:rsid w:val="00DA3469"/>
    <w:rsid w:val="00DD37E3"/>
    <w:rsid w:val="00E06F5C"/>
    <w:rsid w:val="00E1162F"/>
    <w:rsid w:val="00E12D1C"/>
    <w:rsid w:val="00E166F9"/>
    <w:rsid w:val="00E257F1"/>
    <w:rsid w:val="00E418AC"/>
    <w:rsid w:val="00E53CFB"/>
    <w:rsid w:val="00EB455D"/>
    <w:rsid w:val="00EB4FDF"/>
    <w:rsid w:val="00ED63D7"/>
    <w:rsid w:val="00F05B9C"/>
    <w:rsid w:val="00F27657"/>
    <w:rsid w:val="00F33272"/>
    <w:rsid w:val="00F35F1C"/>
    <w:rsid w:val="00F55630"/>
    <w:rsid w:val="00F56CA7"/>
    <w:rsid w:val="00F82456"/>
    <w:rsid w:val="00FB1D4D"/>
    <w:rsid w:val="00FC2BAB"/>
    <w:rsid w:val="00FE0351"/>
    <w:rsid w:val="00FE066A"/>
    <w:rsid w:val="00FF2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78951"/>
  <w15:chartTrackingRefBased/>
  <w15:docId w15:val="{990FFBB7-9F63-450A-AB2F-C0FECCCC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widowControl w:val="0"/>
      <w:outlineLvl w:val="0"/>
    </w:pPr>
    <w:rPr>
      <w:rFonts w:ascii="Arial" w:hAnsi="Arial"/>
      <w:b/>
      <w:sz w:val="16"/>
    </w:rPr>
  </w:style>
  <w:style w:type="paragraph" w:styleId="berschrift2">
    <w:name w:val="heading 2"/>
    <w:basedOn w:val="Standard"/>
    <w:next w:val="Standard"/>
    <w:qFormat/>
    <w:pPr>
      <w:keepNext/>
      <w:widowControl w:val="0"/>
      <w:jc w:val="center"/>
      <w:outlineLvl w:val="1"/>
    </w:pPr>
    <w:rPr>
      <w:rFonts w:ascii="Arial" w:hAnsi="Arial"/>
      <w:b/>
      <w:sz w:val="16"/>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Textkrper21">
    <w:name w:val="Textkörper 21"/>
    <w:basedOn w:val="Standard"/>
    <w:pPr>
      <w:tabs>
        <w:tab w:val="left" w:pos="1985"/>
        <w:tab w:val="left" w:pos="4536"/>
        <w:tab w:val="right" w:pos="8505"/>
      </w:tabs>
      <w:ind w:left="426"/>
      <w:jc w:val="both"/>
    </w:pPr>
  </w:style>
  <w:style w:type="paragraph" w:customStyle="1" w:styleId="Textkrper-Einzug31">
    <w:name w:val="Textkörper-Einzug 31"/>
    <w:basedOn w:val="Standard"/>
    <w:pPr>
      <w:ind w:left="426"/>
    </w:pPr>
  </w:style>
  <w:style w:type="character" w:styleId="Seitenzahl">
    <w:name w:val="page number"/>
    <w:basedOn w:val="Absatz-Standardschriftart"/>
  </w:style>
  <w:style w:type="table" w:styleId="Tabellenraster">
    <w:name w:val="Table Grid"/>
    <w:basedOn w:val="NormaleTabelle"/>
    <w:uiPriority w:val="59"/>
    <w:rsid w:val="00A4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77EA4"/>
    <w:rPr>
      <w:rFonts w:ascii="Segoe UI" w:hAnsi="Segoe UI" w:cs="Segoe UI"/>
      <w:sz w:val="18"/>
      <w:szCs w:val="18"/>
    </w:rPr>
  </w:style>
  <w:style w:type="character" w:customStyle="1" w:styleId="SprechblasentextZchn">
    <w:name w:val="Sprechblasentext Zchn"/>
    <w:link w:val="Sprechblasentext"/>
    <w:rsid w:val="00277EA4"/>
    <w:rPr>
      <w:rFonts w:ascii="Segoe UI" w:hAnsi="Segoe UI" w:cs="Segoe UI"/>
      <w:sz w:val="18"/>
      <w:szCs w:val="18"/>
    </w:rPr>
  </w:style>
  <w:style w:type="table" w:customStyle="1" w:styleId="Tabellenraster1">
    <w:name w:val="Tabellenraster1"/>
    <w:basedOn w:val="NormaleTabelle"/>
    <w:next w:val="Tabellenraster"/>
    <w:uiPriority w:val="59"/>
    <w:rsid w:val="00972365"/>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rsid w:val="00F33272"/>
  </w:style>
  <w:style w:type="character" w:customStyle="1" w:styleId="Flietext4">
    <w:name w:val="Fließtext (4)_"/>
    <w:link w:val="Flietext40"/>
    <w:rsid w:val="00E166F9"/>
    <w:rPr>
      <w:rFonts w:ascii="Arial" w:eastAsia="Arial" w:hAnsi="Arial" w:cs="Arial"/>
      <w:shd w:val="clear" w:color="auto" w:fill="FFFFFF"/>
    </w:rPr>
  </w:style>
  <w:style w:type="paragraph" w:customStyle="1" w:styleId="Flietext40">
    <w:name w:val="Fließtext (4)"/>
    <w:basedOn w:val="Standard"/>
    <w:link w:val="Flietext4"/>
    <w:rsid w:val="00E166F9"/>
    <w:pPr>
      <w:widowControl w:val="0"/>
      <w:shd w:val="clear" w:color="auto" w:fill="FFFFFF"/>
      <w:spacing w:before="300" w:after="500" w:line="281" w:lineRule="exact"/>
    </w:pPr>
    <w:rPr>
      <w:rFonts w:ascii="Arial" w:eastAsia="Arial" w:hAnsi="Arial" w:cs="Arial"/>
      <w:sz w:val="20"/>
    </w:rPr>
  </w:style>
  <w:style w:type="character" w:customStyle="1" w:styleId="Flietext2">
    <w:name w:val="Fließtext (2)_"/>
    <w:link w:val="Flietext20"/>
    <w:rsid w:val="00E166F9"/>
    <w:rPr>
      <w:rFonts w:ascii="Arial" w:eastAsia="Arial" w:hAnsi="Arial" w:cs="Arial"/>
      <w:shd w:val="clear" w:color="auto" w:fill="FFFFFF"/>
    </w:rPr>
  </w:style>
  <w:style w:type="character" w:customStyle="1" w:styleId="Flietext2Fett">
    <w:name w:val="Fließtext (2) + Fett"/>
    <w:rsid w:val="00E166F9"/>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FettFlietext295pt">
    <w:name w:val="Fett;Fließtext (2) + 9;5 pt"/>
    <w:rsid w:val="00E166F9"/>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paragraph" w:customStyle="1" w:styleId="Flietext20">
    <w:name w:val="Fließtext (2)"/>
    <w:basedOn w:val="Standard"/>
    <w:link w:val="Flietext2"/>
    <w:rsid w:val="00E166F9"/>
    <w:pPr>
      <w:widowControl w:val="0"/>
      <w:shd w:val="clear" w:color="auto" w:fill="FFFFFF"/>
      <w:spacing w:before="500" w:after="300" w:line="268" w:lineRule="exact"/>
    </w:pPr>
    <w:rPr>
      <w:rFonts w:ascii="Arial" w:eastAsia="Arial" w:hAnsi="Arial" w:cs="Arial"/>
      <w:sz w:val="20"/>
    </w:rPr>
  </w:style>
  <w:style w:type="character" w:customStyle="1" w:styleId="berschrift20">
    <w:name w:val="Überschrift #2_"/>
    <w:link w:val="berschrift21"/>
    <w:rsid w:val="00E166F9"/>
    <w:rPr>
      <w:rFonts w:ascii="Arial" w:eastAsia="Arial" w:hAnsi="Arial" w:cs="Arial"/>
      <w:b/>
      <w:bCs/>
      <w:shd w:val="clear" w:color="auto" w:fill="FFFFFF"/>
    </w:rPr>
  </w:style>
  <w:style w:type="paragraph" w:customStyle="1" w:styleId="berschrift21">
    <w:name w:val="Überschrift #2"/>
    <w:basedOn w:val="Standard"/>
    <w:link w:val="berschrift20"/>
    <w:rsid w:val="00E166F9"/>
    <w:pPr>
      <w:widowControl w:val="0"/>
      <w:shd w:val="clear" w:color="auto" w:fill="FFFFFF"/>
      <w:spacing w:before="280" w:after="280" w:line="268" w:lineRule="exact"/>
      <w:outlineLvl w:val="1"/>
    </w:pPr>
    <w:rPr>
      <w:rFonts w:ascii="Arial" w:eastAsia="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98E912E0.dotm</Template>
  <TotalTime>0</TotalTime>
  <Pages>2</Pages>
  <Words>364</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 Stuttgart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2010/2011</dc:subject>
  <dc:creator>10-3</dc:creator>
  <cp:keywords/>
  <dc:description/>
  <cp:lastModifiedBy>Knaisch, Frank</cp:lastModifiedBy>
  <cp:revision>10</cp:revision>
  <cp:lastPrinted>2019-09-23T08:49:00Z</cp:lastPrinted>
  <dcterms:created xsi:type="dcterms:W3CDTF">2019-09-04T11:02:00Z</dcterms:created>
  <dcterms:modified xsi:type="dcterms:W3CDTF">2019-10-10T09:51:00Z</dcterms:modified>
</cp:coreProperties>
</file>