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533577">
        <w:t>19</w:t>
      </w:r>
      <w:r w:rsidRPr="006E0575">
        <w:t xml:space="preserve"> zur GRDrs </w:t>
      </w:r>
      <w:r w:rsidR="00533577">
        <w:t>853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0A6E1C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9B2042" w:rsidP="0030686C">
            <w:pPr>
              <w:rPr>
                <w:sz w:val="20"/>
              </w:rPr>
            </w:pPr>
            <w:r>
              <w:rPr>
                <w:sz w:val="20"/>
              </w:rPr>
              <w:t>67-4.0</w:t>
            </w:r>
          </w:p>
          <w:p w:rsidR="000A6E1C" w:rsidRDefault="000A6E1C" w:rsidP="0030686C">
            <w:pPr>
              <w:rPr>
                <w:sz w:val="20"/>
              </w:rPr>
            </w:pPr>
          </w:p>
          <w:p w:rsidR="000A6E1C" w:rsidRDefault="000A6E1C" w:rsidP="0030686C">
            <w:pPr>
              <w:rPr>
                <w:sz w:val="20"/>
              </w:rPr>
            </w:pPr>
            <w:r>
              <w:rPr>
                <w:sz w:val="20"/>
              </w:rPr>
              <w:t>6740 1100</w:t>
            </w:r>
          </w:p>
          <w:p w:rsidR="004F578A" w:rsidRDefault="004F578A" w:rsidP="0030686C">
            <w:pPr>
              <w:rPr>
                <w:sz w:val="20"/>
              </w:rPr>
            </w:pPr>
          </w:p>
          <w:p w:rsidR="0011112B" w:rsidRDefault="009B2042" w:rsidP="0030686C">
            <w:pPr>
              <w:rPr>
                <w:sz w:val="20"/>
              </w:rPr>
            </w:pPr>
            <w:r>
              <w:rPr>
                <w:sz w:val="20"/>
              </w:rPr>
              <w:t>67-1.4</w:t>
            </w:r>
          </w:p>
          <w:p w:rsidR="000A6E1C" w:rsidRDefault="000A6E1C" w:rsidP="0030686C">
            <w:pPr>
              <w:rPr>
                <w:sz w:val="20"/>
              </w:rPr>
            </w:pPr>
          </w:p>
          <w:p w:rsidR="000A6E1C" w:rsidRDefault="000A6E1C" w:rsidP="0030686C">
            <w:pPr>
              <w:rPr>
                <w:sz w:val="20"/>
              </w:rPr>
            </w:pPr>
            <w:r>
              <w:rPr>
                <w:sz w:val="20"/>
              </w:rPr>
              <w:t>6714 1010</w:t>
            </w:r>
          </w:p>
          <w:p w:rsidR="0011112B" w:rsidRDefault="0072799A" w:rsidP="0030686C">
            <w:pPr>
              <w:rPr>
                <w:sz w:val="20"/>
              </w:rPr>
            </w:pPr>
            <w:r w:rsidRPr="006E057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112B" w:rsidRPr="006E0575">
              <w:rPr>
                <w:sz w:val="20"/>
              </w:rPr>
              <w:instrText xml:space="preserve"> FORMTEXT </w:instrText>
            </w:r>
            <w:r w:rsidRPr="006E0575">
              <w:rPr>
                <w:sz w:val="20"/>
              </w:rPr>
            </w:r>
            <w:r w:rsidRPr="006E0575">
              <w:rPr>
                <w:sz w:val="20"/>
              </w:rPr>
              <w:fldChar w:fldCharType="separate"/>
            </w:r>
            <w:r w:rsidR="00E50265">
              <w:rPr>
                <w:noProof/>
                <w:sz w:val="20"/>
              </w:rPr>
              <w:t> </w:t>
            </w:r>
            <w:r w:rsidR="00E50265">
              <w:rPr>
                <w:noProof/>
                <w:sz w:val="20"/>
              </w:rPr>
              <w:t> </w:t>
            </w:r>
            <w:r w:rsidR="00E50265">
              <w:rPr>
                <w:noProof/>
                <w:sz w:val="20"/>
              </w:rPr>
              <w:t> </w:t>
            </w:r>
            <w:r w:rsidR="00E50265">
              <w:rPr>
                <w:noProof/>
                <w:sz w:val="20"/>
              </w:rPr>
              <w:t> </w:t>
            </w:r>
            <w:r w:rsidR="00E50265">
              <w:rPr>
                <w:noProof/>
                <w:sz w:val="20"/>
              </w:rPr>
              <w:t> </w:t>
            </w:r>
            <w:r w:rsidRPr="006E0575">
              <w:rPr>
                <w:sz w:val="20"/>
              </w:rPr>
              <w:fldChar w:fldCharType="end"/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B2042" w:rsidP="0030686C">
            <w:pPr>
              <w:rPr>
                <w:sz w:val="20"/>
              </w:rPr>
            </w:pPr>
            <w:r>
              <w:rPr>
                <w:sz w:val="20"/>
              </w:rPr>
              <w:t>Garten-, Friedhofs- und Forstamt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4F578A" w:rsidP="0030686C">
            <w:pPr>
              <w:rPr>
                <w:sz w:val="20"/>
              </w:rPr>
            </w:pPr>
            <w:r>
              <w:rPr>
                <w:sz w:val="20"/>
              </w:rPr>
              <w:t>EG 11</w:t>
            </w:r>
          </w:p>
          <w:p w:rsidR="004F578A" w:rsidRDefault="004F578A" w:rsidP="0030686C">
            <w:pPr>
              <w:rPr>
                <w:sz w:val="20"/>
              </w:rPr>
            </w:pPr>
          </w:p>
          <w:p w:rsidR="000A6E1C" w:rsidRDefault="000A6E1C" w:rsidP="0030686C">
            <w:pPr>
              <w:rPr>
                <w:sz w:val="20"/>
              </w:rPr>
            </w:pPr>
          </w:p>
          <w:p w:rsidR="000A6E1C" w:rsidRDefault="000A6E1C" w:rsidP="0030686C">
            <w:pPr>
              <w:rPr>
                <w:sz w:val="20"/>
              </w:rPr>
            </w:pPr>
          </w:p>
          <w:p w:rsidR="009B2042" w:rsidRPr="006E0575" w:rsidRDefault="00F10E90" w:rsidP="0030686C">
            <w:pPr>
              <w:rPr>
                <w:sz w:val="20"/>
              </w:rPr>
            </w:pPr>
            <w:r>
              <w:rPr>
                <w:sz w:val="20"/>
              </w:rPr>
              <w:t>EG 11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3B5B27" w:rsidRDefault="004F578A" w:rsidP="0030686C">
            <w:pPr>
              <w:rPr>
                <w:sz w:val="20"/>
              </w:rPr>
            </w:pPr>
            <w:r>
              <w:rPr>
                <w:sz w:val="20"/>
              </w:rPr>
              <w:t>Projektkoordinator</w:t>
            </w:r>
            <w:r w:rsidR="003B5B27">
              <w:rPr>
                <w:sz w:val="20"/>
              </w:rPr>
              <w:t>/</w:t>
            </w:r>
          </w:p>
          <w:p w:rsidR="005F5B3D" w:rsidRDefault="003B5B27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0A6E1C">
              <w:rPr>
                <w:sz w:val="20"/>
              </w:rPr>
              <w:t>in</w:t>
            </w:r>
            <w:r w:rsidR="004F578A">
              <w:rPr>
                <w:sz w:val="20"/>
              </w:rPr>
              <w:t xml:space="preserve"> Grünflächenmanagement</w:t>
            </w:r>
          </w:p>
          <w:p w:rsidR="000A6E1C" w:rsidRDefault="000A6E1C" w:rsidP="004C40C1">
            <w:pPr>
              <w:rPr>
                <w:sz w:val="20"/>
              </w:rPr>
            </w:pPr>
          </w:p>
          <w:p w:rsidR="004F578A" w:rsidRPr="006E0575" w:rsidRDefault="004C40C1" w:rsidP="003B5B27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3B5B27">
              <w:rPr>
                <w:sz w:val="20"/>
              </w:rPr>
              <w:t>/-</w:t>
            </w:r>
            <w:r w:rsidR="000A6E1C">
              <w:rPr>
                <w:sz w:val="20"/>
              </w:rPr>
              <w:t>in</w:t>
            </w:r>
            <w:r w:rsidR="004F578A">
              <w:rPr>
                <w:sz w:val="20"/>
              </w:rPr>
              <w:t xml:space="preserve"> Fachamtsbetreuung</w:t>
            </w:r>
            <w:r>
              <w:rPr>
                <w:sz w:val="20"/>
              </w:rPr>
              <w:t xml:space="preserve"> und Qualitätsmanagement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F10E90" w:rsidP="0030686C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0A6E1C" w:rsidRDefault="000A6E1C" w:rsidP="0030686C">
            <w:pPr>
              <w:rPr>
                <w:sz w:val="20"/>
              </w:rPr>
            </w:pPr>
          </w:p>
          <w:p w:rsidR="000A6E1C" w:rsidRDefault="000A6E1C" w:rsidP="0030686C">
            <w:pPr>
              <w:rPr>
                <w:sz w:val="20"/>
              </w:rPr>
            </w:pPr>
          </w:p>
          <w:p w:rsidR="000A6E1C" w:rsidRDefault="000A6E1C" w:rsidP="0030686C">
            <w:pPr>
              <w:rPr>
                <w:sz w:val="20"/>
              </w:rPr>
            </w:pPr>
          </w:p>
          <w:p w:rsidR="000A6E1C" w:rsidRPr="006E0575" w:rsidRDefault="00F10E90" w:rsidP="0030686C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9B2042" w:rsidRPr="006E0575" w:rsidRDefault="009B2042" w:rsidP="0030686C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C24CA8" w:rsidRDefault="00533577" w:rsidP="0030686C">
            <w:pPr>
              <w:rPr>
                <w:sz w:val="20"/>
              </w:rPr>
            </w:pPr>
            <w:r>
              <w:rPr>
                <w:sz w:val="20"/>
              </w:rPr>
              <w:t>38.700</w:t>
            </w:r>
          </w:p>
          <w:p w:rsidR="00533577" w:rsidRDefault="00533577" w:rsidP="0030686C">
            <w:pPr>
              <w:rPr>
                <w:sz w:val="20"/>
              </w:rPr>
            </w:pPr>
          </w:p>
          <w:p w:rsidR="00533577" w:rsidRDefault="00533577" w:rsidP="0030686C">
            <w:pPr>
              <w:rPr>
                <w:sz w:val="20"/>
              </w:rPr>
            </w:pPr>
          </w:p>
          <w:p w:rsidR="00533577" w:rsidRDefault="00533577" w:rsidP="0030686C">
            <w:pPr>
              <w:rPr>
                <w:sz w:val="20"/>
              </w:rPr>
            </w:pPr>
          </w:p>
          <w:p w:rsidR="00533577" w:rsidRDefault="00533577" w:rsidP="0030686C">
            <w:pPr>
              <w:rPr>
                <w:sz w:val="20"/>
              </w:rPr>
            </w:pPr>
            <w:r>
              <w:rPr>
                <w:sz w:val="20"/>
              </w:rPr>
              <w:t>38.700</w:t>
            </w:r>
            <w:bookmarkStart w:id="0" w:name="_GoBack"/>
            <w:bookmarkEnd w:id="0"/>
          </w:p>
          <w:p w:rsidR="00C24CA8" w:rsidRDefault="00C24CA8" w:rsidP="0030686C">
            <w:pPr>
              <w:rPr>
                <w:sz w:val="20"/>
              </w:rPr>
            </w:pPr>
          </w:p>
          <w:p w:rsidR="00C24CA8" w:rsidRDefault="00C24CA8" w:rsidP="0030686C">
            <w:pPr>
              <w:rPr>
                <w:sz w:val="20"/>
              </w:rPr>
            </w:pPr>
          </w:p>
          <w:p w:rsidR="00C24CA8" w:rsidRPr="006E0575" w:rsidRDefault="00C24CA8" w:rsidP="0030686C">
            <w:pPr>
              <w:rPr>
                <w:sz w:val="20"/>
              </w:rPr>
            </w:pPr>
          </w:p>
        </w:tc>
      </w:tr>
    </w:tbl>
    <w:p w:rsidR="003D7B0B" w:rsidRDefault="006E0575" w:rsidP="00884D6C">
      <w:pPr>
        <w:pStyle w:val="berschrift1"/>
        <w:rPr>
          <w:u w:val="none"/>
        </w:rPr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020ED7" w:rsidRPr="00020ED7" w:rsidRDefault="00020ED7" w:rsidP="00020ED7"/>
    <w:p w:rsidR="002C4751" w:rsidRDefault="002C4751" w:rsidP="002C4751">
      <w:pPr>
        <w:spacing w:after="120"/>
        <w:rPr>
          <w:color w:val="000000" w:themeColor="text1"/>
        </w:rPr>
      </w:pPr>
      <w:r>
        <w:rPr>
          <w:color w:val="000000" w:themeColor="text1"/>
        </w:rPr>
        <w:t xml:space="preserve">Geschaffen wird </w:t>
      </w:r>
    </w:p>
    <w:p w:rsidR="003D7B0B" w:rsidRDefault="002C4751" w:rsidP="00020ED7">
      <w:pPr>
        <w:spacing w:after="120"/>
      </w:pPr>
      <w:r>
        <w:rPr>
          <w:color w:val="000000" w:themeColor="text1"/>
        </w:rPr>
        <w:t xml:space="preserve">a) </w:t>
      </w:r>
      <w:r>
        <w:t>eine 0,5 Stelle für eine</w:t>
      </w:r>
      <w:r w:rsidR="003B5B27">
        <w:t>/-</w:t>
      </w:r>
      <w:r>
        <w:t>n</w:t>
      </w:r>
      <w:r w:rsidRPr="002C4751">
        <w:t xml:space="preserve"> </w:t>
      </w:r>
      <w:r>
        <w:t xml:space="preserve">Projektkoordinator/-in </w:t>
      </w:r>
      <w:proofErr w:type="spellStart"/>
      <w:r>
        <w:t>in</w:t>
      </w:r>
      <w:proofErr w:type="spellEnd"/>
      <w:r>
        <w:t xml:space="preserve"> EG 11 </w:t>
      </w:r>
      <w:r w:rsidR="00020ED7">
        <w:t>b</w:t>
      </w:r>
      <w:r>
        <w:t>ei der Abteilung Stadtgrün beim Garten-</w:t>
      </w:r>
      <w:r w:rsidR="003B5B27">
        <w:t xml:space="preserve">, </w:t>
      </w:r>
      <w:r>
        <w:t xml:space="preserve">Friedhofs- und Forstamt für die Vorbereitung, Begleitung und Umsetzung der Umstellung auf ein neues Geoinformationssystem mit implementierter Grünflächendatenbank. </w:t>
      </w:r>
    </w:p>
    <w:p w:rsidR="00580216" w:rsidRDefault="009B2042" w:rsidP="009D2B85">
      <w:r>
        <w:t xml:space="preserve">b) </w:t>
      </w:r>
      <w:r w:rsidR="00020ED7">
        <w:t>eine 0,5 Stelle für eine</w:t>
      </w:r>
      <w:r w:rsidR="003B5B27">
        <w:t>/-</w:t>
      </w:r>
      <w:r w:rsidR="00020ED7">
        <w:t xml:space="preserve">n Sachbearbeiter/-in </w:t>
      </w:r>
      <w:proofErr w:type="spellStart"/>
      <w:r w:rsidR="00020ED7">
        <w:t>in</w:t>
      </w:r>
      <w:proofErr w:type="spellEnd"/>
      <w:r w:rsidR="00020ED7">
        <w:t xml:space="preserve"> EG 11 bei der Ab</w:t>
      </w:r>
      <w:r w:rsidR="003B5B27">
        <w:t xml:space="preserve">teilung Verwaltung beim Garten-, </w:t>
      </w:r>
      <w:r w:rsidR="00020ED7">
        <w:t xml:space="preserve">Friedhofs- und Forstamt </w:t>
      </w:r>
      <w:r w:rsidR="00FD2AA7">
        <w:t>für den Aufbau und die dauerhafte Fortschreibung</w:t>
      </w:r>
      <w:r w:rsidR="002206E9">
        <w:t>, Qualitätssicherung</w:t>
      </w:r>
      <w:r w:rsidR="00FD2AA7">
        <w:t xml:space="preserve"> und Weiterentwicklung eines neuen Geoinformationssystems sowie der zukünftig hier angekoppelten Grünflächendatenbank</w:t>
      </w:r>
      <w:r w:rsidR="003E22FA">
        <w:t xml:space="preserve"> und der geplanten digitalen Bürgerschnittstellen</w:t>
      </w:r>
      <w:r w:rsidR="00FD2AA7">
        <w:t>.</w:t>
      </w:r>
      <w:r w:rsidR="009D2B85">
        <w:t xml:space="preserve"> </w:t>
      </w:r>
    </w:p>
    <w:p w:rsidR="00580216" w:rsidRPr="00DD4FE5" w:rsidRDefault="00580216" w:rsidP="00580216">
      <w:pPr>
        <w:pStyle w:val="berschrift1"/>
        <w:rPr>
          <w:rFonts w:cs="Arial"/>
        </w:rPr>
      </w:pPr>
      <w:r w:rsidRPr="00DD4FE5">
        <w:rPr>
          <w:rFonts w:cs="Arial"/>
        </w:rPr>
        <w:t>2</w:t>
      </w:r>
      <w:r w:rsidRPr="00DD4FE5">
        <w:rPr>
          <w:rFonts w:cs="Arial"/>
        </w:rPr>
        <w:tab/>
        <w:t>Schaffun</w:t>
      </w:r>
      <w:r w:rsidRPr="00DD4FE5">
        <w:rPr>
          <w:rFonts w:cs="Arial"/>
          <w:u w:val="none"/>
        </w:rPr>
        <w:t>g</w:t>
      </w:r>
      <w:r w:rsidRPr="00DD4FE5">
        <w:rPr>
          <w:rFonts w:cs="Arial"/>
        </w:rPr>
        <w:t>skriterien</w:t>
      </w:r>
    </w:p>
    <w:p w:rsidR="00580216" w:rsidRPr="00DD4FE5" w:rsidRDefault="00580216" w:rsidP="00580216">
      <w:pPr>
        <w:rPr>
          <w:rFonts w:cs="Arial"/>
        </w:rPr>
      </w:pPr>
    </w:p>
    <w:p w:rsidR="00580216" w:rsidRDefault="00580216" w:rsidP="00580216">
      <w:pPr>
        <w:rPr>
          <w:rFonts w:cs="Arial"/>
        </w:rPr>
      </w:pPr>
      <w:r w:rsidRPr="00BC5926">
        <w:rPr>
          <w:szCs w:val="20"/>
        </w:rPr>
        <w:t>Die Schaffung der Stelle</w:t>
      </w:r>
      <w:r>
        <w:rPr>
          <w:szCs w:val="20"/>
        </w:rPr>
        <w:t>n</w:t>
      </w:r>
      <w:r w:rsidRPr="00BC5926">
        <w:rPr>
          <w:szCs w:val="20"/>
        </w:rPr>
        <w:t xml:space="preserve"> ist in der „Grünen</w:t>
      </w:r>
      <w:r>
        <w:rPr>
          <w:szCs w:val="20"/>
        </w:rPr>
        <w:t xml:space="preserve"> Liste“ für den Haushalt 2022</w:t>
      </w:r>
      <w:r w:rsidRPr="00BC5926">
        <w:rPr>
          <w:szCs w:val="20"/>
        </w:rPr>
        <w:t xml:space="preserve"> enthalten und ist Teil des Gesamtkonzeptes „Digital MoveS“. Auf die GRDrs. </w:t>
      </w:r>
      <w:r>
        <w:rPr>
          <w:szCs w:val="20"/>
        </w:rPr>
        <w:t>81/2021</w:t>
      </w:r>
      <w:r w:rsidRPr="00BC5926">
        <w:rPr>
          <w:szCs w:val="20"/>
        </w:rPr>
        <w:t xml:space="preserve"> „Digital MoveS – </w:t>
      </w:r>
      <w:proofErr w:type="gramStart"/>
      <w:r w:rsidRPr="00BC5926">
        <w:rPr>
          <w:szCs w:val="20"/>
        </w:rPr>
        <w:t>Stuttgart.Gestaltet.Zukunft</w:t>
      </w:r>
      <w:proofErr w:type="gramEnd"/>
      <w:r w:rsidRPr="00BC5926">
        <w:rPr>
          <w:szCs w:val="20"/>
        </w:rPr>
        <w:t xml:space="preserve">: </w:t>
      </w:r>
      <w:r>
        <w:rPr>
          <w:szCs w:val="20"/>
        </w:rPr>
        <w:t>Umsetzung und weitere Planungen innerhalb der Strategie für eine digitale Stadtverwaltung</w:t>
      </w:r>
      <w:r w:rsidRPr="00BC5926">
        <w:rPr>
          <w:szCs w:val="20"/>
        </w:rPr>
        <w:t>“ wird verwiesen.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2E163F" w:rsidRDefault="009B2042" w:rsidP="00884D6C">
      <w:r>
        <w:t xml:space="preserve">Das Garten-, Friedhofs- und Forstamt führt seit dem Jahr </w:t>
      </w:r>
      <w:r w:rsidR="00BC4C6E">
        <w:t>2003</w:t>
      </w:r>
      <w:r>
        <w:t xml:space="preserve"> ein digitales Grünflächenmanagement zur Sicherung und Kontrolle von Unterhaltungsmaßnahmen aller </w:t>
      </w:r>
      <w:r>
        <w:lastRenderedPageBreak/>
        <w:t xml:space="preserve">städtischen Grünflächen sowie zur Wahrnehmung und Ausübung der Eigentümerverantwortlichkeit als flächenverwaltendes Amt. Die hierfür verwendete Software </w:t>
      </w:r>
      <w:r w:rsidR="00D92236">
        <w:t xml:space="preserve">bzw. Fachanwendung </w:t>
      </w:r>
      <w:r>
        <w:t xml:space="preserve">GFM (Grünflächenmanagement) basiert auf der </w:t>
      </w:r>
      <w:r w:rsidR="00BC4C6E">
        <w:t xml:space="preserve">städtischen </w:t>
      </w:r>
      <w:r w:rsidR="00D92236">
        <w:t>Datengrundlage</w:t>
      </w:r>
      <w:r>
        <w:t xml:space="preserve"> SIAS, welche </w:t>
      </w:r>
      <w:r w:rsidR="00D92236">
        <w:t>zu</w:t>
      </w:r>
      <w:r w:rsidR="003B5B27">
        <w:t>m</w:t>
      </w:r>
      <w:r>
        <w:t xml:space="preserve"> </w:t>
      </w:r>
      <w:r w:rsidR="00D92236">
        <w:t xml:space="preserve">Ende </w:t>
      </w:r>
      <w:r w:rsidR="00B73976">
        <w:t>2025</w:t>
      </w:r>
      <w:r>
        <w:t xml:space="preserve"> durch das </w:t>
      </w:r>
      <w:r w:rsidR="00367FA5">
        <w:t>Stadtmessungs</w:t>
      </w:r>
      <w:r>
        <w:t xml:space="preserve">amt </w:t>
      </w:r>
      <w:r w:rsidR="0048537B">
        <w:t xml:space="preserve">dauerhaft </w:t>
      </w:r>
      <w:r>
        <w:t>eingestellt wird. Hierdurch wird die Grundlage für GFM entzogen, eine weitere Nutzung der 67er-Software kann nicht mehr erfolgen.</w:t>
      </w:r>
      <w:r w:rsidR="00367FA5">
        <w:t xml:space="preserve"> </w:t>
      </w:r>
      <w:r>
        <w:t>Seitens des Amtes ist die digitale, grafische Flächen- und Datendarstellung als flächenverwaltendes Amt</w:t>
      </w:r>
      <w:r w:rsidR="001045E4">
        <w:t xml:space="preserve"> zwingend</w:t>
      </w:r>
      <w:r>
        <w:t xml:space="preserve"> sicherzustellen. </w:t>
      </w:r>
      <w:r w:rsidR="00BC4C6E">
        <w:t xml:space="preserve">Das mit einem letzten Release im Jahr 2010 versehene GFM ist veraltet und entspricht in vielen Bereichen nicht mehr den heutigen Anforderungen. </w:t>
      </w:r>
    </w:p>
    <w:p w:rsidR="002E163F" w:rsidRDefault="002E163F" w:rsidP="00884D6C"/>
    <w:p w:rsidR="00861B20" w:rsidRDefault="00BC4C6E" w:rsidP="00884D6C">
      <w:r>
        <w:t>Mit</w:t>
      </w:r>
      <w:r w:rsidR="001045E4">
        <w:t xml:space="preserve"> der Neuausrichtung des städtischen Grünflächenmanagements </w:t>
      </w:r>
      <w:r>
        <w:t xml:space="preserve">sollen auch </w:t>
      </w:r>
      <w:r w:rsidR="001045E4">
        <w:t>Leitbilder und digitale Bausteine des Programms „</w:t>
      </w:r>
      <w:r w:rsidR="00462E48">
        <w:t>Digital MoveS</w:t>
      </w:r>
      <w:r w:rsidR="001045E4">
        <w:t>“ umgesetzt werden. Neben der weiteren</w:t>
      </w:r>
      <w:r w:rsidR="00056086">
        <w:t>,</w:t>
      </w:r>
      <w:r w:rsidR="001045E4">
        <w:t xml:space="preserve"> digitalen Optimierung von Arbeitsprozessen</w:t>
      </w:r>
      <w:r w:rsidR="00F10E90">
        <w:t xml:space="preserve"> und Workflows</w:t>
      </w:r>
      <w:r w:rsidR="001045E4">
        <w:t xml:space="preserve"> (Erstellung digitaler Pflegekarten</w:t>
      </w:r>
      <w:r w:rsidR="00056086">
        <w:t xml:space="preserve">, </w:t>
      </w:r>
      <w:r w:rsidR="0048537B">
        <w:t xml:space="preserve">digitale </w:t>
      </w:r>
      <w:r w:rsidR="00056086">
        <w:t>Abwicklung Baumentfernungsanträge, Verknüpfung des neuen GFM</w:t>
      </w:r>
      <w:r w:rsidR="003B5B27">
        <w:t xml:space="preserve"> mit der 67er-Projektdatenbank [Auftrags- und Finanzcontrolling]</w:t>
      </w:r>
      <w:r w:rsidR="002E163F">
        <w:t>)</w:t>
      </w:r>
      <w:r w:rsidR="00056086">
        <w:t xml:space="preserve"> soll insbesondere die Bereitstellung von digitalen Informationen für die Bürgerschaft, bspw. Patenschaftsoptionen, Informationen zu Spielplätzen, Sperrungen usw., dauerhaft sichergestellt werden.</w:t>
      </w:r>
    </w:p>
    <w:p w:rsidR="00861B20" w:rsidRDefault="00861B20" w:rsidP="00884D6C"/>
    <w:p w:rsidR="00367FA5" w:rsidRPr="00191328" w:rsidRDefault="009B2042" w:rsidP="00367FA5">
      <w:pPr>
        <w:jc w:val="both"/>
        <w:rPr>
          <w:rFonts w:cs="Arial"/>
        </w:rPr>
      </w:pPr>
      <w:r>
        <w:t xml:space="preserve">Die Umstellung und Begleitung eines neuen Programmes </w:t>
      </w:r>
      <w:r w:rsidR="00056086">
        <w:t xml:space="preserve">als auch die Entwicklung und dauerhafte Betreuung neuer digitaler Arbeitsprozesse </w:t>
      </w:r>
      <w:r w:rsidR="00861B20">
        <w:t xml:space="preserve">und Informationsbausteine </w:t>
      </w:r>
      <w:r>
        <w:t>bedarf einer IT-technischen als auch fachtechnischen Betreuung</w:t>
      </w:r>
      <w:r w:rsidR="00367FA5">
        <w:t xml:space="preserve"> und </w:t>
      </w:r>
      <w:r w:rsidR="00367FA5" w:rsidRPr="00191328">
        <w:rPr>
          <w:rFonts w:cs="Arial"/>
        </w:rPr>
        <w:t xml:space="preserve">ist mit dem vorhandenen Personal </w:t>
      </w:r>
      <w:r w:rsidR="00367FA5">
        <w:rPr>
          <w:rFonts w:cs="Arial"/>
        </w:rPr>
        <w:t xml:space="preserve">nicht </w:t>
      </w:r>
      <w:r w:rsidR="00367FA5" w:rsidRPr="00191328">
        <w:rPr>
          <w:rFonts w:cs="Arial"/>
        </w:rPr>
        <w:t xml:space="preserve">zu leisten. 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2E163F" w:rsidRDefault="007F395D" w:rsidP="00884D6C">
      <w:r>
        <w:t>Die oben aufgeführten Aufgaben fielen bisher nicht an oder wurden in diesem erhöhten A</w:t>
      </w:r>
      <w:r w:rsidR="007468AA">
        <w:t>rbeitsa</w:t>
      </w:r>
      <w:r>
        <w:t xml:space="preserve">ufwand nicht wahrgenommen. 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48537B" w:rsidRDefault="007468AA" w:rsidP="00884D6C">
      <w:r>
        <w:t>Die Sicherstellung eines funktionierenden, digitalen Grünflächenmanagements ist unabdingbar zur Leistungserhaltung der gesamten Abteilung Stadtgrün</w:t>
      </w:r>
      <w:r w:rsidR="00462E48">
        <w:t xml:space="preserve"> und Teilen der Abteilung Forst und Service-Betriebe</w:t>
      </w:r>
      <w:r>
        <w:t xml:space="preserve">. </w:t>
      </w:r>
      <w:r w:rsidR="0048537B">
        <w:t xml:space="preserve">Ohne Bereitstellung von zusätzlichen Personalkapazitäten mit entsprechenden Qualifikationen ist eine erfolgreiche und fristgerechte GFM-Umstellung nicht realisierbar.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367FA5" w:rsidP="00884D6C">
      <w:r>
        <w:t>-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042" w:rsidRDefault="009B2042">
      <w:r>
        <w:separator/>
      </w:r>
    </w:p>
  </w:endnote>
  <w:endnote w:type="continuationSeparator" w:id="0">
    <w:p w:rsidR="009B2042" w:rsidRDefault="009B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042" w:rsidRDefault="009B2042">
      <w:r>
        <w:separator/>
      </w:r>
    </w:p>
  </w:footnote>
  <w:footnote w:type="continuationSeparator" w:id="0">
    <w:p w:rsidR="009B2042" w:rsidRDefault="009B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533577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42"/>
    <w:rsid w:val="00020ED7"/>
    <w:rsid w:val="00055758"/>
    <w:rsid w:val="00056086"/>
    <w:rsid w:val="00056631"/>
    <w:rsid w:val="0009213C"/>
    <w:rsid w:val="000A1146"/>
    <w:rsid w:val="000A6E1C"/>
    <w:rsid w:val="001034AF"/>
    <w:rsid w:val="001045E4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02664"/>
    <w:rsid w:val="002206E9"/>
    <w:rsid w:val="002924CB"/>
    <w:rsid w:val="002A20D1"/>
    <w:rsid w:val="002A4DE3"/>
    <w:rsid w:val="002B5955"/>
    <w:rsid w:val="002C4751"/>
    <w:rsid w:val="002E163F"/>
    <w:rsid w:val="0030686C"/>
    <w:rsid w:val="003109AA"/>
    <w:rsid w:val="00367FA5"/>
    <w:rsid w:val="00380937"/>
    <w:rsid w:val="00397717"/>
    <w:rsid w:val="003B5B27"/>
    <w:rsid w:val="003D7B0B"/>
    <w:rsid w:val="003E22FA"/>
    <w:rsid w:val="003F0FAA"/>
    <w:rsid w:val="00446BA5"/>
    <w:rsid w:val="00462E48"/>
    <w:rsid w:val="00470135"/>
    <w:rsid w:val="0047606A"/>
    <w:rsid w:val="0048537B"/>
    <w:rsid w:val="004908B5"/>
    <w:rsid w:val="0049121B"/>
    <w:rsid w:val="004A1688"/>
    <w:rsid w:val="004B6796"/>
    <w:rsid w:val="004C40C1"/>
    <w:rsid w:val="004F578A"/>
    <w:rsid w:val="00533577"/>
    <w:rsid w:val="00580216"/>
    <w:rsid w:val="005A0A9D"/>
    <w:rsid w:val="005A56AA"/>
    <w:rsid w:val="005E19C6"/>
    <w:rsid w:val="005F5B3D"/>
    <w:rsid w:val="00606F80"/>
    <w:rsid w:val="00622CC7"/>
    <w:rsid w:val="006A406B"/>
    <w:rsid w:val="006B6D50"/>
    <w:rsid w:val="006E0575"/>
    <w:rsid w:val="0072799A"/>
    <w:rsid w:val="007468AA"/>
    <w:rsid w:val="00754659"/>
    <w:rsid w:val="007E3B79"/>
    <w:rsid w:val="007F395D"/>
    <w:rsid w:val="008066EE"/>
    <w:rsid w:val="00817BB6"/>
    <w:rsid w:val="00861B20"/>
    <w:rsid w:val="00881E01"/>
    <w:rsid w:val="00884D6C"/>
    <w:rsid w:val="00920F00"/>
    <w:rsid w:val="009373F6"/>
    <w:rsid w:val="00976588"/>
    <w:rsid w:val="009B2042"/>
    <w:rsid w:val="009D2B85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B04290"/>
    <w:rsid w:val="00B73976"/>
    <w:rsid w:val="00B73B7F"/>
    <w:rsid w:val="00B80DEF"/>
    <w:rsid w:val="00B86BB5"/>
    <w:rsid w:val="00B91903"/>
    <w:rsid w:val="00BC4669"/>
    <w:rsid w:val="00BC4C6E"/>
    <w:rsid w:val="00C16EF1"/>
    <w:rsid w:val="00C24CA8"/>
    <w:rsid w:val="00C448D3"/>
    <w:rsid w:val="00CF62E5"/>
    <w:rsid w:val="00D303BB"/>
    <w:rsid w:val="00D66D3A"/>
    <w:rsid w:val="00D743D4"/>
    <w:rsid w:val="00D92236"/>
    <w:rsid w:val="00DB3D6C"/>
    <w:rsid w:val="00DE362D"/>
    <w:rsid w:val="00E014B6"/>
    <w:rsid w:val="00E1162F"/>
    <w:rsid w:val="00E11D5F"/>
    <w:rsid w:val="00E20E1F"/>
    <w:rsid w:val="00E42F96"/>
    <w:rsid w:val="00E50265"/>
    <w:rsid w:val="00E7118F"/>
    <w:rsid w:val="00EC72E1"/>
    <w:rsid w:val="00EE42A0"/>
    <w:rsid w:val="00F04F37"/>
    <w:rsid w:val="00F10E90"/>
    <w:rsid w:val="00F27657"/>
    <w:rsid w:val="00F342DC"/>
    <w:rsid w:val="00F56F93"/>
    <w:rsid w:val="00F63041"/>
    <w:rsid w:val="00F76452"/>
    <w:rsid w:val="00FD2AA7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11E7D"/>
  <w15:docId w15:val="{50045AD2-BE9A-4481-9E2A-B7D0A02D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Mayer Pierre</dc:creator>
  <cp:lastModifiedBy>Baumann, Gerhard</cp:lastModifiedBy>
  <cp:revision>6</cp:revision>
  <cp:lastPrinted>2021-01-05T09:47:00Z</cp:lastPrinted>
  <dcterms:created xsi:type="dcterms:W3CDTF">2021-09-15T12:47:00Z</dcterms:created>
  <dcterms:modified xsi:type="dcterms:W3CDTF">2021-10-05T14:03:00Z</dcterms:modified>
</cp:coreProperties>
</file>