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5780" w14:textId="2E0349AA" w:rsidR="003D7B0B" w:rsidRPr="00012459" w:rsidRDefault="003D7B0B" w:rsidP="00397717">
      <w:pPr>
        <w:jc w:val="right"/>
      </w:pPr>
      <w:r w:rsidRPr="00012459">
        <w:t xml:space="preserve">Anlage </w:t>
      </w:r>
      <w:r w:rsidR="00BD1443">
        <w:t>1</w:t>
      </w:r>
      <w:r w:rsidR="00B3183A" w:rsidRPr="00012459">
        <w:t>7</w:t>
      </w:r>
      <w:r w:rsidRPr="00012459">
        <w:t xml:space="preserve"> zur GRDrs </w:t>
      </w:r>
      <w:r w:rsidR="00BD1443">
        <w:t>853</w:t>
      </w:r>
      <w:r w:rsidR="005F5B3D" w:rsidRPr="00012459">
        <w:t>/20</w:t>
      </w:r>
      <w:r w:rsidR="00E02B18" w:rsidRPr="00012459">
        <w:t>2</w:t>
      </w:r>
      <w:r w:rsidR="005F5B3D" w:rsidRPr="00012459">
        <w:t>1</w:t>
      </w:r>
    </w:p>
    <w:p w14:paraId="5528A6EF" w14:textId="77777777" w:rsidR="003D7B0B" w:rsidRPr="00012459" w:rsidRDefault="003D7B0B" w:rsidP="006E0575"/>
    <w:p w14:paraId="13990C13" w14:textId="77777777" w:rsidR="003D7B0B" w:rsidRPr="00012459" w:rsidRDefault="003D7B0B" w:rsidP="006E0575"/>
    <w:p w14:paraId="7170E1EE" w14:textId="77777777" w:rsidR="00184EDC" w:rsidRPr="00012459" w:rsidRDefault="003D7B0B" w:rsidP="00397717">
      <w:pPr>
        <w:jc w:val="center"/>
        <w:rPr>
          <w:b/>
          <w:sz w:val="36"/>
        </w:rPr>
      </w:pPr>
      <w:r w:rsidRPr="00012459">
        <w:rPr>
          <w:b/>
          <w:sz w:val="36"/>
          <w:u w:val="single"/>
        </w:rPr>
        <w:t>Stellenschaffun</w:t>
      </w:r>
      <w:r w:rsidRPr="00012459">
        <w:rPr>
          <w:b/>
          <w:sz w:val="36"/>
        </w:rPr>
        <w:t>g</w:t>
      </w:r>
    </w:p>
    <w:p w14:paraId="12986E09" w14:textId="77777777" w:rsidR="003D7B0B" w:rsidRPr="00012459" w:rsidRDefault="00184EDC" w:rsidP="00397717">
      <w:pPr>
        <w:jc w:val="center"/>
        <w:rPr>
          <w:b/>
          <w:sz w:val="36"/>
          <w:szCs w:val="36"/>
          <w:u w:val="single"/>
        </w:rPr>
      </w:pPr>
      <w:r w:rsidRPr="00012459">
        <w:rPr>
          <w:b/>
          <w:sz w:val="36"/>
          <w:szCs w:val="36"/>
          <w:u w:val="single"/>
        </w:rPr>
        <w:t>zum Stellenplan 20</w:t>
      </w:r>
      <w:r w:rsidR="00DE362D" w:rsidRPr="00012459">
        <w:rPr>
          <w:b/>
          <w:sz w:val="36"/>
          <w:szCs w:val="36"/>
          <w:u w:val="single"/>
        </w:rPr>
        <w:t>2</w:t>
      </w:r>
      <w:r w:rsidR="007D058A" w:rsidRPr="00012459">
        <w:rPr>
          <w:b/>
          <w:sz w:val="36"/>
          <w:szCs w:val="36"/>
          <w:u w:val="single"/>
        </w:rPr>
        <w:t>2</w:t>
      </w:r>
    </w:p>
    <w:p w14:paraId="7CC20B6F" w14:textId="77777777" w:rsidR="003D7B0B" w:rsidRPr="00012459" w:rsidRDefault="003D7B0B" w:rsidP="006E0575">
      <w:pPr>
        <w:rPr>
          <w:u w:val="single"/>
        </w:rPr>
      </w:pPr>
    </w:p>
    <w:p w14:paraId="3B3D9C0F" w14:textId="77777777" w:rsidR="00DE362D" w:rsidRPr="00012459"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012459" w:rsidRPr="00012459" w14:paraId="45EC01A8" w14:textId="77777777" w:rsidTr="00DE362D">
        <w:trPr>
          <w:cantSplit/>
          <w:tblHeader/>
        </w:trPr>
        <w:tc>
          <w:tcPr>
            <w:tcW w:w="1814" w:type="dxa"/>
            <w:shd w:val="pct12" w:color="auto" w:fill="FFFFFF"/>
          </w:tcPr>
          <w:p w14:paraId="4598B34E" w14:textId="77777777" w:rsidR="00DE362D" w:rsidRPr="00012459" w:rsidRDefault="005F5B3D" w:rsidP="0030686C">
            <w:pPr>
              <w:spacing w:before="120" w:after="120" w:line="200" w:lineRule="exact"/>
              <w:ind w:right="-85"/>
              <w:rPr>
                <w:sz w:val="16"/>
                <w:szCs w:val="16"/>
              </w:rPr>
            </w:pPr>
            <w:r w:rsidRPr="00012459">
              <w:rPr>
                <w:sz w:val="16"/>
                <w:szCs w:val="16"/>
              </w:rPr>
              <w:t>Org.-Einheit</w:t>
            </w:r>
            <w:r w:rsidR="00380937" w:rsidRPr="00012459">
              <w:rPr>
                <w:sz w:val="16"/>
                <w:szCs w:val="16"/>
              </w:rPr>
              <w:t>,</w:t>
            </w:r>
          </w:p>
          <w:p w14:paraId="0E239899" w14:textId="77777777" w:rsidR="005F5B3D" w:rsidRPr="00012459" w:rsidRDefault="005F5B3D" w:rsidP="0030686C">
            <w:pPr>
              <w:spacing w:before="120" w:after="120" w:line="200" w:lineRule="exact"/>
              <w:ind w:right="-85"/>
              <w:rPr>
                <w:sz w:val="16"/>
                <w:szCs w:val="16"/>
              </w:rPr>
            </w:pPr>
            <w:r w:rsidRPr="00012459">
              <w:rPr>
                <w:sz w:val="16"/>
                <w:szCs w:val="16"/>
              </w:rPr>
              <w:t>Kostenstelle</w:t>
            </w:r>
          </w:p>
        </w:tc>
        <w:tc>
          <w:tcPr>
            <w:tcW w:w="1701" w:type="dxa"/>
            <w:shd w:val="pct12" w:color="auto" w:fill="FFFFFF"/>
          </w:tcPr>
          <w:p w14:paraId="06A1D038" w14:textId="77777777" w:rsidR="005F5B3D" w:rsidRPr="00012459" w:rsidRDefault="005F5B3D" w:rsidP="0030686C">
            <w:pPr>
              <w:spacing w:before="120" w:after="120" w:line="200" w:lineRule="exact"/>
              <w:ind w:right="-85"/>
              <w:rPr>
                <w:sz w:val="16"/>
                <w:szCs w:val="16"/>
              </w:rPr>
            </w:pPr>
            <w:r w:rsidRPr="00012459">
              <w:rPr>
                <w:sz w:val="16"/>
                <w:szCs w:val="16"/>
              </w:rPr>
              <w:t>Amt</w:t>
            </w:r>
          </w:p>
        </w:tc>
        <w:tc>
          <w:tcPr>
            <w:tcW w:w="794" w:type="dxa"/>
            <w:shd w:val="pct12" w:color="auto" w:fill="FFFFFF"/>
          </w:tcPr>
          <w:p w14:paraId="08BDB563" w14:textId="77777777" w:rsidR="00DE362D" w:rsidRPr="00012459" w:rsidRDefault="00606F80" w:rsidP="0030686C">
            <w:pPr>
              <w:spacing w:before="120" w:after="120" w:line="200" w:lineRule="exact"/>
              <w:ind w:right="-85"/>
              <w:rPr>
                <w:sz w:val="16"/>
                <w:szCs w:val="16"/>
              </w:rPr>
            </w:pPr>
            <w:r w:rsidRPr="00012459">
              <w:rPr>
                <w:sz w:val="16"/>
                <w:szCs w:val="16"/>
              </w:rPr>
              <w:t>BesGr.</w:t>
            </w:r>
          </w:p>
          <w:p w14:paraId="70E43D8D" w14:textId="77777777" w:rsidR="00DE362D" w:rsidRPr="00012459" w:rsidRDefault="00606F80" w:rsidP="0030686C">
            <w:pPr>
              <w:spacing w:before="120" w:after="120" w:line="200" w:lineRule="exact"/>
              <w:ind w:right="-85"/>
              <w:rPr>
                <w:sz w:val="16"/>
                <w:szCs w:val="16"/>
              </w:rPr>
            </w:pPr>
            <w:r w:rsidRPr="00012459">
              <w:rPr>
                <w:sz w:val="16"/>
                <w:szCs w:val="16"/>
              </w:rPr>
              <w:t>oder</w:t>
            </w:r>
          </w:p>
          <w:p w14:paraId="7F1A38F7" w14:textId="77777777" w:rsidR="00606F80" w:rsidRPr="00012459" w:rsidRDefault="00606F80" w:rsidP="0030686C">
            <w:pPr>
              <w:spacing w:before="120" w:after="120" w:line="200" w:lineRule="exact"/>
              <w:ind w:right="-85"/>
              <w:rPr>
                <w:sz w:val="16"/>
                <w:szCs w:val="16"/>
              </w:rPr>
            </w:pPr>
            <w:r w:rsidRPr="00012459">
              <w:rPr>
                <w:sz w:val="16"/>
                <w:szCs w:val="16"/>
              </w:rPr>
              <w:t>EG</w:t>
            </w:r>
          </w:p>
        </w:tc>
        <w:tc>
          <w:tcPr>
            <w:tcW w:w="1928" w:type="dxa"/>
            <w:shd w:val="pct12" w:color="auto" w:fill="FFFFFF"/>
          </w:tcPr>
          <w:p w14:paraId="2C08478E" w14:textId="77777777" w:rsidR="005F5B3D" w:rsidRPr="00012459" w:rsidRDefault="005F5B3D" w:rsidP="0030686C">
            <w:pPr>
              <w:spacing w:before="120" w:after="120" w:line="200" w:lineRule="exact"/>
              <w:ind w:right="-85"/>
              <w:rPr>
                <w:sz w:val="16"/>
                <w:szCs w:val="16"/>
              </w:rPr>
            </w:pPr>
            <w:r w:rsidRPr="00012459">
              <w:rPr>
                <w:sz w:val="16"/>
                <w:szCs w:val="16"/>
              </w:rPr>
              <w:t>Funktions</w:t>
            </w:r>
            <w:r w:rsidR="00622CC7" w:rsidRPr="00012459">
              <w:rPr>
                <w:sz w:val="16"/>
                <w:szCs w:val="16"/>
              </w:rPr>
              <w:t>-</w:t>
            </w:r>
            <w:r w:rsidR="00622CC7" w:rsidRPr="00012459">
              <w:rPr>
                <w:sz w:val="16"/>
                <w:szCs w:val="16"/>
              </w:rPr>
              <w:br/>
            </w:r>
            <w:r w:rsidRPr="00012459">
              <w:rPr>
                <w:sz w:val="16"/>
                <w:szCs w:val="16"/>
              </w:rPr>
              <w:t>bezeichnung</w:t>
            </w:r>
          </w:p>
        </w:tc>
        <w:tc>
          <w:tcPr>
            <w:tcW w:w="737" w:type="dxa"/>
            <w:shd w:val="pct12" w:color="auto" w:fill="FFFFFF"/>
          </w:tcPr>
          <w:p w14:paraId="54ADD4BF" w14:textId="77777777" w:rsidR="005F5B3D" w:rsidRPr="00012459" w:rsidRDefault="005F5B3D" w:rsidP="0030686C">
            <w:pPr>
              <w:spacing w:before="120" w:after="120" w:line="200" w:lineRule="exact"/>
              <w:ind w:right="-85"/>
              <w:rPr>
                <w:sz w:val="16"/>
                <w:szCs w:val="16"/>
              </w:rPr>
            </w:pPr>
            <w:r w:rsidRPr="00012459">
              <w:rPr>
                <w:sz w:val="16"/>
                <w:szCs w:val="16"/>
              </w:rPr>
              <w:t>Anzahl</w:t>
            </w:r>
            <w:r w:rsidRPr="00012459">
              <w:rPr>
                <w:sz w:val="16"/>
                <w:szCs w:val="16"/>
              </w:rPr>
              <w:br/>
              <w:t>der</w:t>
            </w:r>
            <w:r w:rsidRPr="00012459">
              <w:rPr>
                <w:sz w:val="16"/>
                <w:szCs w:val="16"/>
              </w:rPr>
              <w:br/>
              <w:t>Stellen</w:t>
            </w:r>
          </w:p>
        </w:tc>
        <w:tc>
          <w:tcPr>
            <w:tcW w:w="1134" w:type="dxa"/>
            <w:shd w:val="pct12" w:color="auto" w:fill="FFFFFF"/>
          </w:tcPr>
          <w:p w14:paraId="2BC78C23" w14:textId="77777777" w:rsidR="005F5B3D" w:rsidRPr="00012459" w:rsidRDefault="005F5B3D" w:rsidP="0030686C">
            <w:pPr>
              <w:spacing w:before="120" w:after="120" w:line="200" w:lineRule="exact"/>
              <w:ind w:right="-85"/>
              <w:rPr>
                <w:sz w:val="16"/>
                <w:szCs w:val="16"/>
              </w:rPr>
            </w:pPr>
            <w:r w:rsidRPr="00012459">
              <w:rPr>
                <w:sz w:val="16"/>
                <w:szCs w:val="16"/>
              </w:rPr>
              <w:t>Stellen-</w:t>
            </w:r>
            <w:r w:rsidRPr="00012459">
              <w:rPr>
                <w:sz w:val="16"/>
                <w:szCs w:val="16"/>
              </w:rPr>
              <w:br/>
              <w:t>vermerk</w:t>
            </w:r>
          </w:p>
        </w:tc>
        <w:tc>
          <w:tcPr>
            <w:tcW w:w="1417" w:type="dxa"/>
            <w:shd w:val="pct12" w:color="auto" w:fill="FFFFFF"/>
          </w:tcPr>
          <w:p w14:paraId="2157F202" w14:textId="77777777" w:rsidR="005F5B3D" w:rsidRPr="00012459" w:rsidRDefault="005F5B3D" w:rsidP="0030686C">
            <w:pPr>
              <w:spacing w:before="120" w:after="120" w:line="200" w:lineRule="exact"/>
              <w:ind w:right="-85"/>
              <w:rPr>
                <w:sz w:val="16"/>
                <w:szCs w:val="16"/>
              </w:rPr>
            </w:pPr>
            <w:r w:rsidRPr="00012459">
              <w:rPr>
                <w:sz w:val="16"/>
                <w:szCs w:val="16"/>
              </w:rPr>
              <w:t>durchschnittl.</w:t>
            </w:r>
            <w:r w:rsidRPr="00012459">
              <w:rPr>
                <w:sz w:val="16"/>
                <w:szCs w:val="16"/>
              </w:rPr>
              <w:br/>
              <w:t>jährl. kosten-</w:t>
            </w:r>
            <w:r w:rsidRPr="00012459">
              <w:rPr>
                <w:sz w:val="16"/>
                <w:szCs w:val="16"/>
              </w:rPr>
              <w:br/>
              <w:t>wirksamer</w:t>
            </w:r>
            <w:r w:rsidR="00DE362D" w:rsidRPr="00012459">
              <w:rPr>
                <w:sz w:val="16"/>
                <w:szCs w:val="16"/>
              </w:rPr>
              <w:t xml:space="preserve"> </w:t>
            </w:r>
            <w:r w:rsidRPr="00012459">
              <w:rPr>
                <w:sz w:val="16"/>
                <w:szCs w:val="16"/>
              </w:rPr>
              <w:br/>
              <w:t>Aufwand</w:t>
            </w:r>
            <w:r w:rsidR="0030686C" w:rsidRPr="00012459">
              <w:rPr>
                <w:sz w:val="16"/>
                <w:szCs w:val="16"/>
              </w:rPr>
              <w:t xml:space="preserve"> </w:t>
            </w:r>
            <w:r w:rsidRPr="00012459">
              <w:rPr>
                <w:sz w:val="16"/>
                <w:szCs w:val="16"/>
              </w:rPr>
              <w:br/>
            </w:r>
            <w:r w:rsidR="003F0FAA" w:rsidRPr="00012459">
              <w:rPr>
                <w:sz w:val="16"/>
                <w:szCs w:val="16"/>
              </w:rPr>
              <w:t xml:space="preserve">in </w:t>
            </w:r>
            <w:r w:rsidRPr="00012459">
              <w:rPr>
                <w:sz w:val="16"/>
                <w:szCs w:val="16"/>
              </w:rPr>
              <w:t>Euro</w:t>
            </w:r>
          </w:p>
        </w:tc>
      </w:tr>
      <w:tr w:rsidR="00012459" w:rsidRPr="00012459" w14:paraId="5E013F7E" w14:textId="77777777" w:rsidTr="00DE362D">
        <w:tc>
          <w:tcPr>
            <w:tcW w:w="1814" w:type="dxa"/>
          </w:tcPr>
          <w:p w14:paraId="0A085616" w14:textId="77777777" w:rsidR="005F5B3D" w:rsidRPr="00012459" w:rsidRDefault="005F5B3D" w:rsidP="0030686C">
            <w:pPr>
              <w:rPr>
                <w:sz w:val="20"/>
              </w:rPr>
            </w:pPr>
          </w:p>
          <w:p w14:paraId="7CDB4B7A" w14:textId="77777777" w:rsidR="005F5B3D" w:rsidRPr="00012459" w:rsidRDefault="005906CC" w:rsidP="0030686C">
            <w:pPr>
              <w:rPr>
                <w:sz w:val="20"/>
              </w:rPr>
            </w:pPr>
            <w:r w:rsidRPr="00012459">
              <w:rPr>
                <w:sz w:val="20"/>
              </w:rPr>
              <w:t>63-1.</w:t>
            </w:r>
            <w:r w:rsidR="00187EE6" w:rsidRPr="00012459">
              <w:rPr>
                <w:sz w:val="20"/>
              </w:rPr>
              <w:t>2 IuK</w:t>
            </w:r>
          </w:p>
          <w:p w14:paraId="03EB7E16" w14:textId="77777777" w:rsidR="0011112B" w:rsidRPr="00012459" w:rsidRDefault="0011112B" w:rsidP="0030686C">
            <w:pPr>
              <w:rPr>
                <w:sz w:val="20"/>
              </w:rPr>
            </w:pPr>
          </w:p>
          <w:p w14:paraId="7C50C1B8" w14:textId="77777777" w:rsidR="0011112B" w:rsidRPr="00012459" w:rsidRDefault="00E02B18" w:rsidP="0030686C">
            <w:pPr>
              <w:rPr>
                <w:sz w:val="20"/>
              </w:rPr>
            </w:pPr>
            <w:r w:rsidRPr="00012459">
              <w:rPr>
                <w:sz w:val="20"/>
              </w:rPr>
              <w:t>6310</w:t>
            </w:r>
            <w:r w:rsidR="00407966" w:rsidRPr="00012459">
              <w:rPr>
                <w:sz w:val="20"/>
              </w:rPr>
              <w:t xml:space="preserve"> </w:t>
            </w:r>
            <w:r w:rsidR="00187EE6" w:rsidRPr="00012459">
              <w:rPr>
                <w:sz w:val="20"/>
              </w:rPr>
              <w:t>1010</w:t>
            </w:r>
          </w:p>
          <w:p w14:paraId="4124A4BB" w14:textId="77777777" w:rsidR="005F5B3D" w:rsidRPr="00012459" w:rsidRDefault="005F5B3D" w:rsidP="0030686C">
            <w:pPr>
              <w:rPr>
                <w:sz w:val="20"/>
              </w:rPr>
            </w:pPr>
          </w:p>
        </w:tc>
        <w:tc>
          <w:tcPr>
            <w:tcW w:w="1701" w:type="dxa"/>
          </w:tcPr>
          <w:p w14:paraId="35D0818F" w14:textId="77777777" w:rsidR="005F5B3D" w:rsidRPr="00012459" w:rsidRDefault="005F5B3D" w:rsidP="0030686C">
            <w:pPr>
              <w:rPr>
                <w:sz w:val="20"/>
              </w:rPr>
            </w:pPr>
          </w:p>
          <w:p w14:paraId="1B072CCF" w14:textId="77777777" w:rsidR="005F5B3D" w:rsidRPr="00012459" w:rsidRDefault="005906CC" w:rsidP="0030686C">
            <w:pPr>
              <w:rPr>
                <w:sz w:val="20"/>
              </w:rPr>
            </w:pPr>
            <w:r w:rsidRPr="00012459">
              <w:rPr>
                <w:sz w:val="20"/>
              </w:rPr>
              <w:t>Baurechtsamt</w:t>
            </w:r>
          </w:p>
        </w:tc>
        <w:tc>
          <w:tcPr>
            <w:tcW w:w="794" w:type="dxa"/>
          </w:tcPr>
          <w:p w14:paraId="7D4EBD37" w14:textId="77777777" w:rsidR="005F5B3D" w:rsidRPr="00012459" w:rsidRDefault="005F5B3D" w:rsidP="0030686C">
            <w:pPr>
              <w:rPr>
                <w:sz w:val="20"/>
              </w:rPr>
            </w:pPr>
          </w:p>
          <w:p w14:paraId="50BDD3C7" w14:textId="77777777" w:rsidR="005906CC" w:rsidRPr="00012459" w:rsidRDefault="00187EE6" w:rsidP="00E02B18">
            <w:pPr>
              <w:rPr>
                <w:sz w:val="20"/>
              </w:rPr>
            </w:pPr>
            <w:r w:rsidRPr="00012459">
              <w:rPr>
                <w:sz w:val="20"/>
              </w:rPr>
              <w:t>EG</w:t>
            </w:r>
            <w:r w:rsidR="00407966" w:rsidRPr="00012459">
              <w:rPr>
                <w:sz w:val="20"/>
              </w:rPr>
              <w:t xml:space="preserve"> </w:t>
            </w:r>
            <w:r w:rsidRPr="00012459">
              <w:rPr>
                <w:sz w:val="20"/>
              </w:rPr>
              <w:t>11</w:t>
            </w:r>
          </w:p>
        </w:tc>
        <w:tc>
          <w:tcPr>
            <w:tcW w:w="1928" w:type="dxa"/>
          </w:tcPr>
          <w:p w14:paraId="1D72493E" w14:textId="77777777" w:rsidR="005F5B3D" w:rsidRPr="00012459" w:rsidRDefault="005F5B3D" w:rsidP="0030686C">
            <w:pPr>
              <w:rPr>
                <w:sz w:val="20"/>
              </w:rPr>
            </w:pPr>
          </w:p>
          <w:p w14:paraId="4470A218" w14:textId="77777777" w:rsidR="005906CC" w:rsidRPr="00012459" w:rsidRDefault="00187EE6" w:rsidP="0030686C">
            <w:pPr>
              <w:rPr>
                <w:sz w:val="20"/>
              </w:rPr>
            </w:pPr>
            <w:r w:rsidRPr="00012459">
              <w:rPr>
                <w:sz w:val="20"/>
              </w:rPr>
              <w:t>Trans</w:t>
            </w:r>
            <w:r w:rsidR="001E1AA1" w:rsidRPr="00012459">
              <w:rPr>
                <w:sz w:val="20"/>
              </w:rPr>
              <w:t>f</w:t>
            </w:r>
            <w:r w:rsidRPr="00012459">
              <w:rPr>
                <w:sz w:val="20"/>
              </w:rPr>
              <w:t>ormationsmanager</w:t>
            </w:r>
            <w:r w:rsidR="00407966" w:rsidRPr="00012459">
              <w:rPr>
                <w:sz w:val="20"/>
              </w:rPr>
              <w:t>/-in</w:t>
            </w:r>
          </w:p>
        </w:tc>
        <w:tc>
          <w:tcPr>
            <w:tcW w:w="737" w:type="dxa"/>
            <w:shd w:val="pct12" w:color="auto" w:fill="FFFFFF"/>
          </w:tcPr>
          <w:p w14:paraId="30075301" w14:textId="77777777" w:rsidR="005F5B3D" w:rsidRPr="00012459" w:rsidRDefault="005F5B3D" w:rsidP="0030686C">
            <w:pPr>
              <w:rPr>
                <w:sz w:val="20"/>
              </w:rPr>
            </w:pPr>
          </w:p>
          <w:p w14:paraId="24081080" w14:textId="77777777" w:rsidR="005906CC" w:rsidRPr="00012459" w:rsidRDefault="001F37E6" w:rsidP="00187EE6">
            <w:pPr>
              <w:rPr>
                <w:sz w:val="20"/>
              </w:rPr>
            </w:pPr>
            <w:r w:rsidRPr="00012459">
              <w:rPr>
                <w:sz w:val="20"/>
              </w:rPr>
              <w:t>1,00</w:t>
            </w:r>
          </w:p>
        </w:tc>
        <w:tc>
          <w:tcPr>
            <w:tcW w:w="1134" w:type="dxa"/>
          </w:tcPr>
          <w:p w14:paraId="646DCEBF" w14:textId="77777777" w:rsidR="005F5B3D" w:rsidRPr="00012459" w:rsidRDefault="005F5B3D" w:rsidP="0030686C">
            <w:pPr>
              <w:rPr>
                <w:sz w:val="20"/>
              </w:rPr>
            </w:pPr>
          </w:p>
          <w:p w14:paraId="63A163D4" w14:textId="77777777" w:rsidR="005F5B3D" w:rsidRPr="00012459" w:rsidRDefault="00407966" w:rsidP="0030686C">
            <w:pPr>
              <w:rPr>
                <w:sz w:val="20"/>
              </w:rPr>
            </w:pPr>
            <w:r w:rsidRPr="00012459">
              <w:rPr>
                <w:sz w:val="20"/>
              </w:rPr>
              <w:t>KW 0</w:t>
            </w:r>
            <w:r w:rsidR="00187EE6" w:rsidRPr="00012459">
              <w:rPr>
                <w:sz w:val="20"/>
              </w:rPr>
              <w:t>1/</w:t>
            </w:r>
            <w:r w:rsidRPr="00012459">
              <w:rPr>
                <w:sz w:val="20"/>
              </w:rPr>
              <w:t>20</w:t>
            </w:r>
            <w:r w:rsidR="00187EE6" w:rsidRPr="00012459">
              <w:rPr>
                <w:sz w:val="20"/>
              </w:rPr>
              <w:t>28</w:t>
            </w:r>
          </w:p>
        </w:tc>
        <w:tc>
          <w:tcPr>
            <w:tcW w:w="1417" w:type="dxa"/>
          </w:tcPr>
          <w:p w14:paraId="417FB22E" w14:textId="77777777" w:rsidR="005F5B3D" w:rsidRPr="00012459" w:rsidRDefault="005F5B3D" w:rsidP="0030686C">
            <w:pPr>
              <w:rPr>
                <w:sz w:val="20"/>
              </w:rPr>
            </w:pPr>
          </w:p>
          <w:p w14:paraId="5AE35358" w14:textId="4F2DD0BB" w:rsidR="005906CC" w:rsidRPr="00012459" w:rsidRDefault="00BD1443" w:rsidP="0030686C">
            <w:pPr>
              <w:rPr>
                <w:sz w:val="20"/>
              </w:rPr>
            </w:pPr>
            <w:r>
              <w:rPr>
                <w:sz w:val="20"/>
              </w:rPr>
              <w:t>77.400</w:t>
            </w:r>
            <w:bookmarkStart w:id="0" w:name="_GoBack"/>
            <w:bookmarkEnd w:id="0"/>
          </w:p>
        </w:tc>
      </w:tr>
    </w:tbl>
    <w:p w14:paraId="70EDAD85" w14:textId="77777777" w:rsidR="003D7B0B" w:rsidRPr="00012459" w:rsidRDefault="006E0575" w:rsidP="00884D6C">
      <w:pPr>
        <w:pStyle w:val="berschrift1"/>
      </w:pPr>
      <w:r w:rsidRPr="00012459">
        <w:t>1</w:t>
      </w:r>
      <w:r w:rsidR="00884D6C" w:rsidRPr="00012459">
        <w:tab/>
      </w:r>
      <w:r w:rsidR="003D7B0B" w:rsidRPr="00012459">
        <w:t>Antra</w:t>
      </w:r>
      <w:r w:rsidR="003D7B0B" w:rsidRPr="00012459">
        <w:rPr>
          <w:u w:val="none"/>
        </w:rPr>
        <w:t>g</w:t>
      </w:r>
      <w:r w:rsidR="003D7B0B" w:rsidRPr="00012459">
        <w:t>, Stellenausstattun</w:t>
      </w:r>
      <w:r w:rsidR="003D7B0B" w:rsidRPr="00012459">
        <w:rPr>
          <w:u w:val="none"/>
        </w:rPr>
        <w:t>g</w:t>
      </w:r>
    </w:p>
    <w:p w14:paraId="6926C4F8" w14:textId="77777777" w:rsidR="003D7B0B" w:rsidRPr="00012459" w:rsidRDefault="003D7B0B" w:rsidP="00884D6C"/>
    <w:p w14:paraId="0F5F4F77" w14:textId="6ECFA76F" w:rsidR="005906CC" w:rsidRPr="00012459" w:rsidRDefault="001F37E6" w:rsidP="00E02B18">
      <w:r w:rsidRPr="00012459">
        <w:t>Geschaffen wird 1,00-</w:t>
      </w:r>
      <w:r w:rsidR="00E02B18" w:rsidRPr="00012459">
        <w:t>Stelle</w:t>
      </w:r>
      <w:r w:rsidR="00C82D20" w:rsidRPr="00012459">
        <w:t xml:space="preserve"> in Entgeltgruppe 11 TVöD</w:t>
      </w:r>
      <w:r w:rsidR="00E02B18" w:rsidRPr="00012459">
        <w:t xml:space="preserve"> </w:t>
      </w:r>
      <w:r w:rsidR="005906CC" w:rsidRPr="00012459">
        <w:t xml:space="preserve">für </w:t>
      </w:r>
      <w:r w:rsidR="00B07257" w:rsidRPr="00012459">
        <w:t>eine/</w:t>
      </w:r>
      <w:r w:rsidR="00012459" w:rsidRPr="00012459">
        <w:t>-</w:t>
      </w:r>
      <w:r w:rsidR="00B07257" w:rsidRPr="00012459">
        <w:t xml:space="preserve">n </w:t>
      </w:r>
      <w:r w:rsidR="00187EE6" w:rsidRPr="00012459">
        <w:t>Transformationsmanager</w:t>
      </w:r>
      <w:r w:rsidR="00B07257" w:rsidRPr="00012459">
        <w:t>/</w:t>
      </w:r>
      <w:r w:rsidR="00012459" w:rsidRPr="00012459">
        <w:t>-</w:t>
      </w:r>
      <w:r w:rsidR="00B07257" w:rsidRPr="00012459">
        <w:t>in</w:t>
      </w:r>
      <w:r w:rsidR="00187EE6" w:rsidRPr="00012459">
        <w:t xml:space="preserve"> </w:t>
      </w:r>
      <w:r w:rsidR="00773065" w:rsidRPr="00012459">
        <w:t xml:space="preserve">beim Baurechtsamt zur </w:t>
      </w:r>
      <w:r w:rsidR="00187EE6" w:rsidRPr="00012459">
        <w:t xml:space="preserve">Konzeption und Begleitung </w:t>
      </w:r>
      <w:r w:rsidR="005906CC" w:rsidRPr="00012459">
        <w:t>de</w:t>
      </w:r>
      <w:r w:rsidR="00187EE6" w:rsidRPr="00012459">
        <w:t>r</w:t>
      </w:r>
      <w:r w:rsidR="005906CC" w:rsidRPr="00012459">
        <w:t xml:space="preserve"> </w:t>
      </w:r>
      <w:r w:rsidR="00187EE6" w:rsidRPr="00012459">
        <w:t xml:space="preserve">Überführung aller Prozesse in die volle </w:t>
      </w:r>
      <w:r w:rsidR="00E02B18" w:rsidRPr="00012459">
        <w:t>Digitali</w:t>
      </w:r>
      <w:r w:rsidR="00187EE6" w:rsidRPr="00012459">
        <w:t>tät einschließlich der dafür erforderlichen Anpassungen der Ablauforganisation.</w:t>
      </w:r>
      <w:r w:rsidR="00E02B18" w:rsidRPr="00012459">
        <w:t xml:space="preserve"> </w:t>
      </w:r>
    </w:p>
    <w:p w14:paraId="567834E3" w14:textId="77777777" w:rsidR="003D7B0B" w:rsidRPr="00012459" w:rsidRDefault="003D7B0B" w:rsidP="00884D6C">
      <w:pPr>
        <w:pStyle w:val="berschrift1"/>
      </w:pPr>
      <w:r w:rsidRPr="00012459">
        <w:t>2</w:t>
      </w:r>
      <w:r w:rsidRPr="00012459">
        <w:tab/>
        <w:t>Schaffun</w:t>
      </w:r>
      <w:r w:rsidRPr="00012459">
        <w:rPr>
          <w:u w:val="none"/>
        </w:rPr>
        <w:t>g</w:t>
      </w:r>
      <w:r w:rsidRPr="00012459">
        <w:t>skriterien</w:t>
      </w:r>
    </w:p>
    <w:p w14:paraId="5C91CC31" w14:textId="77777777" w:rsidR="003D7B0B" w:rsidRPr="00012459" w:rsidRDefault="003D7B0B" w:rsidP="00884D6C"/>
    <w:p w14:paraId="60536AEF" w14:textId="77777777" w:rsidR="001F37E6" w:rsidRPr="00012459" w:rsidRDefault="001F37E6" w:rsidP="00884D6C">
      <w:r w:rsidRPr="00012459">
        <w:t>Die Stellenschaffung ist in der „Grünen Liste“ zum Haushalt 2022/2023 enthalten. Sie ist Teil des Haushaltspakets „Digital MoveS“; siehe auch GRDrs. 81/2021.</w:t>
      </w:r>
    </w:p>
    <w:p w14:paraId="7B3A4BAE" w14:textId="77777777" w:rsidR="003D7B0B" w:rsidRPr="00012459" w:rsidRDefault="003D7B0B" w:rsidP="00884D6C">
      <w:pPr>
        <w:pStyle w:val="berschrift1"/>
      </w:pPr>
      <w:r w:rsidRPr="00012459">
        <w:t>3</w:t>
      </w:r>
      <w:r w:rsidRPr="00012459">
        <w:tab/>
        <w:t>Bedarf</w:t>
      </w:r>
    </w:p>
    <w:p w14:paraId="29F7220B" w14:textId="77777777" w:rsidR="00472CA0" w:rsidRPr="00012459" w:rsidRDefault="00472CA0" w:rsidP="00472CA0">
      <w:pPr>
        <w:pStyle w:val="berschrift2"/>
      </w:pPr>
      <w:r w:rsidRPr="00012459">
        <w:t>3.1</w:t>
      </w:r>
      <w:r w:rsidRPr="00012459">
        <w:tab/>
        <w:t>Anlass</w:t>
      </w:r>
    </w:p>
    <w:p w14:paraId="04305F17" w14:textId="77777777" w:rsidR="001F37E6" w:rsidRPr="00012459" w:rsidRDefault="001F37E6" w:rsidP="001F37E6"/>
    <w:p w14:paraId="5145FAF7" w14:textId="77777777" w:rsidR="00F27EF9" w:rsidRPr="00012459" w:rsidRDefault="00F27EF9" w:rsidP="00F27EF9">
      <w:r w:rsidRPr="00012459">
        <w:t>Durch die Beschlüsse des Gesetzgebers im Onlinezugangsgesetz und Bauordnungsrecht des Landes sowie der länderübergreifenden Gremien IT-Planungsrat und Bauministerkonferenz wurde den baurechtlichen Verfahren eine Schlüsselstellung in der Digitalisierung der Verwaltung zugewiesen.</w:t>
      </w:r>
    </w:p>
    <w:p w14:paraId="18F9C126" w14:textId="77777777" w:rsidR="00F27EF9" w:rsidRPr="00012459" w:rsidRDefault="00F27EF9" w:rsidP="00F27EF9"/>
    <w:p w14:paraId="30AC44CB" w14:textId="341F7195" w:rsidR="001F37E6" w:rsidRPr="00012459" w:rsidRDefault="001F37E6" w:rsidP="001F37E6">
      <w:r w:rsidRPr="00012459">
        <w:t>Die Digitalisierung der baurechtlichen Verfahren ist eine neue gesetzliche Aufgabe. Mit der LBO-Novelle 2019 wurde erstmals die Möglichkeit di</w:t>
      </w:r>
      <w:r w:rsidR="00F27EF9" w:rsidRPr="00012459">
        <w:t xml:space="preserve">gitaler Bauvorlagen </w:t>
      </w:r>
      <w:r w:rsidRPr="00012459">
        <w:t>eingeführt. Bisher war das Einreichen in analoger Form verbindlich vorgeschrieben. Die in der Novelle enthaltene</w:t>
      </w:r>
      <w:r w:rsidR="00F27EF9" w:rsidRPr="00012459">
        <w:t xml:space="preserve"> Option einer Übergangsfrist läuft</w:t>
      </w:r>
      <w:r w:rsidRPr="00012459">
        <w:t xml:space="preserve"> Ende 2021 aus.</w:t>
      </w:r>
      <w:r w:rsidR="00F27EF9" w:rsidRPr="00012459">
        <w:t xml:space="preserve"> </w:t>
      </w:r>
      <w:r w:rsidRPr="00012459">
        <w:t>Ab 1.1.2022 müssen die Baurechtsbehörden digitale Unterlagen an Stelle der seitherigen analogen Unterlagen entgegennehmen und bearbeiten.</w:t>
      </w:r>
    </w:p>
    <w:p w14:paraId="5BD7F384" w14:textId="77777777" w:rsidR="001F37E6" w:rsidRPr="00012459" w:rsidRDefault="001F37E6" w:rsidP="001F37E6"/>
    <w:p w14:paraId="53F70B4B" w14:textId="1117BD98" w:rsidR="00CB64FC" w:rsidRPr="00012459" w:rsidRDefault="001A52F7" w:rsidP="005906CC">
      <w:r w:rsidRPr="00012459">
        <w:t xml:space="preserve">Um die Implementierung des baurechtlichen Genehmigungsverfahren auf Grundlage digitaler Bauvorlagen voranzubringen hat das Land ein Projekt angestoßen, das die </w:t>
      </w:r>
      <w:r w:rsidRPr="00012459">
        <w:lastRenderedPageBreak/>
        <w:t xml:space="preserve">Schaffung einer Plattform zum Ziel hat, die es den Antragstellern ermöglicht, solche digitalen Anträge zu stellen. </w:t>
      </w:r>
      <w:r w:rsidR="00AB5810" w:rsidRPr="00012459">
        <w:t>Als Standardformat für die Unterlagen ist ein sicheres, archivfähiges Format gesetzlich festgeschrieben.</w:t>
      </w:r>
      <w:r w:rsidR="00F27EF9" w:rsidRPr="00012459">
        <w:t xml:space="preserve"> </w:t>
      </w:r>
      <w:r w:rsidR="00AB5810" w:rsidRPr="00012459">
        <w:t xml:space="preserve">Die Anträge sind von den zuständigen Behörden in eigener Verantwortung für die technische Struktur weiterzubearbeiten. </w:t>
      </w:r>
    </w:p>
    <w:p w14:paraId="5FB90B36" w14:textId="77777777" w:rsidR="00F27EF9" w:rsidRPr="00012459" w:rsidRDefault="00F27EF9" w:rsidP="005906CC"/>
    <w:p w14:paraId="2FA6DEA2" w14:textId="1184B1AE" w:rsidR="00F27EF9" w:rsidRPr="00012459" w:rsidRDefault="00F27EF9" w:rsidP="00F27EF9">
      <w:r w:rsidRPr="00012459">
        <w:t xml:space="preserve">Daneben ist ab 2022 für die Baurechtsbehörden verpflichtend, ihre Prozessdaten in ein mit dem </w:t>
      </w:r>
      <w:proofErr w:type="spellStart"/>
      <w:r w:rsidRPr="00012459">
        <w:t>xBau</w:t>
      </w:r>
      <w:proofErr w:type="spellEnd"/>
      <w:r w:rsidRPr="00012459">
        <w:t>-Standard kompatibles Format zu überführen. Dadurch</w:t>
      </w:r>
      <w:r w:rsidR="00012459" w:rsidRPr="00012459">
        <w:t xml:space="preserve"> sollen Datenhaltung und -</w:t>
      </w:r>
      <w:proofErr w:type="spellStart"/>
      <w:r w:rsidRPr="00012459">
        <w:t>austausch</w:t>
      </w:r>
      <w:proofErr w:type="spellEnd"/>
      <w:r w:rsidRPr="00012459">
        <w:t xml:space="preserve"> im gesamten öffentlichen und privaten Planungs- und Bauproze</w:t>
      </w:r>
      <w:r w:rsidR="00012459" w:rsidRPr="00012459">
        <w:t>ss</w:t>
      </w:r>
      <w:r w:rsidRPr="00012459">
        <w:t xml:space="preserve"> erleichtert werden.</w:t>
      </w:r>
    </w:p>
    <w:p w14:paraId="47792CF0" w14:textId="77777777" w:rsidR="00AB5810" w:rsidRPr="00012459" w:rsidRDefault="00AB5810" w:rsidP="005906CC"/>
    <w:p w14:paraId="2DBEFF94" w14:textId="7CDB75BE" w:rsidR="001D55C7" w:rsidRPr="00012459" w:rsidRDefault="00AB5810">
      <w:r w:rsidRPr="00012459">
        <w:t xml:space="preserve">Das </w:t>
      </w:r>
      <w:r w:rsidR="00B07257" w:rsidRPr="00012459">
        <w:t>aktuell eingesetzte Fachverfahren</w:t>
      </w:r>
      <w:r w:rsidRPr="00012459">
        <w:t xml:space="preserve"> muss auf seine Tauglichkeit für die erforderlichen Weiterentwicklungen und Anpassungen untersucht und dann entweder entsprechend entwickelt oder durch ein – dann vorher zu suchendes – Ersatzprodukt ersetzt werden.</w:t>
      </w:r>
      <w:r w:rsidR="00472CA0" w:rsidRPr="00012459">
        <w:t xml:space="preserve"> </w:t>
      </w:r>
      <w:r w:rsidRPr="00012459">
        <w:t>Dabei darf sich diese Untersuchung nicht nur auf das Baugenehmigungsverfahren beziehen, sondern muss auch die anderen baurechtlichen und im Zuständigkeitsbereich de</w:t>
      </w:r>
      <w:r w:rsidR="001D55C7" w:rsidRPr="00012459">
        <w:t>s</w:t>
      </w:r>
      <w:r w:rsidRPr="00012459">
        <w:t xml:space="preserve"> Baurechts</w:t>
      </w:r>
      <w:r w:rsidR="001D55C7" w:rsidRPr="00012459">
        <w:t>amtes</w:t>
      </w:r>
      <w:r w:rsidRPr="00012459">
        <w:t xml:space="preserve"> </w:t>
      </w:r>
      <w:r w:rsidR="001D55C7" w:rsidRPr="00012459">
        <w:t xml:space="preserve">liegenden Verfahren umfassen. </w:t>
      </w:r>
    </w:p>
    <w:p w14:paraId="35871454" w14:textId="77777777" w:rsidR="00472CA0" w:rsidRPr="00012459" w:rsidRDefault="00472CA0" w:rsidP="00472CA0">
      <w:pPr>
        <w:pStyle w:val="berschrift2"/>
      </w:pPr>
      <w:r w:rsidRPr="00012459">
        <w:t>3.2</w:t>
      </w:r>
      <w:r w:rsidRPr="00012459">
        <w:tab/>
        <w:t>Bisherige Aufgabenwahrnehmung</w:t>
      </w:r>
    </w:p>
    <w:p w14:paraId="1A23ACCA" w14:textId="77777777" w:rsidR="00472CA0" w:rsidRPr="00012459" w:rsidRDefault="00472CA0" w:rsidP="00472CA0"/>
    <w:p w14:paraId="2E2FA4E6" w14:textId="1333487A" w:rsidR="00472CA0" w:rsidRPr="00012459" w:rsidRDefault="00F27EF9" w:rsidP="00472CA0">
      <w:r w:rsidRPr="00012459">
        <w:t>Z</w:t>
      </w:r>
      <w:r w:rsidR="00472CA0" w:rsidRPr="00012459">
        <w:t>um</w:t>
      </w:r>
      <w:r w:rsidRPr="00012459">
        <w:t xml:space="preserve"> Zeitpunkt der Schaffung einer Reihe von Stellen im Rahmen des Maßnahmenpakets Digital MoveS</w:t>
      </w:r>
      <w:r w:rsidR="00472CA0" w:rsidRPr="00012459">
        <w:t xml:space="preserve"> </w:t>
      </w:r>
      <w:r w:rsidRPr="00012459">
        <w:t xml:space="preserve">zum </w:t>
      </w:r>
      <w:r w:rsidR="00472CA0" w:rsidRPr="00012459">
        <w:t xml:space="preserve">letzten Doppelhaushalt </w:t>
      </w:r>
      <w:r w:rsidRPr="00012459">
        <w:t xml:space="preserve">waren </w:t>
      </w:r>
      <w:r w:rsidR="00472CA0" w:rsidRPr="00012459">
        <w:t xml:space="preserve">die entsprechenden gesetzlichen Vorgaben im Baurecht noch nicht absehbar und dem Baurechtsamt </w:t>
      </w:r>
      <w:r w:rsidRPr="00012459">
        <w:t xml:space="preserve">wurden daher </w:t>
      </w:r>
      <w:r w:rsidR="00472CA0" w:rsidRPr="00012459">
        <w:t xml:space="preserve">auch in der </w:t>
      </w:r>
      <w:r w:rsidRPr="00012459">
        <w:t xml:space="preserve">damaligen </w:t>
      </w:r>
      <w:r w:rsidR="00472CA0" w:rsidRPr="00012459">
        <w:t xml:space="preserve">stadtweiten Konzeption keine solchen Kapazitäten zugewiesen. </w:t>
      </w:r>
    </w:p>
    <w:p w14:paraId="74D5CF10" w14:textId="77777777" w:rsidR="00472CA0" w:rsidRPr="00012459" w:rsidRDefault="00472CA0" w:rsidP="00472CA0"/>
    <w:p w14:paraId="65A885CA" w14:textId="4598C721" w:rsidR="00472CA0" w:rsidRPr="00012459" w:rsidRDefault="00472CA0" w:rsidP="00472CA0">
      <w:r w:rsidRPr="00012459">
        <w:t>Mit den vorhandenen Kapazitäten im Baurechtsamt wird die Implementierung der digitalen Antragsplattform des Landes umgesetzt (ohne zusätzliche EDV-Betreuer - weder Intern noch Extern).</w:t>
      </w:r>
      <w:r w:rsidR="00F27EF9" w:rsidRPr="00012459">
        <w:t xml:space="preserve"> D</w:t>
      </w:r>
      <w:r w:rsidRPr="00012459">
        <w:t xml:space="preserve">ies </w:t>
      </w:r>
      <w:r w:rsidR="00F27EF9" w:rsidRPr="00012459">
        <w:t>kann berei</w:t>
      </w:r>
      <w:r w:rsidR="00012459" w:rsidRPr="00012459">
        <w:t>t</w:t>
      </w:r>
      <w:r w:rsidR="00F27EF9" w:rsidRPr="00012459">
        <w:t xml:space="preserve">s nur </w:t>
      </w:r>
      <w:r w:rsidRPr="00012459">
        <w:t>unter Zurückstellung anderer wichtiger Aufgaben (z.</w:t>
      </w:r>
      <w:r w:rsidR="00012459" w:rsidRPr="00012459">
        <w:t xml:space="preserve"> </w:t>
      </w:r>
      <w:r w:rsidRPr="00012459">
        <w:t xml:space="preserve">B. Einbindung der ausstehenden Ämter in den vorhandenen Workflow, Fehlerbehebung/Optimierung und Softwarepflege, Mitarbeiterschulung und </w:t>
      </w:r>
      <w:r w:rsidR="00012459" w:rsidRPr="00012459">
        <w:t>-</w:t>
      </w:r>
      <w:r w:rsidRPr="00012459">
        <w:t>betreuung, zeitnahe Ti</w:t>
      </w:r>
      <w:r w:rsidR="00F27EF9" w:rsidRPr="00012459">
        <w:t>cketerledigung, u.</w:t>
      </w:r>
      <w:r w:rsidR="00012459" w:rsidRPr="00012459">
        <w:t xml:space="preserve"> </w:t>
      </w:r>
      <w:r w:rsidR="00F27EF9" w:rsidRPr="00012459">
        <w:t>a.) erfolgen</w:t>
      </w:r>
      <w:r w:rsidRPr="00012459">
        <w:t>. Die genannten weiteren Leistungen können ohne personelle Verstärkung nicht erbracht werden. Sie sind aber zwingende Voraussetzung für die Implementierung der modernen Standards in die baurechtlichen Verfahren.</w:t>
      </w:r>
    </w:p>
    <w:p w14:paraId="0D21905F" w14:textId="77777777" w:rsidR="00472CA0" w:rsidRPr="00012459" w:rsidRDefault="00472CA0" w:rsidP="00472CA0">
      <w:pPr>
        <w:pStyle w:val="berschrift2"/>
      </w:pPr>
      <w:r w:rsidRPr="00012459">
        <w:t>3.3</w:t>
      </w:r>
      <w:r w:rsidRPr="00012459">
        <w:tab/>
        <w:t>Auswirkungen bei Ablehnung der Stellenschaffungen</w:t>
      </w:r>
    </w:p>
    <w:p w14:paraId="5BAC34E6" w14:textId="77777777" w:rsidR="00472CA0" w:rsidRPr="00012459" w:rsidRDefault="00472CA0" w:rsidP="00472CA0"/>
    <w:p w14:paraId="1DE5F12C" w14:textId="40FAFE39" w:rsidR="00D1161F" w:rsidRPr="00012459" w:rsidRDefault="0017508C" w:rsidP="00D1161F">
      <w:r w:rsidRPr="00012459">
        <w:t xml:space="preserve">Ohne die beantragten zusätzlichen Kapazitäten </w:t>
      </w:r>
      <w:r w:rsidR="00C149DE" w:rsidRPr="00012459">
        <w:t xml:space="preserve">ist die vorgesehene Implementierung der neuen Standardformate im vorgegebenen Zeitrahmen nicht möglich. Die </w:t>
      </w:r>
      <w:r w:rsidR="00F27EF9" w:rsidRPr="00012459">
        <w:t xml:space="preserve">dafür voraussichtlich vom Bund </w:t>
      </w:r>
      <w:r w:rsidR="00C149DE" w:rsidRPr="00012459">
        <w:t xml:space="preserve">zur Verfügung gestellten Fördermittel könnten in diesem Fall dann nicht abgerufen werden. Zudem </w:t>
      </w:r>
      <w:r w:rsidRPr="00012459">
        <w:t xml:space="preserve">könnten die weiteren Optionen </w:t>
      </w:r>
      <w:r w:rsidR="00C149DE" w:rsidRPr="00012459">
        <w:t xml:space="preserve">ebenfalls </w:t>
      </w:r>
      <w:r w:rsidRPr="00012459">
        <w:t>erst nach Abschluss des Digitalisierungsprojekts, also frühestens</w:t>
      </w:r>
      <w:r w:rsidR="00342607" w:rsidRPr="00012459">
        <w:t xml:space="preserve"> ab 2027, untersucht und in der Folge angegangen werden. Es bestünde zudem die Gefahr, dass aufgrund unzureichender Untersuchungen Entscheidungen (auch Ausgabeentscheidungen) getroffen werden, die sich im Hinblick auf die späteren Entwicklungen als nicht optimal, vielleicht sogar schädlich erweisen.</w:t>
      </w:r>
    </w:p>
    <w:p w14:paraId="1300F6D2" w14:textId="77777777" w:rsidR="00472CA0" w:rsidRPr="00012459" w:rsidRDefault="00472CA0" w:rsidP="00472CA0">
      <w:pPr>
        <w:pStyle w:val="berschrift1"/>
      </w:pPr>
      <w:r w:rsidRPr="00012459">
        <w:t>4</w:t>
      </w:r>
      <w:r w:rsidRPr="00012459">
        <w:tab/>
        <w:t>Stellenvermerke</w:t>
      </w:r>
    </w:p>
    <w:p w14:paraId="270991EF" w14:textId="77777777" w:rsidR="00472CA0" w:rsidRPr="00012459" w:rsidRDefault="00472CA0" w:rsidP="00472CA0"/>
    <w:p w14:paraId="67656E31" w14:textId="5D955924" w:rsidR="00472CA0" w:rsidRPr="00012459" w:rsidRDefault="00472CA0" w:rsidP="00D1161F">
      <w:r w:rsidRPr="00012459">
        <w:t>Die Schaffung erfolgt mit dem Vermerk KW 01/2028.</w:t>
      </w:r>
    </w:p>
    <w:sectPr w:rsidR="00472CA0" w:rsidRPr="0001245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BABC" w14:textId="77777777" w:rsidR="006A30A7" w:rsidRDefault="006A30A7">
      <w:r>
        <w:separator/>
      </w:r>
    </w:p>
  </w:endnote>
  <w:endnote w:type="continuationSeparator" w:id="0">
    <w:p w14:paraId="3165F660" w14:textId="77777777" w:rsidR="006A30A7" w:rsidRDefault="006A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D170" w14:textId="77777777" w:rsidR="006A30A7" w:rsidRDefault="006A30A7">
      <w:r>
        <w:separator/>
      </w:r>
    </w:p>
  </w:footnote>
  <w:footnote w:type="continuationSeparator" w:id="0">
    <w:p w14:paraId="1D92EE13" w14:textId="77777777" w:rsidR="006A30A7" w:rsidRDefault="006A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1A51" w14:textId="7B4D5FE4"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D1443">
      <w:rPr>
        <w:rStyle w:val="Seitenzahl"/>
        <w:noProof/>
      </w:rPr>
      <w:t>2</w:t>
    </w:r>
    <w:r w:rsidR="0072799A">
      <w:rPr>
        <w:rStyle w:val="Seitenzahl"/>
      </w:rPr>
      <w:fldChar w:fldCharType="end"/>
    </w:r>
    <w:r>
      <w:rPr>
        <w:rStyle w:val="Seitenzahl"/>
      </w:rPr>
      <w:t xml:space="preserve"> -</w:t>
    </w:r>
  </w:p>
  <w:p w14:paraId="0D164934"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9DC1F3F"/>
    <w:multiLevelType w:val="multilevel"/>
    <w:tmpl w:val="B98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3DA4127"/>
    <w:multiLevelType w:val="multilevel"/>
    <w:tmpl w:val="7406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CC"/>
    <w:rsid w:val="00012459"/>
    <w:rsid w:val="00055758"/>
    <w:rsid w:val="00094F03"/>
    <w:rsid w:val="000A1146"/>
    <w:rsid w:val="001034AF"/>
    <w:rsid w:val="001064EA"/>
    <w:rsid w:val="0011112B"/>
    <w:rsid w:val="0014415D"/>
    <w:rsid w:val="00151488"/>
    <w:rsid w:val="00154F4A"/>
    <w:rsid w:val="00163034"/>
    <w:rsid w:val="00164678"/>
    <w:rsid w:val="00165C0D"/>
    <w:rsid w:val="0017508C"/>
    <w:rsid w:val="00181857"/>
    <w:rsid w:val="00184EDC"/>
    <w:rsid w:val="00187EE6"/>
    <w:rsid w:val="00194770"/>
    <w:rsid w:val="001A52F7"/>
    <w:rsid w:val="001A5F9B"/>
    <w:rsid w:val="001D55C7"/>
    <w:rsid w:val="001E1AA1"/>
    <w:rsid w:val="001E3688"/>
    <w:rsid w:val="001F37E6"/>
    <w:rsid w:val="001F7237"/>
    <w:rsid w:val="002924CB"/>
    <w:rsid w:val="002A20D1"/>
    <w:rsid w:val="002A4DE3"/>
    <w:rsid w:val="002A7066"/>
    <w:rsid w:val="002B5955"/>
    <w:rsid w:val="0030686C"/>
    <w:rsid w:val="00342607"/>
    <w:rsid w:val="00380937"/>
    <w:rsid w:val="00390E3A"/>
    <w:rsid w:val="00397717"/>
    <w:rsid w:val="003C647A"/>
    <w:rsid w:val="003D7B0B"/>
    <w:rsid w:val="003F0FAA"/>
    <w:rsid w:val="00407966"/>
    <w:rsid w:val="004106B8"/>
    <w:rsid w:val="00470135"/>
    <w:rsid w:val="00472CA0"/>
    <w:rsid w:val="0047606A"/>
    <w:rsid w:val="004908B5"/>
    <w:rsid w:val="0049121B"/>
    <w:rsid w:val="004A1688"/>
    <w:rsid w:val="004B6796"/>
    <w:rsid w:val="004B6EBA"/>
    <w:rsid w:val="0050072C"/>
    <w:rsid w:val="005906CC"/>
    <w:rsid w:val="005A0A9D"/>
    <w:rsid w:val="005A3AE5"/>
    <w:rsid w:val="005A56AA"/>
    <w:rsid w:val="005E19C6"/>
    <w:rsid w:val="005F5B3D"/>
    <w:rsid w:val="0060161F"/>
    <w:rsid w:val="00606F80"/>
    <w:rsid w:val="00622CC7"/>
    <w:rsid w:val="00651A4E"/>
    <w:rsid w:val="006A30A7"/>
    <w:rsid w:val="006A406B"/>
    <w:rsid w:val="006B6D50"/>
    <w:rsid w:val="006E0575"/>
    <w:rsid w:val="007254D4"/>
    <w:rsid w:val="0072799A"/>
    <w:rsid w:val="00754659"/>
    <w:rsid w:val="00773065"/>
    <w:rsid w:val="00785032"/>
    <w:rsid w:val="007D058A"/>
    <w:rsid w:val="007E3B79"/>
    <w:rsid w:val="008066EE"/>
    <w:rsid w:val="00817BB6"/>
    <w:rsid w:val="00884D6C"/>
    <w:rsid w:val="00920F00"/>
    <w:rsid w:val="009373F6"/>
    <w:rsid w:val="00976588"/>
    <w:rsid w:val="00A27CA7"/>
    <w:rsid w:val="00A30E0F"/>
    <w:rsid w:val="00A71D0A"/>
    <w:rsid w:val="00A77F1E"/>
    <w:rsid w:val="00A847C4"/>
    <w:rsid w:val="00AB389D"/>
    <w:rsid w:val="00AB5810"/>
    <w:rsid w:val="00AF0DEA"/>
    <w:rsid w:val="00AF25E0"/>
    <w:rsid w:val="00AF27BD"/>
    <w:rsid w:val="00B04290"/>
    <w:rsid w:val="00B07257"/>
    <w:rsid w:val="00B3183A"/>
    <w:rsid w:val="00B34B2F"/>
    <w:rsid w:val="00B80DEF"/>
    <w:rsid w:val="00B86BB5"/>
    <w:rsid w:val="00B91903"/>
    <w:rsid w:val="00BC3023"/>
    <w:rsid w:val="00BC4669"/>
    <w:rsid w:val="00BD1443"/>
    <w:rsid w:val="00C05BC4"/>
    <w:rsid w:val="00C149DE"/>
    <w:rsid w:val="00C16EF1"/>
    <w:rsid w:val="00C36F78"/>
    <w:rsid w:val="00C448D3"/>
    <w:rsid w:val="00C82D20"/>
    <w:rsid w:val="00CB64FC"/>
    <w:rsid w:val="00CF62E5"/>
    <w:rsid w:val="00D1161F"/>
    <w:rsid w:val="00D66D3A"/>
    <w:rsid w:val="00D743D4"/>
    <w:rsid w:val="00D910B5"/>
    <w:rsid w:val="00D94783"/>
    <w:rsid w:val="00DB3D6C"/>
    <w:rsid w:val="00DC505C"/>
    <w:rsid w:val="00DE362D"/>
    <w:rsid w:val="00E014B6"/>
    <w:rsid w:val="00E02B18"/>
    <w:rsid w:val="00E1162F"/>
    <w:rsid w:val="00E11D5F"/>
    <w:rsid w:val="00E134EC"/>
    <w:rsid w:val="00E20E1F"/>
    <w:rsid w:val="00E42F96"/>
    <w:rsid w:val="00E709F6"/>
    <w:rsid w:val="00E7118F"/>
    <w:rsid w:val="00F27657"/>
    <w:rsid w:val="00F27EF9"/>
    <w:rsid w:val="00F342DC"/>
    <w:rsid w:val="00F56F93"/>
    <w:rsid w:val="00F63041"/>
    <w:rsid w:val="00F76452"/>
    <w:rsid w:val="00F76862"/>
    <w:rsid w:val="00FB08B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21C4"/>
  <w15:docId w15:val="{7112000B-5E36-4926-BA00-AC76AB84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styleId="Hyperlink">
    <w:name w:val="Hyperlink"/>
    <w:basedOn w:val="Absatz-Standardschriftart"/>
    <w:uiPriority w:val="99"/>
    <w:semiHidden/>
    <w:unhideWhenUsed/>
    <w:rsid w:val="00187EE6"/>
    <w:rPr>
      <w:color w:val="0000FF"/>
      <w:u w:val="single"/>
    </w:rPr>
  </w:style>
  <w:style w:type="paragraph" w:styleId="Kommentarthema">
    <w:name w:val="annotation subject"/>
    <w:basedOn w:val="Kommentartext"/>
    <w:next w:val="Kommentartext"/>
    <w:link w:val="KommentarthemaZchn"/>
    <w:semiHidden/>
    <w:unhideWhenUsed/>
    <w:rsid w:val="001F37E6"/>
    <w:rPr>
      <w:b/>
      <w:bCs/>
      <w:szCs w:val="20"/>
    </w:rPr>
  </w:style>
  <w:style w:type="character" w:customStyle="1" w:styleId="KommentartextZchn">
    <w:name w:val="Kommentartext Zchn"/>
    <w:basedOn w:val="Absatz-Standardschriftart"/>
    <w:link w:val="Kommentartext"/>
    <w:semiHidden/>
    <w:rsid w:val="001F37E6"/>
    <w:rPr>
      <w:sz w:val="20"/>
    </w:rPr>
  </w:style>
  <w:style w:type="character" w:customStyle="1" w:styleId="KommentarthemaZchn">
    <w:name w:val="Kommentarthema Zchn"/>
    <w:basedOn w:val="KommentartextZchn"/>
    <w:link w:val="Kommentarthema"/>
    <w:semiHidden/>
    <w:rsid w:val="001F3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3324">
      <w:bodyDiv w:val="1"/>
      <w:marLeft w:val="0"/>
      <w:marRight w:val="0"/>
      <w:marTop w:val="0"/>
      <w:marBottom w:val="0"/>
      <w:divBdr>
        <w:top w:val="none" w:sz="0" w:space="0" w:color="auto"/>
        <w:left w:val="none" w:sz="0" w:space="0" w:color="auto"/>
        <w:bottom w:val="none" w:sz="0" w:space="0" w:color="auto"/>
        <w:right w:val="none" w:sz="0" w:space="0" w:color="auto"/>
      </w:divBdr>
      <w:divsChild>
        <w:div w:id="1577663621">
          <w:marLeft w:val="0"/>
          <w:marRight w:val="0"/>
          <w:marTop w:val="0"/>
          <w:marBottom w:val="0"/>
          <w:divBdr>
            <w:top w:val="none" w:sz="0" w:space="0" w:color="auto"/>
            <w:left w:val="none" w:sz="0" w:space="0" w:color="auto"/>
            <w:bottom w:val="none" w:sz="0" w:space="0" w:color="auto"/>
            <w:right w:val="none" w:sz="0" w:space="0" w:color="auto"/>
          </w:divBdr>
        </w:div>
      </w:divsChild>
    </w:div>
    <w:div w:id="183449038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84">
          <w:marLeft w:val="0"/>
          <w:marRight w:val="0"/>
          <w:marTop w:val="0"/>
          <w:marBottom w:val="0"/>
          <w:divBdr>
            <w:top w:val="none" w:sz="0" w:space="0" w:color="auto"/>
            <w:left w:val="none" w:sz="0" w:space="0" w:color="auto"/>
            <w:bottom w:val="none" w:sz="0" w:space="0" w:color="auto"/>
            <w:right w:val="none" w:sz="0" w:space="0" w:color="auto"/>
          </w:divBdr>
          <w:divsChild>
            <w:div w:id="858397054">
              <w:marLeft w:val="0"/>
              <w:marRight w:val="0"/>
              <w:marTop w:val="0"/>
              <w:marBottom w:val="0"/>
              <w:divBdr>
                <w:top w:val="none" w:sz="0" w:space="0" w:color="auto"/>
                <w:left w:val="none" w:sz="0" w:space="0" w:color="auto"/>
                <w:bottom w:val="none" w:sz="0" w:space="0" w:color="auto"/>
                <w:right w:val="none" w:sz="0" w:space="0" w:color="auto"/>
              </w:divBdr>
            </w:div>
            <w:div w:id="1218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u630103</dc:creator>
  <cp:lastModifiedBy>Baumann, Gerhard</cp:lastModifiedBy>
  <cp:revision>10</cp:revision>
  <cp:lastPrinted>2012-11-15T10:58:00Z</cp:lastPrinted>
  <dcterms:created xsi:type="dcterms:W3CDTF">2021-01-18T07:35:00Z</dcterms:created>
  <dcterms:modified xsi:type="dcterms:W3CDTF">2021-10-05T14:02:00Z</dcterms:modified>
</cp:coreProperties>
</file>