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BE344A" w:rsidRDefault="003D7B0B" w:rsidP="00397717">
      <w:pPr>
        <w:jc w:val="right"/>
        <w:rPr>
          <w:rFonts w:cs="Arial"/>
        </w:rPr>
      </w:pPr>
      <w:r w:rsidRPr="00BE344A">
        <w:rPr>
          <w:rFonts w:cs="Arial"/>
        </w:rPr>
        <w:t xml:space="preserve">Anlage </w:t>
      </w:r>
      <w:r w:rsidR="0009025B">
        <w:rPr>
          <w:rFonts w:cs="Arial"/>
        </w:rPr>
        <w:t>30</w:t>
      </w:r>
      <w:r w:rsidRPr="00BE344A">
        <w:rPr>
          <w:rFonts w:cs="Arial"/>
        </w:rPr>
        <w:t xml:space="preserve"> zur </w:t>
      </w:r>
      <w:proofErr w:type="spellStart"/>
      <w:r w:rsidRPr="00BE344A">
        <w:rPr>
          <w:rFonts w:cs="Arial"/>
        </w:rPr>
        <w:t>GRDrs</w:t>
      </w:r>
      <w:proofErr w:type="spellEnd"/>
      <w:r w:rsidRPr="00BE344A">
        <w:rPr>
          <w:rFonts w:cs="Arial"/>
        </w:rPr>
        <w:t xml:space="preserve"> </w:t>
      </w:r>
      <w:r w:rsidR="0009025B">
        <w:rPr>
          <w:rFonts w:cs="Arial"/>
        </w:rPr>
        <w:t>886</w:t>
      </w:r>
      <w:r w:rsidR="005F5B3D" w:rsidRPr="00BE344A">
        <w:rPr>
          <w:rFonts w:cs="Arial"/>
        </w:rPr>
        <w:t>/201</w:t>
      </w:r>
      <w:r w:rsidR="00AF25E0" w:rsidRPr="00BE344A">
        <w:rPr>
          <w:rFonts w:cs="Arial"/>
        </w:rPr>
        <w:t>9</w:t>
      </w:r>
    </w:p>
    <w:p w:rsidR="003D7B0B" w:rsidRPr="00BE344A" w:rsidRDefault="003D7B0B" w:rsidP="006E0575">
      <w:pPr>
        <w:rPr>
          <w:rFonts w:cs="Arial"/>
        </w:rPr>
      </w:pPr>
    </w:p>
    <w:p w:rsidR="003D7B0B" w:rsidRPr="00BE344A" w:rsidRDefault="003D7B0B" w:rsidP="006E0575">
      <w:pPr>
        <w:rPr>
          <w:rFonts w:cs="Arial"/>
        </w:rPr>
      </w:pPr>
    </w:p>
    <w:p w:rsidR="00184EDC" w:rsidRPr="00BE344A" w:rsidRDefault="003D7B0B" w:rsidP="00397717">
      <w:pPr>
        <w:jc w:val="center"/>
        <w:rPr>
          <w:rFonts w:cs="Arial"/>
          <w:b/>
          <w:sz w:val="36"/>
        </w:rPr>
      </w:pPr>
      <w:r w:rsidRPr="00BE344A">
        <w:rPr>
          <w:rFonts w:cs="Arial"/>
          <w:b/>
          <w:sz w:val="36"/>
          <w:u w:val="single"/>
        </w:rPr>
        <w:t>Stellenschaffun</w:t>
      </w:r>
      <w:r w:rsidRPr="00BE344A">
        <w:rPr>
          <w:rFonts w:cs="Arial"/>
          <w:b/>
          <w:sz w:val="36"/>
        </w:rPr>
        <w:t>g</w:t>
      </w:r>
    </w:p>
    <w:p w:rsidR="003D7B0B" w:rsidRPr="00BE344A" w:rsidRDefault="00184EDC" w:rsidP="00397717">
      <w:pPr>
        <w:jc w:val="center"/>
        <w:rPr>
          <w:rFonts w:cs="Arial"/>
          <w:b/>
          <w:sz w:val="36"/>
          <w:szCs w:val="36"/>
          <w:u w:val="single"/>
        </w:rPr>
      </w:pPr>
      <w:r w:rsidRPr="00BE344A">
        <w:rPr>
          <w:rFonts w:cs="Arial"/>
          <w:b/>
          <w:sz w:val="36"/>
          <w:szCs w:val="36"/>
          <w:u w:val="single"/>
        </w:rPr>
        <w:t>zum Stellenplan 20</w:t>
      </w:r>
      <w:r w:rsidR="00DE362D" w:rsidRPr="00BE344A">
        <w:rPr>
          <w:rFonts w:cs="Arial"/>
          <w:b/>
          <w:sz w:val="36"/>
          <w:szCs w:val="36"/>
          <w:u w:val="single"/>
        </w:rPr>
        <w:t>2</w:t>
      </w:r>
      <w:r w:rsidR="000C16ED">
        <w:rPr>
          <w:rFonts w:cs="Arial"/>
          <w:b/>
          <w:sz w:val="36"/>
          <w:szCs w:val="36"/>
          <w:u w:val="single"/>
        </w:rPr>
        <w:t>0</w:t>
      </w:r>
    </w:p>
    <w:p w:rsidR="003D7B0B" w:rsidRPr="00BE344A" w:rsidRDefault="003D7B0B" w:rsidP="006E0575">
      <w:pPr>
        <w:rPr>
          <w:rFonts w:cs="Arial"/>
          <w:u w:val="single"/>
        </w:rPr>
      </w:pPr>
    </w:p>
    <w:p w:rsidR="00DE362D" w:rsidRPr="00BE344A" w:rsidRDefault="00DE362D" w:rsidP="006E0575">
      <w:pPr>
        <w:rPr>
          <w:rFonts w:cs="Arial"/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BE344A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Pr="00BE344A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BE344A">
              <w:rPr>
                <w:rFonts w:cs="Arial"/>
                <w:sz w:val="16"/>
                <w:szCs w:val="16"/>
              </w:rPr>
              <w:t>Org.-Einheit</w:t>
            </w:r>
            <w:r w:rsidR="00380937" w:rsidRPr="00BE344A">
              <w:rPr>
                <w:rFonts w:cs="Arial"/>
                <w:sz w:val="16"/>
                <w:szCs w:val="16"/>
              </w:rPr>
              <w:t>,</w:t>
            </w:r>
          </w:p>
          <w:p w:rsidR="005F5B3D" w:rsidRPr="00BE344A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BE344A">
              <w:rPr>
                <w:rFonts w:cs="Arial"/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BE344A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BE344A">
              <w:rPr>
                <w:rFonts w:cs="Arial"/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Pr="00BE344A" w:rsidRDefault="00606F80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proofErr w:type="spellStart"/>
            <w:r w:rsidRPr="00BE344A">
              <w:rPr>
                <w:rFonts w:cs="Arial"/>
                <w:sz w:val="16"/>
                <w:szCs w:val="16"/>
              </w:rPr>
              <w:t>BesGr</w:t>
            </w:r>
            <w:proofErr w:type="spellEnd"/>
            <w:r w:rsidRPr="00BE344A">
              <w:rPr>
                <w:rFonts w:cs="Arial"/>
                <w:sz w:val="16"/>
                <w:szCs w:val="16"/>
              </w:rPr>
              <w:t>.</w:t>
            </w:r>
          </w:p>
          <w:p w:rsidR="00DE362D" w:rsidRPr="00BE344A" w:rsidRDefault="00606F80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BE344A">
              <w:rPr>
                <w:rFonts w:cs="Arial"/>
                <w:sz w:val="16"/>
                <w:szCs w:val="16"/>
              </w:rPr>
              <w:t>oder</w:t>
            </w:r>
          </w:p>
          <w:p w:rsidR="00606F80" w:rsidRPr="00BE344A" w:rsidRDefault="00606F80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BE344A">
              <w:rPr>
                <w:rFonts w:cs="Arial"/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BE344A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BE344A">
              <w:rPr>
                <w:rFonts w:cs="Arial"/>
                <w:sz w:val="16"/>
                <w:szCs w:val="16"/>
              </w:rPr>
              <w:t>Funktions</w:t>
            </w:r>
            <w:r w:rsidR="00622CC7" w:rsidRPr="00BE344A">
              <w:rPr>
                <w:rFonts w:cs="Arial"/>
                <w:sz w:val="16"/>
                <w:szCs w:val="16"/>
              </w:rPr>
              <w:t>-</w:t>
            </w:r>
            <w:r w:rsidR="00622CC7" w:rsidRPr="00BE344A">
              <w:rPr>
                <w:rFonts w:cs="Arial"/>
                <w:sz w:val="16"/>
                <w:szCs w:val="16"/>
              </w:rPr>
              <w:br/>
            </w:r>
            <w:proofErr w:type="spellStart"/>
            <w:r w:rsidRPr="00BE344A">
              <w:rPr>
                <w:rFonts w:cs="Arial"/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BE344A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BE344A">
              <w:rPr>
                <w:rFonts w:cs="Arial"/>
                <w:sz w:val="16"/>
                <w:szCs w:val="16"/>
              </w:rPr>
              <w:t>Anzahl</w:t>
            </w:r>
            <w:r w:rsidRPr="00BE344A">
              <w:rPr>
                <w:rFonts w:cs="Arial"/>
                <w:sz w:val="16"/>
                <w:szCs w:val="16"/>
              </w:rPr>
              <w:br/>
              <w:t>der</w:t>
            </w:r>
            <w:r w:rsidRPr="00BE344A">
              <w:rPr>
                <w:rFonts w:cs="Arial"/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BE344A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r w:rsidRPr="00BE344A">
              <w:rPr>
                <w:rFonts w:cs="Arial"/>
                <w:sz w:val="16"/>
                <w:szCs w:val="16"/>
              </w:rPr>
              <w:t>Stellen-</w:t>
            </w:r>
            <w:r w:rsidRPr="00BE344A">
              <w:rPr>
                <w:rFonts w:cs="Arial"/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BE344A" w:rsidRDefault="005F5B3D" w:rsidP="0030686C">
            <w:pPr>
              <w:spacing w:before="120" w:after="120" w:line="200" w:lineRule="exact"/>
              <w:ind w:right="-85"/>
              <w:rPr>
                <w:rFonts w:cs="Arial"/>
                <w:sz w:val="16"/>
                <w:szCs w:val="16"/>
              </w:rPr>
            </w:pPr>
            <w:proofErr w:type="spellStart"/>
            <w:r w:rsidRPr="00BE344A">
              <w:rPr>
                <w:rFonts w:cs="Arial"/>
                <w:sz w:val="16"/>
                <w:szCs w:val="16"/>
              </w:rPr>
              <w:t>durchschnittl</w:t>
            </w:r>
            <w:proofErr w:type="spellEnd"/>
            <w:r w:rsidRPr="00BE344A">
              <w:rPr>
                <w:rFonts w:cs="Arial"/>
                <w:sz w:val="16"/>
                <w:szCs w:val="16"/>
              </w:rPr>
              <w:t>.</w:t>
            </w:r>
            <w:r w:rsidRPr="00BE344A">
              <w:rPr>
                <w:rFonts w:cs="Arial"/>
                <w:sz w:val="16"/>
                <w:szCs w:val="16"/>
              </w:rPr>
              <w:br/>
            </w:r>
            <w:proofErr w:type="spellStart"/>
            <w:r w:rsidRPr="00BE344A">
              <w:rPr>
                <w:rFonts w:cs="Arial"/>
                <w:sz w:val="16"/>
                <w:szCs w:val="16"/>
              </w:rPr>
              <w:t>jährl</w:t>
            </w:r>
            <w:proofErr w:type="spellEnd"/>
            <w:r w:rsidRPr="00BE344A">
              <w:rPr>
                <w:rFonts w:cs="Arial"/>
                <w:sz w:val="16"/>
                <w:szCs w:val="16"/>
              </w:rPr>
              <w:t>. kosten-</w:t>
            </w:r>
            <w:r w:rsidRPr="00BE344A">
              <w:rPr>
                <w:rFonts w:cs="Arial"/>
                <w:sz w:val="16"/>
                <w:szCs w:val="16"/>
              </w:rPr>
              <w:br/>
              <w:t>wirksamer</w:t>
            </w:r>
            <w:r w:rsidR="00DE362D" w:rsidRPr="00BE344A">
              <w:rPr>
                <w:rFonts w:cs="Arial"/>
                <w:sz w:val="16"/>
                <w:szCs w:val="16"/>
              </w:rPr>
              <w:t xml:space="preserve"> </w:t>
            </w:r>
            <w:r w:rsidRPr="00BE344A">
              <w:rPr>
                <w:rFonts w:cs="Arial"/>
                <w:sz w:val="16"/>
                <w:szCs w:val="16"/>
              </w:rPr>
              <w:br/>
              <w:t>Aufwand</w:t>
            </w:r>
            <w:r w:rsidR="0030686C" w:rsidRPr="00BE344A">
              <w:rPr>
                <w:rFonts w:cs="Arial"/>
                <w:sz w:val="16"/>
                <w:szCs w:val="16"/>
              </w:rPr>
              <w:t xml:space="preserve"> </w:t>
            </w:r>
            <w:r w:rsidRPr="00BE344A">
              <w:rPr>
                <w:rFonts w:cs="Arial"/>
                <w:sz w:val="16"/>
                <w:szCs w:val="16"/>
              </w:rPr>
              <w:br/>
            </w:r>
            <w:r w:rsidR="003F0FAA" w:rsidRPr="00BE344A">
              <w:rPr>
                <w:rFonts w:cs="Arial"/>
                <w:sz w:val="16"/>
                <w:szCs w:val="16"/>
              </w:rPr>
              <w:t xml:space="preserve">in </w:t>
            </w:r>
            <w:r w:rsidRPr="00BE344A">
              <w:rPr>
                <w:rFonts w:cs="Arial"/>
                <w:sz w:val="16"/>
                <w:szCs w:val="16"/>
              </w:rPr>
              <w:t>Euro</w:t>
            </w:r>
          </w:p>
        </w:tc>
      </w:tr>
      <w:tr w:rsidR="005F5B3D" w:rsidRPr="00BE344A" w:rsidTr="00D950E5">
        <w:tc>
          <w:tcPr>
            <w:tcW w:w="1814" w:type="dxa"/>
          </w:tcPr>
          <w:p w:rsidR="005F5B3D" w:rsidRPr="00BE344A" w:rsidRDefault="005F5B3D" w:rsidP="0030686C">
            <w:pPr>
              <w:rPr>
                <w:rFonts w:cs="Arial"/>
                <w:sz w:val="20"/>
              </w:rPr>
            </w:pPr>
          </w:p>
          <w:p w:rsidR="005F5B3D" w:rsidRPr="00BE344A" w:rsidRDefault="00F82F55" w:rsidP="0030686C">
            <w:pPr>
              <w:rPr>
                <w:rFonts w:cs="Arial"/>
                <w:sz w:val="20"/>
              </w:rPr>
            </w:pPr>
            <w:r w:rsidRPr="00BE344A">
              <w:rPr>
                <w:rFonts w:cs="Arial"/>
                <w:sz w:val="20"/>
              </w:rPr>
              <w:t>52-31</w:t>
            </w:r>
          </w:p>
          <w:p w:rsidR="0011112B" w:rsidRPr="00BE344A" w:rsidRDefault="0011112B" w:rsidP="0030686C">
            <w:pPr>
              <w:rPr>
                <w:rFonts w:cs="Arial"/>
                <w:sz w:val="20"/>
              </w:rPr>
            </w:pPr>
          </w:p>
          <w:p w:rsidR="0011112B" w:rsidRPr="00BE344A" w:rsidRDefault="00F82F55" w:rsidP="0030686C">
            <w:pPr>
              <w:rPr>
                <w:rFonts w:cs="Arial"/>
                <w:sz w:val="20"/>
              </w:rPr>
            </w:pPr>
            <w:r w:rsidRPr="00BE344A">
              <w:rPr>
                <w:rFonts w:cs="Arial"/>
                <w:sz w:val="20"/>
              </w:rPr>
              <w:t>52316000</w:t>
            </w:r>
          </w:p>
          <w:p w:rsidR="005F5B3D" w:rsidRPr="00BE344A" w:rsidRDefault="005F5B3D" w:rsidP="0030686C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5F5B3D" w:rsidRPr="00BE344A" w:rsidRDefault="005F5B3D" w:rsidP="0030686C">
            <w:pPr>
              <w:rPr>
                <w:rFonts w:cs="Arial"/>
                <w:sz w:val="20"/>
              </w:rPr>
            </w:pPr>
          </w:p>
          <w:p w:rsidR="005F5B3D" w:rsidRPr="00BE344A" w:rsidRDefault="00F82F55" w:rsidP="00F82F55">
            <w:pPr>
              <w:rPr>
                <w:rFonts w:cs="Arial"/>
                <w:sz w:val="20"/>
              </w:rPr>
            </w:pPr>
            <w:r w:rsidRPr="00BE344A">
              <w:rPr>
                <w:rFonts w:cs="Arial"/>
                <w:sz w:val="20"/>
              </w:rPr>
              <w:t>Amt für Sport und Bewegung</w:t>
            </w:r>
          </w:p>
        </w:tc>
        <w:tc>
          <w:tcPr>
            <w:tcW w:w="794" w:type="dxa"/>
          </w:tcPr>
          <w:p w:rsidR="005F5B3D" w:rsidRPr="00BE344A" w:rsidRDefault="005F5B3D" w:rsidP="0030686C">
            <w:pPr>
              <w:rPr>
                <w:rFonts w:cs="Arial"/>
                <w:sz w:val="20"/>
              </w:rPr>
            </w:pPr>
          </w:p>
          <w:p w:rsidR="005F5B3D" w:rsidRPr="00BE344A" w:rsidRDefault="00F82F55" w:rsidP="0030686C">
            <w:pPr>
              <w:rPr>
                <w:rFonts w:cs="Arial"/>
                <w:sz w:val="20"/>
              </w:rPr>
            </w:pPr>
            <w:r w:rsidRPr="00BE344A">
              <w:rPr>
                <w:rFonts w:cs="Arial"/>
                <w:sz w:val="20"/>
              </w:rPr>
              <w:t>A12</w:t>
            </w:r>
          </w:p>
        </w:tc>
        <w:tc>
          <w:tcPr>
            <w:tcW w:w="1928" w:type="dxa"/>
          </w:tcPr>
          <w:p w:rsidR="005F5B3D" w:rsidRPr="00BE344A" w:rsidRDefault="005F5B3D" w:rsidP="0030686C">
            <w:pPr>
              <w:rPr>
                <w:rFonts w:cs="Arial"/>
                <w:sz w:val="20"/>
              </w:rPr>
            </w:pPr>
          </w:p>
          <w:p w:rsidR="005F5B3D" w:rsidRPr="00BE344A" w:rsidRDefault="00F82F55" w:rsidP="0030686C">
            <w:pPr>
              <w:rPr>
                <w:rFonts w:cs="Arial"/>
                <w:sz w:val="20"/>
              </w:rPr>
            </w:pPr>
            <w:r w:rsidRPr="00BE344A">
              <w:rPr>
                <w:rFonts w:cs="Arial"/>
                <w:sz w:val="20"/>
              </w:rPr>
              <w:t>Projektleitung Sportzentrum Q22</w:t>
            </w:r>
          </w:p>
        </w:tc>
        <w:tc>
          <w:tcPr>
            <w:tcW w:w="737" w:type="dxa"/>
            <w:shd w:val="clear" w:color="auto" w:fill="auto"/>
          </w:tcPr>
          <w:p w:rsidR="005F5B3D" w:rsidRPr="00BE344A" w:rsidRDefault="005F5B3D" w:rsidP="0030686C">
            <w:pPr>
              <w:rPr>
                <w:rFonts w:cs="Arial"/>
                <w:sz w:val="20"/>
              </w:rPr>
            </w:pPr>
          </w:p>
          <w:p w:rsidR="005F5B3D" w:rsidRPr="00BE344A" w:rsidRDefault="00F82F55" w:rsidP="0030686C">
            <w:pPr>
              <w:rPr>
                <w:rFonts w:cs="Arial"/>
                <w:sz w:val="20"/>
              </w:rPr>
            </w:pPr>
            <w:r w:rsidRPr="00BE344A">
              <w:rPr>
                <w:rFonts w:cs="Arial"/>
                <w:sz w:val="20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5F5B3D" w:rsidRPr="00BE344A" w:rsidRDefault="005F5B3D" w:rsidP="0030686C">
            <w:pPr>
              <w:rPr>
                <w:rFonts w:cs="Arial"/>
                <w:sz w:val="20"/>
              </w:rPr>
            </w:pPr>
          </w:p>
          <w:p w:rsidR="005F5B3D" w:rsidRPr="00BE344A" w:rsidRDefault="0009025B" w:rsidP="003068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</w:t>
            </w:r>
            <w:r w:rsidR="00F82F55" w:rsidRPr="00BE344A">
              <w:rPr>
                <w:rFonts w:cs="Arial"/>
                <w:sz w:val="20"/>
              </w:rPr>
              <w:t xml:space="preserve"> 01/2024</w:t>
            </w:r>
          </w:p>
        </w:tc>
        <w:tc>
          <w:tcPr>
            <w:tcW w:w="1417" w:type="dxa"/>
          </w:tcPr>
          <w:p w:rsidR="005F5B3D" w:rsidRPr="00BE344A" w:rsidRDefault="005F5B3D" w:rsidP="0030686C">
            <w:pPr>
              <w:rPr>
                <w:rFonts w:cs="Arial"/>
                <w:sz w:val="20"/>
              </w:rPr>
            </w:pPr>
          </w:p>
          <w:p w:rsidR="005F5B3D" w:rsidRPr="00BE344A" w:rsidRDefault="0009025B" w:rsidP="0009025B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79.200</w:t>
            </w:r>
          </w:p>
        </w:tc>
      </w:tr>
    </w:tbl>
    <w:p w:rsidR="003D7B0B" w:rsidRPr="00BE344A" w:rsidRDefault="006E0575" w:rsidP="00884D6C">
      <w:pPr>
        <w:pStyle w:val="berschrift1"/>
        <w:rPr>
          <w:rFonts w:cs="Arial"/>
        </w:rPr>
      </w:pPr>
      <w:r w:rsidRPr="00BE344A">
        <w:rPr>
          <w:rFonts w:cs="Arial"/>
        </w:rPr>
        <w:t>1</w:t>
      </w:r>
      <w:r w:rsidR="00884D6C" w:rsidRPr="00BE344A">
        <w:rPr>
          <w:rFonts w:cs="Arial"/>
        </w:rPr>
        <w:tab/>
      </w:r>
      <w:r w:rsidR="003D7B0B" w:rsidRPr="00BE344A">
        <w:rPr>
          <w:rFonts w:cs="Arial"/>
        </w:rPr>
        <w:t>Antra</w:t>
      </w:r>
      <w:r w:rsidR="003D7B0B" w:rsidRPr="00BE344A">
        <w:rPr>
          <w:rFonts w:cs="Arial"/>
          <w:u w:val="none"/>
        </w:rPr>
        <w:t>g</w:t>
      </w:r>
      <w:r w:rsidR="003D7B0B" w:rsidRPr="00BE344A">
        <w:rPr>
          <w:rFonts w:cs="Arial"/>
        </w:rPr>
        <w:t>, Stellenausstattun</w:t>
      </w:r>
      <w:r w:rsidR="003D7B0B" w:rsidRPr="00BE344A">
        <w:rPr>
          <w:rFonts w:cs="Arial"/>
          <w:u w:val="none"/>
        </w:rPr>
        <w:t>g</w:t>
      </w:r>
    </w:p>
    <w:p w:rsidR="003D7B0B" w:rsidRPr="00BE344A" w:rsidRDefault="003D7B0B" w:rsidP="00884D6C">
      <w:pPr>
        <w:rPr>
          <w:rFonts w:cs="Arial"/>
        </w:rPr>
      </w:pPr>
    </w:p>
    <w:p w:rsidR="0050135C" w:rsidRPr="00BE344A" w:rsidRDefault="0050135C" w:rsidP="0050135C">
      <w:pPr>
        <w:rPr>
          <w:rFonts w:cs="Arial"/>
        </w:rPr>
      </w:pPr>
      <w:r w:rsidRPr="00BE344A">
        <w:rPr>
          <w:rFonts w:cs="Arial"/>
        </w:rPr>
        <w:t>Das Sachgebiet „Vereinsservice“ der Abteilung „Vereinsservice und Bewegungsförderung“ des Amts für Sport und Bewegung (</w:t>
      </w:r>
      <w:proofErr w:type="spellStart"/>
      <w:r w:rsidRPr="00BE344A">
        <w:rPr>
          <w:rFonts w:cs="Arial"/>
        </w:rPr>
        <w:t>AfSB</w:t>
      </w:r>
      <w:proofErr w:type="spellEnd"/>
      <w:r w:rsidRPr="00BE344A">
        <w:rPr>
          <w:rFonts w:cs="Arial"/>
        </w:rPr>
        <w:t>) ist unter anderem für Planung und Bau von Vereinssportanlagen, die Betreuung und finanzielle Förderung der Bauprojekte der Stuttgarter Sportvereine, die Belegung und sporttechnische Ausstattung von Turn- und Sporthallen der Schulen sowie von Sonderbauvorhaben im Sport zuständig. Für das Sachgebiet „Vereinsservice“ stehen derzeit 6,575 Stellen zur Verfügung.</w:t>
      </w:r>
    </w:p>
    <w:p w:rsidR="0050135C" w:rsidRPr="00BE344A" w:rsidRDefault="0050135C" w:rsidP="0050135C">
      <w:pPr>
        <w:rPr>
          <w:rFonts w:cs="Arial"/>
        </w:rPr>
      </w:pPr>
    </w:p>
    <w:p w:rsidR="0050135C" w:rsidRPr="00BE344A" w:rsidRDefault="0050135C" w:rsidP="0050135C">
      <w:pPr>
        <w:autoSpaceDE w:val="0"/>
        <w:autoSpaceDN w:val="0"/>
        <w:adjustRightInd w:val="0"/>
        <w:rPr>
          <w:rFonts w:cs="Arial"/>
        </w:rPr>
      </w:pPr>
      <w:r w:rsidRPr="00BE344A">
        <w:rPr>
          <w:rFonts w:cs="Arial"/>
        </w:rPr>
        <w:t xml:space="preserve">Im Rahmen der Maßnahme „Aufsiedlung Güterbahnhof“ sind auch Flächen für Sport und Bewegung vorgesehen, die der Stärkung des Olympiastützpunkts, der Verbesserung der Trainingsbedingungen und der Entwicklungsmöglichkeiten des Leistungs- und Spitzensports sowie der Versorgung des neu entstehenden Stadtviertels auf dem ehemaligen Güterbahnhof-Areal dienen sollen. Für die Planung und Realisierung des Sportzentrums Q22 </w:t>
      </w:r>
      <w:r w:rsidR="0009025B">
        <w:rPr>
          <w:rFonts w:cs="Arial"/>
        </w:rPr>
        <w:t>wird</w:t>
      </w:r>
      <w:r w:rsidRPr="00BE344A">
        <w:rPr>
          <w:rFonts w:cs="Arial"/>
        </w:rPr>
        <w:t xml:space="preserve"> die Schaffung von 0,75 Stellen in A 12</w:t>
      </w:r>
      <w:r w:rsidR="0009025B">
        <w:rPr>
          <w:rFonts w:cs="Arial"/>
        </w:rPr>
        <w:t xml:space="preserve"> beantragt</w:t>
      </w:r>
      <w:r w:rsidRPr="00BE344A">
        <w:rPr>
          <w:rFonts w:cs="Arial"/>
        </w:rPr>
        <w:t>.</w:t>
      </w:r>
    </w:p>
    <w:p w:rsidR="003D7B0B" w:rsidRPr="00BE344A" w:rsidRDefault="003D7B0B" w:rsidP="00884D6C">
      <w:pPr>
        <w:pStyle w:val="berschrift1"/>
        <w:rPr>
          <w:rFonts w:cs="Arial"/>
        </w:rPr>
      </w:pPr>
      <w:r w:rsidRPr="00BE344A">
        <w:rPr>
          <w:rFonts w:cs="Arial"/>
        </w:rPr>
        <w:t>2</w:t>
      </w:r>
      <w:r w:rsidRPr="00BE344A">
        <w:rPr>
          <w:rFonts w:cs="Arial"/>
        </w:rPr>
        <w:tab/>
        <w:t>Schaffun</w:t>
      </w:r>
      <w:r w:rsidRPr="00BE344A">
        <w:rPr>
          <w:rFonts w:cs="Arial"/>
          <w:u w:val="none"/>
        </w:rPr>
        <w:t>g</w:t>
      </w:r>
      <w:r w:rsidRPr="00BE344A">
        <w:rPr>
          <w:rFonts w:cs="Arial"/>
        </w:rPr>
        <w:t>skriterien</w:t>
      </w:r>
    </w:p>
    <w:p w:rsidR="003D7B0B" w:rsidRPr="00BE344A" w:rsidRDefault="003D7B0B" w:rsidP="00884D6C">
      <w:pPr>
        <w:rPr>
          <w:rFonts w:cs="Arial"/>
        </w:rPr>
      </w:pPr>
    </w:p>
    <w:p w:rsidR="003D7B0B" w:rsidRPr="00BE344A" w:rsidRDefault="0009025B" w:rsidP="00884D6C">
      <w:pPr>
        <w:rPr>
          <w:rFonts w:cs="Arial"/>
        </w:rPr>
      </w:pPr>
      <w:r>
        <w:rPr>
          <w:rFonts w:cs="Arial"/>
        </w:rPr>
        <w:t xml:space="preserve">Die Schaffung der Stelle ist in der „Grünen Liste“ zum DHH 2020/2021 enthalten. Auf die </w:t>
      </w:r>
      <w:proofErr w:type="spellStart"/>
      <w:r>
        <w:rPr>
          <w:rFonts w:cs="Arial"/>
        </w:rPr>
        <w:t>GRDrs</w:t>
      </w:r>
      <w:proofErr w:type="spellEnd"/>
      <w:r>
        <w:rPr>
          <w:rFonts w:cs="Arial"/>
        </w:rPr>
        <w:t xml:space="preserve"> 255/2018 wird verwiesen.</w:t>
      </w:r>
      <w:bookmarkStart w:id="0" w:name="_GoBack"/>
      <w:bookmarkEnd w:id="0"/>
    </w:p>
    <w:p w:rsidR="003D7B0B" w:rsidRPr="00BE344A" w:rsidRDefault="003D7B0B" w:rsidP="00884D6C">
      <w:pPr>
        <w:pStyle w:val="berschrift1"/>
        <w:rPr>
          <w:rFonts w:cs="Arial"/>
        </w:rPr>
      </w:pPr>
      <w:r w:rsidRPr="00BE344A">
        <w:rPr>
          <w:rFonts w:cs="Arial"/>
        </w:rPr>
        <w:t>3</w:t>
      </w:r>
      <w:r w:rsidRPr="00BE344A">
        <w:rPr>
          <w:rFonts w:cs="Arial"/>
        </w:rPr>
        <w:tab/>
        <w:t>Bedarf</w:t>
      </w:r>
    </w:p>
    <w:p w:rsidR="003D7B0B" w:rsidRPr="00BE344A" w:rsidRDefault="00884D6C" w:rsidP="00884D6C">
      <w:pPr>
        <w:pStyle w:val="berschrift2"/>
        <w:rPr>
          <w:rFonts w:cs="Arial"/>
        </w:rPr>
      </w:pPr>
      <w:r w:rsidRPr="00BE344A">
        <w:rPr>
          <w:rFonts w:cs="Arial"/>
        </w:rPr>
        <w:t>3.1</w:t>
      </w:r>
      <w:r w:rsidRPr="00BE344A">
        <w:rPr>
          <w:rFonts w:cs="Arial"/>
        </w:rPr>
        <w:tab/>
      </w:r>
      <w:r w:rsidR="006E0575" w:rsidRPr="00BE344A">
        <w:rPr>
          <w:rFonts w:cs="Arial"/>
        </w:rPr>
        <w:t>Anlass</w:t>
      </w:r>
    </w:p>
    <w:p w:rsidR="003D7B0B" w:rsidRPr="00BE344A" w:rsidRDefault="003D7B0B" w:rsidP="00884D6C">
      <w:pPr>
        <w:rPr>
          <w:rFonts w:cs="Arial"/>
        </w:rPr>
      </w:pPr>
    </w:p>
    <w:p w:rsidR="0050135C" w:rsidRPr="00BE344A" w:rsidRDefault="0050135C" w:rsidP="0050135C">
      <w:pPr>
        <w:autoSpaceDE w:val="0"/>
        <w:autoSpaceDN w:val="0"/>
        <w:adjustRightInd w:val="0"/>
        <w:rPr>
          <w:rFonts w:cs="Arial"/>
        </w:rPr>
      </w:pPr>
      <w:r w:rsidRPr="00BE344A">
        <w:rPr>
          <w:rFonts w:cs="Arial"/>
        </w:rPr>
        <w:t xml:space="preserve">Das Sportgebiet </w:t>
      </w:r>
      <w:proofErr w:type="spellStart"/>
      <w:r w:rsidRPr="00BE344A">
        <w:rPr>
          <w:rFonts w:cs="Arial"/>
        </w:rPr>
        <w:t>NeckarPark</w:t>
      </w:r>
      <w:proofErr w:type="spellEnd"/>
      <w:r w:rsidRPr="00BE344A">
        <w:rPr>
          <w:rFonts w:cs="Arial"/>
        </w:rPr>
        <w:t xml:space="preserve"> in Stuttgart-Bad Cannstatt ist das größte Sportgebiet in</w:t>
      </w:r>
    </w:p>
    <w:p w:rsidR="0050135C" w:rsidRPr="00BE344A" w:rsidRDefault="0050135C" w:rsidP="00BE344A">
      <w:pPr>
        <w:autoSpaceDE w:val="0"/>
        <w:autoSpaceDN w:val="0"/>
        <w:adjustRightInd w:val="0"/>
        <w:rPr>
          <w:rFonts w:cs="Arial"/>
        </w:rPr>
      </w:pPr>
      <w:r w:rsidRPr="00BE344A">
        <w:rPr>
          <w:rFonts w:cs="Arial"/>
        </w:rPr>
        <w:t xml:space="preserve">Stuttgart. Durch die geplante Aufsiedlung des ehemaligen Güterbahnhof-Areals und die Verlagerung der Benzstraße entstehen </w:t>
      </w:r>
      <w:r w:rsidR="00BE344A" w:rsidRPr="00BE344A">
        <w:rPr>
          <w:rFonts w:cs="Arial"/>
        </w:rPr>
        <w:t>weitere</w:t>
      </w:r>
      <w:r w:rsidRPr="00BE344A">
        <w:rPr>
          <w:rFonts w:cs="Arial"/>
        </w:rPr>
        <w:t xml:space="preserve"> Einrichtungen für Sport und Bewegung. Sie </w:t>
      </w:r>
      <w:r w:rsidR="00BE344A" w:rsidRPr="00BE344A">
        <w:rPr>
          <w:rFonts w:cs="Arial"/>
        </w:rPr>
        <w:t>sollen</w:t>
      </w:r>
      <w:r w:rsidRPr="00BE344A">
        <w:rPr>
          <w:rFonts w:cs="Arial"/>
        </w:rPr>
        <w:t xml:space="preserve"> der Stärkung des</w:t>
      </w:r>
      <w:r w:rsidR="00BE344A" w:rsidRPr="00BE344A">
        <w:rPr>
          <w:rFonts w:cs="Arial"/>
        </w:rPr>
        <w:t xml:space="preserve"> </w:t>
      </w:r>
      <w:r w:rsidRPr="00BE344A">
        <w:rPr>
          <w:rFonts w:cs="Arial"/>
        </w:rPr>
        <w:t>Olympiastützpunkts, der Verbesserung der Trainingsbedingungen und der Entwicklungsmö</w:t>
      </w:r>
      <w:r w:rsidR="00C56244" w:rsidRPr="00BE344A">
        <w:rPr>
          <w:rFonts w:cs="Arial"/>
        </w:rPr>
        <w:t>glichkeiten d</w:t>
      </w:r>
      <w:r w:rsidRPr="00BE344A">
        <w:rPr>
          <w:rFonts w:cs="Arial"/>
        </w:rPr>
        <w:t xml:space="preserve">es Leistungs- und Spitzensports sowie der </w:t>
      </w:r>
      <w:r w:rsidRPr="00BE344A">
        <w:rPr>
          <w:rFonts w:cs="Arial"/>
        </w:rPr>
        <w:lastRenderedPageBreak/>
        <w:t>Versorgung des neu</w:t>
      </w:r>
      <w:r w:rsidR="00BE344A" w:rsidRPr="00BE344A">
        <w:rPr>
          <w:rFonts w:cs="Arial"/>
        </w:rPr>
        <w:t xml:space="preserve"> </w:t>
      </w:r>
      <w:r w:rsidRPr="00BE344A">
        <w:rPr>
          <w:rFonts w:cs="Arial"/>
        </w:rPr>
        <w:t>entstehenden Stadtviertels auf dem ehemaligen Güterbahnhof-Areal</w:t>
      </w:r>
      <w:r w:rsidR="00BE344A" w:rsidRPr="00BE344A">
        <w:rPr>
          <w:rFonts w:cs="Arial"/>
        </w:rPr>
        <w:t xml:space="preserve"> dienen</w:t>
      </w:r>
      <w:r w:rsidRPr="00BE344A">
        <w:rPr>
          <w:rFonts w:cs="Arial"/>
        </w:rPr>
        <w:t>.</w:t>
      </w:r>
    </w:p>
    <w:p w:rsidR="0050135C" w:rsidRPr="00BE344A" w:rsidRDefault="0050135C" w:rsidP="0050135C">
      <w:pPr>
        <w:rPr>
          <w:rFonts w:cs="Arial"/>
        </w:rPr>
      </w:pPr>
    </w:p>
    <w:p w:rsidR="00BE344A" w:rsidRPr="00BE344A" w:rsidRDefault="0050135C" w:rsidP="0050135C">
      <w:pPr>
        <w:autoSpaceDE w:val="0"/>
        <w:autoSpaceDN w:val="0"/>
        <w:adjustRightInd w:val="0"/>
        <w:rPr>
          <w:rFonts w:cs="Arial"/>
        </w:rPr>
      </w:pPr>
      <w:r w:rsidRPr="00BE344A">
        <w:rPr>
          <w:rFonts w:cs="Arial"/>
        </w:rPr>
        <w:t xml:space="preserve">Im Hinblick auf die Realisierungsmöglichkeiten eines neuen Sportzentrums </w:t>
      </w:r>
      <w:r w:rsidR="00BE344A" w:rsidRPr="00BE344A">
        <w:rPr>
          <w:rFonts w:cs="Arial"/>
        </w:rPr>
        <w:t xml:space="preserve">wurden die </w:t>
      </w:r>
      <w:r w:rsidRPr="00BE344A">
        <w:rPr>
          <w:rFonts w:cs="Arial"/>
        </w:rPr>
        <w:t>Grundlagen für ein Raumprogramm</w:t>
      </w:r>
      <w:r w:rsidR="00BE344A" w:rsidRPr="00BE344A">
        <w:rPr>
          <w:rFonts w:cs="Arial"/>
        </w:rPr>
        <w:t xml:space="preserve"> </w:t>
      </w:r>
      <w:r w:rsidRPr="00BE344A">
        <w:rPr>
          <w:rFonts w:cs="Arial"/>
        </w:rPr>
        <w:t>für das Baufeld Q22 (Quartier 22 im Aufsiedlungsbereich Gü</w:t>
      </w:r>
      <w:r w:rsidR="00BE344A" w:rsidRPr="00BE344A">
        <w:rPr>
          <w:rFonts w:cs="Arial"/>
        </w:rPr>
        <w:t xml:space="preserve">terbahnhof) erarbeitet. </w:t>
      </w:r>
      <w:r w:rsidRPr="00BE344A">
        <w:rPr>
          <w:rFonts w:cs="Arial"/>
        </w:rPr>
        <w:t xml:space="preserve">Der Gemeinderat hat </w:t>
      </w:r>
      <w:r w:rsidR="00BE344A" w:rsidRPr="00BE344A">
        <w:rPr>
          <w:rFonts w:cs="Arial"/>
        </w:rPr>
        <w:t xml:space="preserve">im DHH 2018/2019 Planungsmittel </w:t>
      </w:r>
      <w:r w:rsidRPr="00BE344A">
        <w:rPr>
          <w:rFonts w:cs="Arial"/>
        </w:rPr>
        <w:t xml:space="preserve">in Höhe </w:t>
      </w:r>
      <w:r w:rsidR="00BE344A" w:rsidRPr="00BE344A">
        <w:rPr>
          <w:rFonts w:cs="Arial"/>
        </w:rPr>
        <w:t>von 400.000 EUR bereitgestellt.</w:t>
      </w:r>
    </w:p>
    <w:p w:rsidR="00BE344A" w:rsidRPr="00BE344A" w:rsidRDefault="00BE344A" w:rsidP="0050135C">
      <w:pPr>
        <w:autoSpaceDE w:val="0"/>
        <w:autoSpaceDN w:val="0"/>
        <w:adjustRightInd w:val="0"/>
        <w:rPr>
          <w:rFonts w:cs="Arial"/>
        </w:rPr>
      </w:pPr>
    </w:p>
    <w:p w:rsidR="0050135C" w:rsidRPr="00BE344A" w:rsidRDefault="0050135C" w:rsidP="0050135C">
      <w:pPr>
        <w:autoSpaceDE w:val="0"/>
        <w:autoSpaceDN w:val="0"/>
        <w:adjustRightInd w:val="0"/>
        <w:rPr>
          <w:rFonts w:cs="Arial"/>
        </w:rPr>
      </w:pPr>
      <w:r w:rsidRPr="00BE344A">
        <w:rPr>
          <w:rFonts w:cs="Arial"/>
        </w:rPr>
        <w:t>Gegenstand der Planung ist ein Gebäudekomplex</w:t>
      </w:r>
      <w:r w:rsidR="00BE344A" w:rsidRPr="00BE344A">
        <w:rPr>
          <w:rFonts w:cs="Arial"/>
        </w:rPr>
        <w:t xml:space="preserve">, bestehend aus einer Judohalle </w:t>
      </w:r>
      <w:r w:rsidRPr="00BE344A">
        <w:rPr>
          <w:rFonts w:cs="Arial"/>
        </w:rPr>
        <w:t>(18 x 36 x 7 m) und einer Beachhalle (33 x 24 x 9 m</w:t>
      </w:r>
      <w:r w:rsidR="00BE344A" w:rsidRPr="00BE344A">
        <w:rPr>
          <w:rFonts w:cs="Arial"/>
        </w:rPr>
        <w:t>) im Erdgeschoss sowie einer 2-</w:t>
      </w:r>
      <w:r w:rsidRPr="00BE344A">
        <w:rPr>
          <w:rFonts w:cs="Arial"/>
        </w:rPr>
        <w:t>teilbaren Sporthalle (24 x 46 x 8 m) im Obergeschoss. Darü</w:t>
      </w:r>
      <w:r w:rsidR="00BE344A" w:rsidRPr="00BE344A">
        <w:rPr>
          <w:rFonts w:cs="Arial"/>
        </w:rPr>
        <w:t xml:space="preserve">ber hinaus besteht die </w:t>
      </w:r>
      <w:r w:rsidRPr="00BE344A">
        <w:rPr>
          <w:rFonts w:cs="Arial"/>
        </w:rPr>
        <w:t>Möglichkeit, eine Squash-Halle als Anbau zu realisieren. Zur Planung gehö</w:t>
      </w:r>
      <w:r w:rsidR="00BE344A" w:rsidRPr="00BE344A">
        <w:rPr>
          <w:rFonts w:cs="Arial"/>
        </w:rPr>
        <w:t xml:space="preserve">rt auch </w:t>
      </w:r>
      <w:r w:rsidRPr="00BE344A">
        <w:rPr>
          <w:rFonts w:cs="Arial"/>
        </w:rPr>
        <w:t>die Erweiterung des vorhandenen Parkplatzes um die für das Gesamtgebä</w:t>
      </w:r>
      <w:r w:rsidR="00BE344A" w:rsidRPr="00BE344A">
        <w:rPr>
          <w:rFonts w:cs="Arial"/>
        </w:rPr>
        <w:t xml:space="preserve">ude notwendigen </w:t>
      </w:r>
      <w:r w:rsidRPr="00BE344A">
        <w:rPr>
          <w:rFonts w:cs="Arial"/>
        </w:rPr>
        <w:t>Stellplätze.</w:t>
      </w:r>
      <w:r w:rsidR="00BE344A" w:rsidRPr="00BE344A">
        <w:rPr>
          <w:rFonts w:cs="Arial"/>
        </w:rPr>
        <w:t xml:space="preserve"> Ziel der Planung ist, das Projekt als Gesamteinheit zu realisieren und damit Synergien sowohl für den Leistungs- und Spitzensport als auch für den „Stuttgarter“ Sport zu schaffen.</w:t>
      </w:r>
    </w:p>
    <w:p w:rsidR="00BE344A" w:rsidRPr="00BE344A" w:rsidRDefault="00BE344A" w:rsidP="0050135C">
      <w:pPr>
        <w:autoSpaceDE w:val="0"/>
        <w:autoSpaceDN w:val="0"/>
        <w:adjustRightInd w:val="0"/>
        <w:rPr>
          <w:rFonts w:cs="Arial"/>
        </w:rPr>
      </w:pPr>
    </w:p>
    <w:p w:rsidR="00BE344A" w:rsidRPr="00BE344A" w:rsidRDefault="0050135C" w:rsidP="00BE344A">
      <w:pPr>
        <w:autoSpaceDE w:val="0"/>
        <w:autoSpaceDN w:val="0"/>
        <w:adjustRightInd w:val="0"/>
        <w:rPr>
          <w:rFonts w:cs="Arial"/>
        </w:rPr>
      </w:pPr>
      <w:r w:rsidRPr="00BE344A">
        <w:rPr>
          <w:rFonts w:cs="Arial"/>
        </w:rPr>
        <w:t>Bei den Einrichtungen handelt es sich um Sportstätten für den Leistungs- und Spitzensport</w:t>
      </w:r>
      <w:r w:rsidR="00BE344A" w:rsidRPr="00BE344A">
        <w:rPr>
          <w:rFonts w:cs="Arial"/>
        </w:rPr>
        <w:t xml:space="preserve"> </w:t>
      </w:r>
      <w:r w:rsidRPr="00BE344A">
        <w:rPr>
          <w:rFonts w:cs="Arial"/>
        </w:rPr>
        <w:t>sowie für den Schul-, Vereins- und Freizeitsport. Die Stadt</w:t>
      </w:r>
      <w:r w:rsidR="00BE344A" w:rsidRPr="00BE344A">
        <w:rPr>
          <w:rFonts w:cs="Arial"/>
        </w:rPr>
        <w:t>, konkret das Amt für Sport und Bewegung,</w:t>
      </w:r>
      <w:r w:rsidRPr="00BE344A">
        <w:rPr>
          <w:rFonts w:cs="Arial"/>
        </w:rPr>
        <w:t xml:space="preserve"> übernimmt die Trägerschaft für den </w:t>
      </w:r>
      <w:r w:rsidR="00BE344A" w:rsidRPr="00BE344A">
        <w:rPr>
          <w:rFonts w:cs="Arial"/>
        </w:rPr>
        <w:t>Bau und Betrieb des Sportzentrums Q22.</w:t>
      </w:r>
    </w:p>
    <w:p w:rsidR="0050135C" w:rsidRPr="00BE344A" w:rsidRDefault="0050135C" w:rsidP="0050135C">
      <w:pPr>
        <w:autoSpaceDE w:val="0"/>
        <w:autoSpaceDN w:val="0"/>
        <w:adjustRightInd w:val="0"/>
        <w:rPr>
          <w:rFonts w:cs="Arial"/>
        </w:rPr>
      </w:pPr>
    </w:p>
    <w:p w:rsidR="0050135C" w:rsidRPr="00BE344A" w:rsidRDefault="00BE344A" w:rsidP="0050135C">
      <w:pPr>
        <w:autoSpaceDE w:val="0"/>
        <w:autoSpaceDN w:val="0"/>
        <w:adjustRightInd w:val="0"/>
        <w:rPr>
          <w:rFonts w:cs="Arial"/>
        </w:rPr>
      </w:pPr>
      <w:r w:rsidRPr="00BE344A">
        <w:rPr>
          <w:rFonts w:cs="Arial"/>
        </w:rPr>
        <w:t xml:space="preserve">Die </w:t>
      </w:r>
      <w:r w:rsidR="0050135C" w:rsidRPr="00BE344A">
        <w:rPr>
          <w:rFonts w:cs="Arial"/>
        </w:rPr>
        <w:t>Projektkosten</w:t>
      </w:r>
      <w:r w:rsidRPr="00BE344A">
        <w:rPr>
          <w:rFonts w:cs="Arial"/>
        </w:rPr>
        <w:t xml:space="preserve"> belaufen sich auf insgesamt </w:t>
      </w:r>
      <w:r w:rsidR="0050135C" w:rsidRPr="00BE344A">
        <w:rPr>
          <w:rFonts w:cs="Arial"/>
        </w:rPr>
        <w:t>19,1 Mio. EUR</w:t>
      </w:r>
      <w:r w:rsidRPr="00BE344A">
        <w:rPr>
          <w:rFonts w:cs="Arial"/>
        </w:rPr>
        <w:t xml:space="preserve">. Für </w:t>
      </w:r>
      <w:r w:rsidRPr="00BE344A">
        <w:rPr>
          <w:rFonts w:cs="Arial"/>
          <w:color w:val="000000"/>
        </w:rPr>
        <w:t>Projektsteuerungsleistungen, die Erstellung des Raumprogramms, die Vorbereitung des Projektbeschlusses, die Ausarbeitung des Betriebskonzepts</w:t>
      </w:r>
      <w:r>
        <w:rPr>
          <w:rFonts w:cs="Arial"/>
          <w:color w:val="000000"/>
        </w:rPr>
        <w:t xml:space="preserve"> u. a. ist die Schaffung einer 0,75 Stelle in </w:t>
      </w:r>
      <w:proofErr w:type="spellStart"/>
      <w:r>
        <w:rPr>
          <w:rFonts w:cs="Arial"/>
          <w:color w:val="000000"/>
        </w:rPr>
        <w:t>BesGr</w:t>
      </w:r>
      <w:proofErr w:type="spellEnd"/>
      <w:r>
        <w:rPr>
          <w:rFonts w:cs="Arial"/>
          <w:color w:val="000000"/>
        </w:rPr>
        <w:t>. A 12 beim Amt für Sport und Bewegung erforderlich.</w:t>
      </w:r>
    </w:p>
    <w:p w:rsidR="00BE344A" w:rsidRPr="00BE344A" w:rsidRDefault="00BE344A" w:rsidP="0050135C">
      <w:pPr>
        <w:autoSpaceDE w:val="0"/>
        <w:autoSpaceDN w:val="0"/>
        <w:adjustRightInd w:val="0"/>
        <w:rPr>
          <w:rFonts w:cs="Arial"/>
        </w:rPr>
      </w:pPr>
    </w:p>
    <w:p w:rsidR="003D7B0B" w:rsidRPr="00BE344A" w:rsidRDefault="003D7B0B" w:rsidP="00165C0D">
      <w:pPr>
        <w:pStyle w:val="berschrift2"/>
        <w:rPr>
          <w:rFonts w:cs="Arial"/>
        </w:rPr>
      </w:pPr>
      <w:r w:rsidRPr="00BE344A">
        <w:rPr>
          <w:rFonts w:cs="Arial"/>
        </w:rPr>
        <w:t>3.2</w:t>
      </w:r>
      <w:r w:rsidRPr="00BE344A">
        <w:rPr>
          <w:rFonts w:cs="Arial"/>
        </w:rPr>
        <w:tab/>
        <w:t>Bisherige Aufgabenwahrnehmung</w:t>
      </w:r>
    </w:p>
    <w:p w:rsidR="003D7B0B" w:rsidRPr="00BE344A" w:rsidRDefault="003D7B0B" w:rsidP="00884D6C">
      <w:pPr>
        <w:rPr>
          <w:rFonts w:cs="Arial"/>
        </w:rPr>
      </w:pPr>
    </w:p>
    <w:p w:rsidR="003D7B0B" w:rsidRPr="00BE344A" w:rsidRDefault="009735B5" w:rsidP="00884D6C">
      <w:pPr>
        <w:rPr>
          <w:rFonts w:cs="Arial"/>
        </w:rPr>
      </w:pPr>
      <w:r>
        <w:rPr>
          <w:rFonts w:cs="Arial"/>
        </w:rPr>
        <w:t>Neue Aufgabe</w:t>
      </w:r>
    </w:p>
    <w:p w:rsidR="003D7B0B" w:rsidRPr="00BE344A" w:rsidRDefault="006E0575" w:rsidP="00884D6C">
      <w:pPr>
        <w:pStyle w:val="berschrift2"/>
        <w:rPr>
          <w:rFonts w:cs="Arial"/>
        </w:rPr>
      </w:pPr>
      <w:r w:rsidRPr="00BE344A">
        <w:rPr>
          <w:rFonts w:cs="Arial"/>
        </w:rPr>
        <w:t>3.3</w:t>
      </w:r>
      <w:r w:rsidR="003D7B0B" w:rsidRPr="00BE344A">
        <w:rPr>
          <w:rFonts w:cs="Arial"/>
        </w:rPr>
        <w:tab/>
        <w:t>Auswirkungen bei Ablehnung der Stellenschaffungen</w:t>
      </w:r>
    </w:p>
    <w:p w:rsidR="003D7B0B" w:rsidRDefault="003D7B0B" w:rsidP="00884D6C">
      <w:pPr>
        <w:rPr>
          <w:rFonts w:cs="Arial"/>
        </w:rPr>
      </w:pPr>
    </w:p>
    <w:p w:rsidR="00990D2E" w:rsidRPr="00BE344A" w:rsidRDefault="00990D2E" w:rsidP="00884D6C">
      <w:pPr>
        <w:rPr>
          <w:rFonts w:cs="Arial"/>
        </w:rPr>
      </w:pPr>
      <w:r>
        <w:rPr>
          <w:rFonts w:cs="Arial"/>
        </w:rPr>
        <w:t xml:space="preserve">Die Wahrnehmung dieser </w:t>
      </w:r>
      <w:r w:rsidR="009735B5">
        <w:rPr>
          <w:rFonts w:cs="Arial"/>
        </w:rPr>
        <w:t xml:space="preserve">neuen </w:t>
      </w:r>
      <w:r>
        <w:rPr>
          <w:rFonts w:cs="Arial"/>
        </w:rPr>
        <w:t>Aufgaben ist ohne Bereitstellung der erforderlichen Stellenanteile nicht möglich.</w:t>
      </w:r>
    </w:p>
    <w:p w:rsidR="003D7B0B" w:rsidRPr="00BE344A" w:rsidRDefault="00884D6C" w:rsidP="00884D6C">
      <w:pPr>
        <w:pStyle w:val="berschrift1"/>
        <w:rPr>
          <w:rFonts w:cs="Arial"/>
        </w:rPr>
      </w:pPr>
      <w:r w:rsidRPr="00BE344A">
        <w:rPr>
          <w:rFonts w:cs="Arial"/>
        </w:rPr>
        <w:t>4</w:t>
      </w:r>
      <w:r w:rsidRPr="00BE344A">
        <w:rPr>
          <w:rFonts w:cs="Arial"/>
        </w:rPr>
        <w:tab/>
      </w:r>
      <w:r w:rsidR="003D7B0B" w:rsidRPr="00BE344A">
        <w:rPr>
          <w:rFonts w:cs="Arial"/>
        </w:rPr>
        <w:t>Stellenvermerke</w:t>
      </w:r>
    </w:p>
    <w:p w:rsidR="003D7B0B" w:rsidRPr="00BE344A" w:rsidRDefault="003D7B0B" w:rsidP="00884D6C">
      <w:pPr>
        <w:rPr>
          <w:rFonts w:cs="Arial"/>
        </w:rPr>
      </w:pPr>
    </w:p>
    <w:p w:rsidR="00DE362D" w:rsidRPr="00BE344A" w:rsidRDefault="0009025B" w:rsidP="00884D6C">
      <w:pPr>
        <w:rPr>
          <w:rFonts w:cs="Arial"/>
        </w:rPr>
      </w:pPr>
      <w:r>
        <w:rPr>
          <w:rFonts w:cs="Arial"/>
        </w:rPr>
        <w:t>KW</w:t>
      </w:r>
      <w:r w:rsidR="009735B5">
        <w:rPr>
          <w:rFonts w:cs="Arial"/>
        </w:rPr>
        <w:t xml:space="preserve"> 01/2024</w:t>
      </w:r>
    </w:p>
    <w:sectPr w:rsidR="00DE362D" w:rsidRPr="00BE344A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06" w:rsidRDefault="00F45406">
      <w:r>
        <w:separator/>
      </w:r>
    </w:p>
  </w:endnote>
  <w:endnote w:type="continuationSeparator" w:id="0">
    <w:p w:rsidR="00F45406" w:rsidRDefault="00F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06" w:rsidRDefault="00F45406">
      <w:r>
        <w:separator/>
      </w:r>
    </w:p>
  </w:footnote>
  <w:footnote w:type="continuationSeparator" w:id="0">
    <w:p w:rsidR="00F45406" w:rsidRDefault="00F4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9025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06"/>
    <w:rsid w:val="00055758"/>
    <w:rsid w:val="0009025B"/>
    <w:rsid w:val="000A1146"/>
    <w:rsid w:val="000C16ED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635E5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C642D"/>
    <w:rsid w:val="0050135C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8A0C8A"/>
    <w:rsid w:val="00920F00"/>
    <w:rsid w:val="009373F6"/>
    <w:rsid w:val="009735B5"/>
    <w:rsid w:val="00976588"/>
    <w:rsid w:val="00990D2E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BE344A"/>
    <w:rsid w:val="00C16EF1"/>
    <w:rsid w:val="00C448D3"/>
    <w:rsid w:val="00C56244"/>
    <w:rsid w:val="00CF62E5"/>
    <w:rsid w:val="00D66D3A"/>
    <w:rsid w:val="00D743D4"/>
    <w:rsid w:val="00D950E5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45406"/>
    <w:rsid w:val="00F56F93"/>
    <w:rsid w:val="00F63041"/>
    <w:rsid w:val="00F76452"/>
    <w:rsid w:val="00F82F55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06E8"/>
  <w15:docId w15:val="{F675494F-5C84-4FE1-9B3C-7BF4314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FB898994.dotm</Template>
  <TotalTime>0</TotalTime>
  <Pages>2</Pages>
  <Words>494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u520002</dc:creator>
  <cp:lastModifiedBy>Hauser, Petra</cp:lastModifiedBy>
  <cp:revision>8</cp:revision>
  <cp:lastPrinted>2019-09-30T17:29:00Z</cp:lastPrinted>
  <dcterms:created xsi:type="dcterms:W3CDTF">2019-09-13T06:53:00Z</dcterms:created>
  <dcterms:modified xsi:type="dcterms:W3CDTF">2019-09-30T17:29:00Z</dcterms:modified>
</cp:coreProperties>
</file>