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C3637">
        <w:rPr>
          <w:szCs w:val="24"/>
        </w:rPr>
        <w:t>27</w:t>
      </w:r>
      <w:r w:rsidRPr="006E0575">
        <w:rPr>
          <w:szCs w:val="24"/>
        </w:rPr>
        <w:t xml:space="preserve"> zur </w:t>
      </w:r>
      <w:proofErr w:type="spellStart"/>
      <w:r w:rsidRPr="006E0575">
        <w:rPr>
          <w:szCs w:val="24"/>
        </w:rPr>
        <w:t>GRDrs</w:t>
      </w:r>
      <w:proofErr w:type="spellEnd"/>
      <w:r w:rsidRPr="006E0575">
        <w:rPr>
          <w:szCs w:val="24"/>
        </w:rPr>
        <w:t xml:space="preserve"> </w:t>
      </w:r>
      <w:r w:rsidR="008C3637">
        <w:rPr>
          <w:szCs w:val="24"/>
        </w:rPr>
        <w:t>832</w:t>
      </w:r>
      <w:r w:rsidR="00891246">
        <w:rPr>
          <w:szCs w:val="24"/>
        </w:rPr>
        <w:t>/201</w:t>
      </w:r>
      <w:r w:rsidR="00B42B93">
        <w:rPr>
          <w:szCs w:val="24"/>
        </w:rPr>
        <w:t>7</w:t>
      </w:r>
    </w:p>
    <w:p w:rsidR="003D7B0B" w:rsidRPr="006E0575" w:rsidRDefault="003D7B0B" w:rsidP="006E0575"/>
    <w:p w:rsidR="003D7B0B" w:rsidRPr="006E0575" w:rsidRDefault="003D7B0B" w:rsidP="006E0575"/>
    <w:p w:rsidR="003D7B0B" w:rsidRDefault="00FF2DC9" w:rsidP="00A34898">
      <w:pPr>
        <w:tabs>
          <w:tab w:val="left" w:pos="6521"/>
        </w:tabs>
        <w:jc w:val="center"/>
        <w:rPr>
          <w:b/>
          <w:sz w:val="36"/>
          <w:u w:val="single"/>
        </w:rPr>
      </w:pPr>
      <w:r>
        <w:rPr>
          <w:b/>
          <w:sz w:val="36"/>
          <w:u w:val="single"/>
        </w:rPr>
        <w:t>We</w:t>
      </w:r>
      <w:r w:rsidRPr="004920E9">
        <w:rPr>
          <w:b/>
          <w:sz w:val="36"/>
        </w:rPr>
        <w:t>g</w:t>
      </w:r>
      <w:r>
        <w:rPr>
          <w:b/>
          <w:sz w:val="36"/>
          <w:u w:val="single"/>
        </w:rPr>
        <w:t xml:space="preserve">fall </w:t>
      </w:r>
      <w:r w:rsidR="007B5FE2">
        <w:rPr>
          <w:b/>
          <w:sz w:val="36"/>
          <w:u w:val="single"/>
        </w:rPr>
        <w:t>eines</w:t>
      </w:r>
      <w:r>
        <w:rPr>
          <w:b/>
          <w:sz w:val="36"/>
          <w:u w:val="single"/>
        </w:rPr>
        <w:t xml:space="preserve"> </w:t>
      </w:r>
      <w:r w:rsidR="00A34898">
        <w:rPr>
          <w:b/>
          <w:sz w:val="36"/>
          <w:u w:val="single"/>
        </w:rPr>
        <w:t>Stellen</w:t>
      </w:r>
      <w:r>
        <w:rPr>
          <w:b/>
          <w:sz w:val="36"/>
          <w:u w:val="single"/>
        </w:rPr>
        <w:t>vermerk</w:t>
      </w:r>
      <w:r w:rsidR="007B5FE2">
        <w:rPr>
          <w:b/>
          <w:sz w:val="36"/>
          <w:u w:val="single"/>
        </w:rPr>
        <w:t>s</w:t>
      </w:r>
      <w:r w:rsidR="003D7B0B">
        <w:rPr>
          <w:b/>
          <w:sz w:val="36"/>
          <w:u w:val="single"/>
        </w:rPr>
        <w:t xml:space="preserve"> </w:t>
      </w:r>
      <w:r w:rsidR="00A34898">
        <w:rPr>
          <w:b/>
          <w:sz w:val="36"/>
          <w:u w:val="single"/>
        </w:rPr>
        <w:br/>
      </w:r>
      <w:r w:rsidR="000D2E9F">
        <w:rPr>
          <w:b/>
          <w:sz w:val="36"/>
          <w:u w:val="single"/>
        </w:rPr>
        <w:t>zum</w:t>
      </w:r>
      <w:r w:rsidR="00B76A76" w:rsidRPr="00B76A76">
        <w:rPr>
          <w:b/>
          <w:sz w:val="36"/>
          <w:u w:val="single"/>
        </w:rPr>
        <w:t xml:space="preserve"> </w:t>
      </w:r>
      <w:r w:rsidR="003D7B0B" w:rsidRPr="00B76A76">
        <w:rPr>
          <w:b/>
          <w:sz w:val="36"/>
          <w:u w:val="single"/>
        </w:rPr>
        <w:t>Stellenplan 20</w:t>
      </w:r>
      <w:r w:rsidR="00B76A76" w:rsidRPr="00B76A76">
        <w:rPr>
          <w:b/>
          <w:sz w:val="36"/>
          <w:szCs w:val="36"/>
          <w:u w:val="single"/>
        </w:rPr>
        <w:t>1</w:t>
      </w:r>
      <w:r w:rsidR="00B42B93">
        <w:rPr>
          <w:b/>
          <w:sz w:val="36"/>
          <w:szCs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891246">
        <w:trPr>
          <w:tblHeader/>
        </w:trPr>
        <w:tc>
          <w:tcPr>
            <w:tcW w:w="1814" w:type="dxa"/>
            <w:shd w:val="pct12" w:color="auto" w:fill="FFFFFF"/>
            <w:vAlign w:val="center"/>
          </w:tcPr>
          <w:p w:rsidR="007B5FE2" w:rsidRDefault="00B42B93" w:rsidP="00B42B93">
            <w:pPr>
              <w:spacing w:before="60" w:after="60" w:line="200" w:lineRule="exact"/>
              <w:ind w:left="-85" w:right="-85"/>
              <w:rPr>
                <w:sz w:val="16"/>
                <w:szCs w:val="16"/>
              </w:rPr>
            </w:pPr>
            <w:r>
              <w:rPr>
                <w:sz w:val="16"/>
                <w:szCs w:val="16"/>
              </w:rPr>
              <w:t xml:space="preserve"> Stellennummer</w:t>
            </w:r>
          </w:p>
          <w:p w:rsidR="00891246" w:rsidRPr="006E0575" w:rsidRDefault="009B0FBE" w:rsidP="00B42B93">
            <w:pPr>
              <w:spacing w:before="60" w:after="60" w:line="200" w:lineRule="exact"/>
              <w:ind w:left="-85" w:right="-85"/>
              <w:rPr>
                <w:sz w:val="16"/>
                <w:szCs w:val="16"/>
              </w:rPr>
            </w:pPr>
            <w:r>
              <w:rPr>
                <w:sz w:val="16"/>
                <w:szCs w:val="16"/>
              </w:rPr>
              <w:br/>
            </w:r>
            <w:r w:rsidR="00B42B93">
              <w:rPr>
                <w:sz w:val="16"/>
                <w:szCs w:val="16"/>
              </w:rPr>
              <w:t xml:space="preserve"> </w:t>
            </w:r>
            <w:r>
              <w:rPr>
                <w:sz w:val="16"/>
                <w:szCs w:val="16"/>
              </w:rPr>
              <w:t>Kostenstelle</w:t>
            </w:r>
          </w:p>
        </w:tc>
        <w:tc>
          <w:tcPr>
            <w:tcW w:w="1701"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sidRPr="006E0575">
              <w:rPr>
                <w:sz w:val="16"/>
                <w:szCs w:val="16"/>
              </w:rPr>
              <w:t>Amt</w:t>
            </w:r>
          </w:p>
        </w:tc>
        <w:tc>
          <w:tcPr>
            <w:tcW w:w="794" w:type="dxa"/>
            <w:shd w:val="pct12" w:color="auto" w:fill="FFFFFF"/>
            <w:vAlign w:val="center"/>
          </w:tcPr>
          <w:p w:rsidR="00891246" w:rsidRDefault="00B42B93" w:rsidP="00B42B93">
            <w:pPr>
              <w:spacing w:before="60" w:after="60" w:line="200" w:lineRule="exact"/>
              <w:ind w:left="-85" w:right="-85"/>
              <w:rPr>
                <w:sz w:val="16"/>
                <w:szCs w:val="16"/>
              </w:rPr>
            </w:pPr>
            <w:r>
              <w:rPr>
                <w:sz w:val="16"/>
                <w:szCs w:val="16"/>
              </w:rPr>
              <w:t xml:space="preserve"> </w:t>
            </w:r>
            <w:proofErr w:type="spellStart"/>
            <w:r w:rsidR="007B5FE2">
              <w:rPr>
                <w:sz w:val="16"/>
                <w:szCs w:val="16"/>
              </w:rPr>
              <w:t>BesGr</w:t>
            </w:r>
            <w:proofErr w:type="spellEnd"/>
            <w:r w:rsidR="007B5FE2">
              <w:rPr>
                <w:sz w:val="16"/>
                <w:szCs w:val="16"/>
              </w:rPr>
              <w:t>.</w:t>
            </w:r>
          </w:p>
          <w:p w:rsidR="007B5FE2" w:rsidRDefault="00B42B93" w:rsidP="00B42B93">
            <w:pPr>
              <w:spacing w:before="60" w:after="60" w:line="200" w:lineRule="exact"/>
              <w:ind w:left="-85" w:right="-85"/>
              <w:rPr>
                <w:sz w:val="16"/>
                <w:szCs w:val="16"/>
              </w:rPr>
            </w:pPr>
            <w:r>
              <w:rPr>
                <w:sz w:val="16"/>
                <w:szCs w:val="16"/>
              </w:rPr>
              <w:t xml:space="preserve"> </w:t>
            </w:r>
            <w:r w:rsidR="007B5FE2">
              <w:rPr>
                <w:sz w:val="16"/>
                <w:szCs w:val="16"/>
              </w:rPr>
              <w:t>oder</w:t>
            </w:r>
          </w:p>
          <w:p w:rsidR="007B5FE2" w:rsidRPr="006E0575" w:rsidRDefault="00B42B93" w:rsidP="00B42B93">
            <w:pPr>
              <w:spacing w:before="60" w:after="60" w:line="200" w:lineRule="exact"/>
              <w:ind w:left="-85" w:right="-85"/>
              <w:rPr>
                <w:sz w:val="16"/>
                <w:szCs w:val="16"/>
              </w:rPr>
            </w:pPr>
            <w:r>
              <w:rPr>
                <w:sz w:val="16"/>
                <w:szCs w:val="16"/>
              </w:rPr>
              <w:t xml:space="preserve"> </w:t>
            </w:r>
            <w:r w:rsidR="007B5FE2">
              <w:rPr>
                <w:sz w:val="16"/>
                <w:szCs w:val="16"/>
              </w:rPr>
              <w:t>EG</w:t>
            </w:r>
          </w:p>
        </w:tc>
        <w:tc>
          <w:tcPr>
            <w:tcW w:w="1928"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5124A1">
              <w:rPr>
                <w:sz w:val="16"/>
                <w:szCs w:val="16"/>
              </w:rPr>
              <w:t>Funktionsbezeichnung</w:t>
            </w:r>
          </w:p>
        </w:tc>
        <w:tc>
          <w:tcPr>
            <w:tcW w:w="73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Anzahl</w:t>
            </w:r>
            <w:r w:rsidR="00891246">
              <w:rPr>
                <w:sz w:val="16"/>
                <w:szCs w:val="16"/>
              </w:rPr>
              <w:br/>
            </w:r>
            <w:r>
              <w:rPr>
                <w:sz w:val="16"/>
                <w:szCs w:val="16"/>
              </w:rPr>
              <w:t xml:space="preserve"> </w:t>
            </w:r>
            <w:r w:rsidR="00891246" w:rsidRPr="006E0575">
              <w:rPr>
                <w:sz w:val="16"/>
                <w:szCs w:val="16"/>
              </w:rPr>
              <w:t>der</w:t>
            </w:r>
            <w:r w:rsidR="00891246" w:rsidRPr="006E0575">
              <w:rPr>
                <w:sz w:val="16"/>
                <w:szCs w:val="16"/>
              </w:rPr>
              <w:br/>
            </w:r>
            <w:r>
              <w:rPr>
                <w:sz w:val="16"/>
                <w:szCs w:val="16"/>
              </w:rPr>
              <w:t xml:space="preserve"> </w:t>
            </w:r>
            <w:r w:rsidR="00891246" w:rsidRPr="006E0575">
              <w:rPr>
                <w:sz w:val="16"/>
                <w:szCs w:val="16"/>
              </w:rPr>
              <w:t>Stellen</w:t>
            </w:r>
          </w:p>
        </w:tc>
        <w:tc>
          <w:tcPr>
            <w:tcW w:w="1134"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bisheriger</w:t>
            </w:r>
            <w:r w:rsidR="00891246">
              <w:rPr>
                <w:sz w:val="16"/>
                <w:szCs w:val="16"/>
              </w:rPr>
              <w:br/>
            </w:r>
            <w:r>
              <w:rPr>
                <w:sz w:val="16"/>
                <w:szCs w:val="16"/>
              </w:rPr>
              <w:t xml:space="preserve"> </w:t>
            </w:r>
            <w:r w:rsidR="00891246" w:rsidRPr="006E0575">
              <w:rPr>
                <w:sz w:val="16"/>
                <w:szCs w:val="16"/>
              </w:rPr>
              <w:t>Stellenvermerk</w:t>
            </w:r>
          </w:p>
        </w:tc>
        <w:tc>
          <w:tcPr>
            <w:tcW w:w="141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proofErr w:type="spellStart"/>
            <w:r w:rsidR="00891246">
              <w:rPr>
                <w:sz w:val="16"/>
                <w:szCs w:val="16"/>
              </w:rPr>
              <w:t>d</w:t>
            </w:r>
            <w:r w:rsidR="00891246" w:rsidRPr="006E0575">
              <w:rPr>
                <w:sz w:val="16"/>
                <w:szCs w:val="16"/>
              </w:rPr>
              <w:t>urchschnit</w:t>
            </w:r>
            <w:r w:rsidR="00891246">
              <w:rPr>
                <w:sz w:val="16"/>
                <w:szCs w:val="16"/>
              </w:rPr>
              <w:t>tl</w:t>
            </w:r>
            <w:proofErr w:type="spellEnd"/>
            <w:r w:rsidR="00891246">
              <w:rPr>
                <w:sz w:val="16"/>
                <w:szCs w:val="16"/>
              </w:rPr>
              <w:t>.</w:t>
            </w:r>
            <w:r>
              <w:rPr>
                <w:sz w:val="16"/>
                <w:szCs w:val="16"/>
              </w:rPr>
              <w:t xml:space="preserve"> </w:t>
            </w:r>
            <w:proofErr w:type="spellStart"/>
            <w:r w:rsidR="005124A1">
              <w:rPr>
                <w:sz w:val="16"/>
                <w:szCs w:val="16"/>
              </w:rPr>
              <w:t>J</w:t>
            </w:r>
            <w:r>
              <w:rPr>
                <w:sz w:val="16"/>
                <w:szCs w:val="16"/>
              </w:rPr>
              <w:t>ährl</w:t>
            </w:r>
            <w:proofErr w:type="spellEnd"/>
            <w:r>
              <w:rPr>
                <w:sz w:val="16"/>
                <w:szCs w:val="16"/>
              </w:rPr>
              <w:t>.</w:t>
            </w:r>
            <w:r>
              <w:rPr>
                <w:sz w:val="16"/>
                <w:szCs w:val="16"/>
              </w:rPr>
              <w:br/>
              <w:t xml:space="preserve"> kosten</w:t>
            </w:r>
            <w:r w:rsidR="00891246">
              <w:rPr>
                <w:sz w:val="16"/>
                <w:szCs w:val="16"/>
              </w:rPr>
              <w:t>wirksamer</w:t>
            </w:r>
            <w:r w:rsidR="00891246">
              <w:rPr>
                <w:sz w:val="16"/>
                <w:szCs w:val="16"/>
              </w:rPr>
              <w:br/>
            </w:r>
            <w:r>
              <w:rPr>
                <w:sz w:val="16"/>
                <w:szCs w:val="16"/>
              </w:rPr>
              <w:t xml:space="preserve"> </w:t>
            </w:r>
            <w:r w:rsidR="00891246" w:rsidRPr="006E0575">
              <w:rPr>
                <w:sz w:val="16"/>
                <w:szCs w:val="16"/>
              </w:rPr>
              <w:t>Auf</w:t>
            </w:r>
            <w:r w:rsidR="00891246">
              <w:rPr>
                <w:sz w:val="16"/>
                <w:szCs w:val="16"/>
              </w:rPr>
              <w:t>wand</w:t>
            </w:r>
            <w:r>
              <w:rPr>
                <w:sz w:val="16"/>
                <w:szCs w:val="16"/>
              </w:rPr>
              <w:t xml:space="preserve"> in €</w:t>
            </w:r>
          </w:p>
        </w:tc>
      </w:tr>
      <w:tr w:rsidR="00891246" w:rsidRPr="006E0575" w:rsidTr="00891246">
        <w:tc>
          <w:tcPr>
            <w:tcW w:w="1814" w:type="dxa"/>
          </w:tcPr>
          <w:p w:rsidR="00891246" w:rsidRDefault="00891246" w:rsidP="002812E4">
            <w:pPr>
              <w:rPr>
                <w:sz w:val="20"/>
              </w:rPr>
            </w:pPr>
          </w:p>
          <w:p w:rsidR="00746A71" w:rsidRDefault="00F61784" w:rsidP="00746A71">
            <w:pPr>
              <w:rPr>
                <w:noProof/>
                <w:sz w:val="20"/>
              </w:rPr>
            </w:pPr>
            <w:r w:rsidRPr="00F61784">
              <w:rPr>
                <w:noProof/>
                <w:sz w:val="20"/>
              </w:rPr>
              <w:t>510 80</w:t>
            </w:r>
            <w:r w:rsidR="005124A1">
              <w:rPr>
                <w:noProof/>
                <w:sz w:val="20"/>
              </w:rPr>
              <w:t>4</w:t>
            </w:r>
            <w:r w:rsidRPr="00F61784">
              <w:rPr>
                <w:noProof/>
                <w:sz w:val="20"/>
              </w:rPr>
              <w:t>0 240</w:t>
            </w:r>
          </w:p>
          <w:p w:rsidR="00F61784" w:rsidRPr="00F61784" w:rsidRDefault="00F61784" w:rsidP="00746A71">
            <w:pPr>
              <w:rPr>
                <w:sz w:val="20"/>
              </w:rPr>
            </w:pPr>
          </w:p>
          <w:p w:rsidR="00746A71" w:rsidRDefault="009271A3" w:rsidP="00746A71">
            <w:pPr>
              <w:rPr>
                <w:sz w:val="20"/>
              </w:rPr>
            </w:pPr>
            <w:r>
              <w:rPr>
                <w:sz w:val="20"/>
              </w:rPr>
              <w:t>51 808 100</w:t>
            </w:r>
          </w:p>
          <w:p w:rsidR="00891246" w:rsidRPr="006E0575" w:rsidRDefault="00891246" w:rsidP="002812E4">
            <w:pPr>
              <w:rPr>
                <w:sz w:val="20"/>
              </w:rPr>
            </w:pPr>
          </w:p>
        </w:tc>
        <w:tc>
          <w:tcPr>
            <w:tcW w:w="1701" w:type="dxa"/>
          </w:tcPr>
          <w:p w:rsidR="00891246" w:rsidRDefault="00891246" w:rsidP="00B42B93">
            <w:pPr>
              <w:jc w:val="both"/>
              <w:rPr>
                <w:sz w:val="20"/>
              </w:rPr>
            </w:pPr>
          </w:p>
          <w:p w:rsidR="00891246" w:rsidRPr="006E0575" w:rsidRDefault="009271A3" w:rsidP="00B42B93">
            <w:pPr>
              <w:jc w:val="both"/>
              <w:rPr>
                <w:sz w:val="20"/>
              </w:rPr>
            </w:pPr>
            <w:r>
              <w:rPr>
                <w:sz w:val="20"/>
              </w:rPr>
              <w:t>Jugendamt</w:t>
            </w:r>
          </w:p>
        </w:tc>
        <w:tc>
          <w:tcPr>
            <w:tcW w:w="794" w:type="dxa"/>
          </w:tcPr>
          <w:p w:rsidR="009271A3" w:rsidRDefault="009271A3" w:rsidP="00B42B93">
            <w:pPr>
              <w:rPr>
                <w:sz w:val="20"/>
              </w:rPr>
            </w:pPr>
          </w:p>
          <w:p w:rsidR="00891246" w:rsidRPr="006E0575" w:rsidRDefault="009271A3" w:rsidP="00B42B93">
            <w:pPr>
              <w:rPr>
                <w:sz w:val="20"/>
              </w:rPr>
            </w:pPr>
            <w:r>
              <w:rPr>
                <w:sz w:val="20"/>
              </w:rPr>
              <w:t>A 10</w:t>
            </w:r>
          </w:p>
        </w:tc>
        <w:tc>
          <w:tcPr>
            <w:tcW w:w="1928" w:type="dxa"/>
          </w:tcPr>
          <w:p w:rsidR="00891246" w:rsidRDefault="00891246" w:rsidP="002812E4">
            <w:pPr>
              <w:rPr>
                <w:sz w:val="20"/>
              </w:rPr>
            </w:pPr>
          </w:p>
          <w:p w:rsidR="009271A3" w:rsidRDefault="009271A3" w:rsidP="002812E4">
            <w:pPr>
              <w:rPr>
                <w:sz w:val="20"/>
              </w:rPr>
            </w:pPr>
            <w:r>
              <w:rPr>
                <w:sz w:val="20"/>
              </w:rPr>
              <w:t xml:space="preserve">Sachbearbeitung Kindertagespflege / laufende </w:t>
            </w:r>
          </w:p>
          <w:p w:rsidR="00891246" w:rsidRPr="006E0575" w:rsidRDefault="009271A3" w:rsidP="002812E4">
            <w:pPr>
              <w:rPr>
                <w:sz w:val="20"/>
              </w:rPr>
            </w:pPr>
            <w:r>
              <w:rPr>
                <w:sz w:val="20"/>
              </w:rPr>
              <w:t>Geldleistung</w:t>
            </w:r>
          </w:p>
        </w:tc>
        <w:tc>
          <w:tcPr>
            <w:tcW w:w="737" w:type="dxa"/>
            <w:shd w:val="pct12" w:color="auto" w:fill="FFFFFF"/>
          </w:tcPr>
          <w:p w:rsidR="00891246" w:rsidRDefault="00891246" w:rsidP="00B42B93">
            <w:pPr>
              <w:rPr>
                <w:sz w:val="20"/>
              </w:rPr>
            </w:pPr>
          </w:p>
          <w:p w:rsidR="00891246" w:rsidRPr="006E0575" w:rsidRDefault="009271A3" w:rsidP="00B42B93">
            <w:pPr>
              <w:rPr>
                <w:sz w:val="20"/>
              </w:rPr>
            </w:pPr>
            <w:r>
              <w:rPr>
                <w:sz w:val="20"/>
              </w:rPr>
              <w:t>0,5</w:t>
            </w:r>
          </w:p>
        </w:tc>
        <w:tc>
          <w:tcPr>
            <w:tcW w:w="1134" w:type="dxa"/>
          </w:tcPr>
          <w:p w:rsidR="00891246" w:rsidRDefault="00891246" w:rsidP="00B42B93">
            <w:pPr>
              <w:rPr>
                <w:sz w:val="20"/>
              </w:rPr>
            </w:pPr>
          </w:p>
          <w:p w:rsidR="005311CE" w:rsidRDefault="005311CE" w:rsidP="005311CE">
            <w:pPr>
              <w:jc w:val="center"/>
              <w:rPr>
                <w:sz w:val="20"/>
              </w:rPr>
            </w:pPr>
            <w:r>
              <w:rPr>
                <w:sz w:val="20"/>
              </w:rPr>
              <w:t>KW</w:t>
            </w:r>
          </w:p>
          <w:p w:rsidR="00891246" w:rsidRPr="006E0575" w:rsidRDefault="00F61784" w:rsidP="005311CE">
            <w:pPr>
              <w:jc w:val="center"/>
              <w:rPr>
                <w:sz w:val="20"/>
              </w:rPr>
            </w:pPr>
            <w:r>
              <w:rPr>
                <w:sz w:val="20"/>
              </w:rPr>
              <w:t>0</w:t>
            </w:r>
            <w:r w:rsidR="009271A3">
              <w:rPr>
                <w:sz w:val="20"/>
              </w:rPr>
              <w:t>1/2018</w:t>
            </w:r>
          </w:p>
        </w:tc>
        <w:tc>
          <w:tcPr>
            <w:tcW w:w="1417" w:type="dxa"/>
          </w:tcPr>
          <w:p w:rsidR="00891246" w:rsidRDefault="00891246" w:rsidP="00B42B93">
            <w:pPr>
              <w:rPr>
                <w:sz w:val="20"/>
              </w:rPr>
            </w:pPr>
          </w:p>
          <w:p w:rsidR="00891246" w:rsidRPr="006E0575" w:rsidRDefault="005124A1" w:rsidP="005124A1">
            <w:pPr>
              <w:jc w:val="center"/>
              <w:rPr>
                <w:sz w:val="20"/>
              </w:rPr>
            </w:pPr>
            <w:r>
              <w:rPr>
                <w:sz w:val="20"/>
              </w:rPr>
              <w:t>--</w:t>
            </w:r>
          </w:p>
        </w:tc>
      </w:tr>
    </w:tbl>
    <w:p w:rsidR="00694161" w:rsidRPr="00694161" w:rsidRDefault="00694161" w:rsidP="00694161"/>
    <w:p w:rsidR="00694161" w:rsidRPr="00694161" w:rsidRDefault="00694161" w:rsidP="00694161"/>
    <w:p w:rsidR="003D7B0B" w:rsidRPr="00694161" w:rsidRDefault="00694161" w:rsidP="00694161">
      <w:pPr>
        <w:rPr>
          <w:b/>
          <w:u w:val="single"/>
        </w:rPr>
      </w:pPr>
      <w:r w:rsidRPr="00694161">
        <w:rPr>
          <w:b/>
          <w:u w:val="single"/>
        </w:rPr>
        <w:t>Be</w:t>
      </w:r>
      <w:r w:rsidRPr="007B5FE2">
        <w:rPr>
          <w:b/>
          <w:u w:val="single"/>
        </w:rPr>
        <w:t>g</w:t>
      </w:r>
      <w:r w:rsidRPr="00694161">
        <w:rPr>
          <w:b/>
          <w:u w:val="single"/>
        </w:rPr>
        <w:t>ründun</w:t>
      </w:r>
      <w:r w:rsidRPr="00B42B93">
        <w:rPr>
          <w:b/>
          <w:u w:val="single"/>
        </w:rPr>
        <w:t>g</w:t>
      </w:r>
      <w:r w:rsidRPr="00B42B93">
        <w:rPr>
          <w:b/>
        </w:rPr>
        <w:t>:</w:t>
      </w:r>
    </w:p>
    <w:p w:rsidR="003D7B0B" w:rsidRDefault="003D7B0B" w:rsidP="00694161"/>
    <w:p w:rsidR="005124A1" w:rsidRDefault="009271A3" w:rsidP="009271A3">
      <w:pPr>
        <w:rPr>
          <w:rFonts w:cs="Arial"/>
        </w:rPr>
      </w:pPr>
      <w:r>
        <w:rPr>
          <w:rFonts w:cs="Arial"/>
        </w:rPr>
        <w:t>Die Entscheidungen des Bundes und auf kommunaler Ebene zum Ausbau der Kindertagesbetreuung in den zurückliegenden Jahre</w:t>
      </w:r>
      <w:r w:rsidR="00F425A4">
        <w:rPr>
          <w:rFonts w:cs="Arial"/>
        </w:rPr>
        <w:t>n</w:t>
      </w:r>
      <w:r>
        <w:rPr>
          <w:rFonts w:cs="Arial"/>
        </w:rPr>
        <w:t xml:space="preserve"> haben - neben den deutlichen Aufgabenausweitungen - zu einem erheblichen Anstieg der </w:t>
      </w:r>
      <w:proofErr w:type="spellStart"/>
      <w:r>
        <w:rPr>
          <w:rFonts w:cs="Arial"/>
        </w:rPr>
        <w:t>Neufälle</w:t>
      </w:r>
      <w:proofErr w:type="spellEnd"/>
      <w:r>
        <w:rPr>
          <w:rFonts w:cs="Arial"/>
        </w:rPr>
        <w:t xml:space="preserve"> und somit zu einer deutlichen Arbeitsvermehrung im Bereich der Kindertagespflege geführt</w:t>
      </w:r>
      <w:r w:rsidR="005311CE">
        <w:rPr>
          <w:rFonts w:cs="Arial"/>
        </w:rPr>
        <w:t xml:space="preserve">. </w:t>
      </w:r>
      <w:r>
        <w:rPr>
          <w:rFonts w:cs="Arial"/>
        </w:rPr>
        <w:t>Dieser erheblichen Arbeitsvermehrung wurde mit dem Stellenplan 2014/2015 Rechnung getragen</w:t>
      </w:r>
      <w:r w:rsidR="005124A1">
        <w:rPr>
          <w:rFonts w:cs="Arial"/>
        </w:rPr>
        <w:t xml:space="preserve"> und</w:t>
      </w:r>
      <w:r>
        <w:rPr>
          <w:rFonts w:cs="Arial"/>
        </w:rPr>
        <w:t xml:space="preserve"> die vorhandenen Stellen wurden</w:t>
      </w:r>
      <w:r w:rsidR="00F61784">
        <w:rPr>
          <w:rFonts w:cs="Arial"/>
        </w:rPr>
        <w:t xml:space="preserve"> um eine </w:t>
      </w:r>
      <w:r w:rsidR="005124A1">
        <w:rPr>
          <w:rFonts w:cs="Arial"/>
        </w:rPr>
        <w:t>0,5</w:t>
      </w:r>
      <w:r w:rsidR="00F61784">
        <w:rPr>
          <w:rFonts w:cs="Arial"/>
        </w:rPr>
        <w:t>-Stelle mit KW-Vermerk aufge</w:t>
      </w:r>
      <w:r w:rsidR="0055629C">
        <w:rPr>
          <w:rFonts w:cs="Arial"/>
        </w:rPr>
        <w:t>stockt</w:t>
      </w:r>
      <w:r w:rsidR="005124A1">
        <w:rPr>
          <w:rFonts w:cs="Arial"/>
        </w:rPr>
        <w:t>.</w:t>
      </w:r>
    </w:p>
    <w:p w:rsidR="005124A1" w:rsidRDefault="005124A1" w:rsidP="009271A3">
      <w:pPr>
        <w:rPr>
          <w:rFonts w:cs="Arial"/>
        </w:rPr>
      </w:pPr>
    </w:p>
    <w:p w:rsidR="009271A3" w:rsidRDefault="005311CE" w:rsidP="009271A3">
      <w:pPr>
        <w:rPr>
          <w:rFonts w:cs="Arial"/>
        </w:rPr>
      </w:pPr>
      <w:r>
        <w:rPr>
          <w:rFonts w:cs="Arial"/>
        </w:rPr>
        <w:t xml:space="preserve">Zum </w:t>
      </w:r>
      <w:r w:rsidR="005124A1">
        <w:rPr>
          <w:rFonts w:cs="Arial"/>
        </w:rPr>
        <w:t>Stellenplan</w:t>
      </w:r>
      <w:r>
        <w:rPr>
          <w:rFonts w:cs="Arial"/>
        </w:rPr>
        <w:t xml:space="preserve"> 2016 wurde d</w:t>
      </w:r>
      <w:r w:rsidR="00D855BC">
        <w:rPr>
          <w:rFonts w:cs="Arial"/>
        </w:rPr>
        <w:t xml:space="preserve">er KW-Vermerk bis </w:t>
      </w:r>
      <w:r w:rsidR="00F61784">
        <w:rPr>
          <w:rFonts w:cs="Arial"/>
        </w:rPr>
        <w:t>01</w:t>
      </w:r>
      <w:r w:rsidR="00D855BC">
        <w:rPr>
          <w:rFonts w:cs="Arial"/>
        </w:rPr>
        <w:t xml:space="preserve">/2018 verlängert, da Anträge und Fallzahlen </w:t>
      </w:r>
      <w:r w:rsidR="005124A1">
        <w:rPr>
          <w:rFonts w:cs="Arial"/>
        </w:rPr>
        <w:t>auf gleichem Niveau blieben</w:t>
      </w:r>
      <w:r w:rsidR="00D855BC">
        <w:rPr>
          <w:rFonts w:cs="Arial"/>
        </w:rPr>
        <w:t>.</w:t>
      </w:r>
    </w:p>
    <w:p w:rsidR="00376F07" w:rsidRDefault="00376F07" w:rsidP="009271A3">
      <w:pPr>
        <w:rPr>
          <w:rFonts w:cs="Arial"/>
        </w:rPr>
      </w:pPr>
    </w:p>
    <w:p w:rsidR="00376F07" w:rsidRDefault="005124A1" w:rsidP="009271A3">
      <w:pPr>
        <w:rPr>
          <w:rFonts w:cs="Arial"/>
        </w:rPr>
      </w:pPr>
      <w:r>
        <w:rPr>
          <w:rFonts w:cs="Arial"/>
        </w:rPr>
        <w:t>Entsprechend der Fallzahlenentwicklung ist die 0,5 Stelle dauerhaft erforderlich.</w:t>
      </w:r>
    </w:p>
    <w:p w:rsidR="0055629C" w:rsidRDefault="0055629C" w:rsidP="009271A3">
      <w:pPr>
        <w:rPr>
          <w:rFonts w:cs="Arial"/>
        </w:rPr>
      </w:pPr>
    </w:p>
    <w:p w:rsidR="009271A3" w:rsidRPr="005124A1" w:rsidRDefault="009271A3" w:rsidP="009271A3">
      <w:pPr>
        <w:rPr>
          <w:bCs/>
          <w:u w:val="single"/>
        </w:rPr>
      </w:pPr>
      <w:r w:rsidRPr="005124A1">
        <w:rPr>
          <w:bCs/>
          <w:u w:val="single"/>
        </w:rPr>
        <w:t>Entwicklungen im Bereich der Kindertagespflege</w:t>
      </w:r>
    </w:p>
    <w:p w:rsidR="00DC7C62" w:rsidRPr="005124A1" w:rsidRDefault="00DC7C62" w:rsidP="009271A3">
      <w:pPr>
        <w:rPr>
          <w:bCs/>
          <w:u w:val="single"/>
        </w:rPr>
      </w:pPr>
    </w:p>
    <w:p w:rsidR="009271A3" w:rsidRDefault="009271A3" w:rsidP="009271A3">
      <w:r>
        <w:t>Die nachfolgende Tabelle zeigt die Entwicklung der laufenden Fälle zu Beginn des jeweiligen Jahres, die Anzahl der Neuanträge eines Jahres, pro Monat und die insgesamt im jeweiligen Kalenderjahr zu bearbeitenden Fälle.</w:t>
      </w:r>
    </w:p>
    <w:p w:rsidR="00D855BC" w:rsidRDefault="00D855BC" w:rsidP="009271A3"/>
    <w:p w:rsidR="009271A3" w:rsidRDefault="009271A3" w:rsidP="009271A3"/>
    <w:tbl>
      <w:tblPr>
        <w:tblW w:w="6061"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1"/>
        <w:gridCol w:w="1038"/>
        <w:gridCol w:w="1437"/>
        <w:gridCol w:w="1248"/>
        <w:gridCol w:w="1197"/>
      </w:tblGrid>
      <w:tr w:rsidR="009271A3" w:rsidTr="00C61333">
        <w:tc>
          <w:tcPr>
            <w:tcW w:w="1141" w:type="dxa"/>
            <w:tcBorders>
              <w:top w:val="double" w:sz="4" w:space="0" w:color="auto"/>
              <w:left w:val="double" w:sz="4" w:space="0" w:color="auto"/>
              <w:bottom w:val="single" w:sz="4" w:space="0" w:color="auto"/>
              <w:right w:val="single" w:sz="4" w:space="0" w:color="auto"/>
            </w:tcBorders>
          </w:tcPr>
          <w:p w:rsidR="009271A3" w:rsidRDefault="009271A3" w:rsidP="00DC7C62">
            <w:pPr>
              <w:tabs>
                <w:tab w:val="left" w:pos="5760"/>
              </w:tabs>
              <w:rPr>
                <w:sz w:val="22"/>
                <w:szCs w:val="22"/>
              </w:rPr>
            </w:pPr>
          </w:p>
        </w:tc>
        <w:tc>
          <w:tcPr>
            <w:tcW w:w="1038" w:type="dxa"/>
            <w:tcBorders>
              <w:top w:val="doub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b/>
                <w:sz w:val="18"/>
                <w:szCs w:val="18"/>
              </w:rPr>
            </w:pPr>
            <w:r w:rsidRPr="00270FC3">
              <w:rPr>
                <w:b/>
                <w:sz w:val="18"/>
                <w:szCs w:val="18"/>
              </w:rPr>
              <w:t>Bestand</w:t>
            </w:r>
            <w:r w:rsidRPr="00270FC3">
              <w:rPr>
                <w:b/>
                <w:sz w:val="18"/>
                <w:szCs w:val="18"/>
              </w:rPr>
              <w:br/>
              <w:t>01.01.</w:t>
            </w:r>
          </w:p>
        </w:tc>
        <w:tc>
          <w:tcPr>
            <w:tcW w:w="1437" w:type="dxa"/>
            <w:tcBorders>
              <w:top w:val="doub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b/>
                <w:sz w:val="18"/>
                <w:szCs w:val="18"/>
              </w:rPr>
            </w:pPr>
            <w:r w:rsidRPr="00270FC3">
              <w:rPr>
                <w:b/>
                <w:sz w:val="18"/>
                <w:szCs w:val="18"/>
              </w:rPr>
              <w:t>Neuanträge</w:t>
            </w:r>
          </w:p>
        </w:tc>
        <w:tc>
          <w:tcPr>
            <w:tcW w:w="1248" w:type="dxa"/>
            <w:tcBorders>
              <w:top w:val="double" w:sz="4" w:space="0" w:color="auto"/>
              <w:left w:val="single" w:sz="4" w:space="0" w:color="auto"/>
              <w:bottom w:val="single" w:sz="4" w:space="0" w:color="auto"/>
              <w:right w:val="double" w:sz="4" w:space="0" w:color="auto"/>
            </w:tcBorders>
            <w:hideMark/>
          </w:tcPr>
          <w:p w:rsidR="009271A3" w:rsidRPr="00270FC3" w:rsidRDefault="009271A3" w:rsidP="00DC7C62">
            <w:pPr>
              <w:tabs>
                <w:tab w:val="left" w:pos="5760"/>
              </w:tabs>
              <w:jc w:val="center"/>
              <w:rPr>
                <w:b/>
                <w:sz w:val="18"/>
                <w:szCs w:val="18"/>
              </w:rPr>
            </w:pPr>
            <w:r w:rsidRPr="00270FC3">
              <w:rPr>
                <w:b/>
                <w:sz w:val="18"/>
                <w:szCs w:val="18"/>
              </w:rPr>
              <w:t>Neuanträge pro Monat</w:t>
            </w:r>
          </w:p>
        </w:tc>
        <w:tc>
          <w:tcPr>
            <w:tcW w:w="1197" w:type="dxa"/>
            <w:tcBorders>
              <w:top w:val="double" w:sz="4" w:space="0" w:color="auto"/>
              <w:left w:val="single" w:sz="4" w:space="0" w:color="auto"/>
              <w:bottom w:val="single" w:sz="4" w:space="0" w:color="auto"/>
              <w:right w:val="double" w:sz="4" w:space="0" w:color="auto"/>
            </w:tcBorders>
          </w:tcPr>
          <w:p w:rsidR="009271A3" w:rsidRPr="00270FC3" w:rsidRDefault="009271A3" w:rsidP="00B44077">
            <w:pPr>
              <w:tabs>
                <w:tab w:val="left" w:pos="5760"/>
              </w:tabs>
              <w:jc w:val="center"/>
              <w:rPr>
                <w:b/>
                <w:sz w:val="18"/>
                <w:szCs w:val="18"/>
              </w:rPr>
            </w:pPr>
            <w:r w:rsidRPr="00270FC3">
              <w:rPr>
                <w:b/>
                <w:sz w:val="18"/>
                <w:szCs w:val="18"/>
              </w:rPr>
              <w:t xml:space="preserve">Bearbeitete </w:t>
            </w:r>
            <w:r w:rsidR="00B44077">
              <w:rPr>
                <w:b/>
                <w:sz w:val="18"/>
                <w:szCs w:val="18"/>
              </w:rPr>
              <w:t>Fälle</w:t>
            </w:r>
            <w:r w:rsidRPr="00270FC3">
              <w:rPr>
                <w:b/>
                <w:sz w:val="18"/>
                <w:szCs w:val="18"/>
              </w:rPr>
              <w:t xml:space="preserve"> gesamt</w:t>
            </w:r>
          </w:p>
        </w:tc>
        <w:bookmarkStart w:id="0" w:name="_GoBack"/>
        <w:bookmarkEnd w:id="0"/>
      </w:tr>
      <w:tr w:rsidR="009271A3" w:rsidTr="00C61333">
        <w:tc>
          <w:tcPr>
            <w:tcW w:w="1141" w:type="dxa"/>
            <w:tcBorders>
              <w:top w:val="single" w:sz="4" w:space="0" w:color="auto"/>
              <w:left w:val="double" w:sz="4" w:space="0" w:color="auto"/>
              <w:bottom w:val="single" w:sz="4" w:space="0" w:color="auto"/>
              <w:right w:val="single" w:sz="4" w:space="0" w:color="auto"/>
            </w:tcBorders>
            <w:hideMark/>
          </w:tcPr>
          <w:p w:rsidR="009271A3" w:rsidRPr="00270FC3" w:rsidRDefault="009271A3" w:rsidP="00DC7C62">
            <w:pPr>
              <w:tabs>
                <w:tab w:val="left" w:pos="5760"/>
              </w:tabs>
              <w:rPr>
                <w:sz w:val="18"/>
                <w:szCs w:val="18"/>
              </w:rPr>
            </w:pPr>
            <w:r w:rsidRPr="00270FC3">
              <w:rPr>
                <w:sz w:val="18"/>
                <w:szCs w:val="18"/>
              </w:rPr>
              <w:t>2010</w:t>
            </w:r>
          </w:p>
        </w:tc>
        <w:tc>
          <w:tcPr>
            <w:tcW w:w="1038"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192</w:t>
            </w:r>
          </w:p>
        </w:tc>
        <w:tc>
          <w:tcPr>
            <w:tcW w:w="1437"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176</w:t>
            </w:r>
          </w:p>
        </w:tc>
        <w:tc>
          <w:tcPr>
            <w:tcW w:w="1248" w:type="dxa"/>
            <w:tcBorders>
              <w:top w:val="single" w:sz="4" w:space="0" w:color="auto"/>
              <w:left w:val="single" w:sz="4" w:space="0" w:color="auto"/>
              <w:bottom w:val="single" w:sz="4" w:space="0" w:color="auto"/>
              <w:right w:val="double" w:sz="4" w:space="0" w:color="auto"/>
            </w:tcBorders>
            <w:hideMark/>
          </w:tcPr>
          <w:p w:rsidR="009271A3" w:rsidRPr="00270FC3" w:rsidRDefault="009271A3" w:rsidP="00DC7C62">
            <w:pPr>
              <w:tabs>
                <w:tab w:val="left" w:pos="5760"/>
              </w:tabs>
              <w:jc w:val="center"/>
              <w:rPr>
                <w:sz w:val="18"/>
                <w:szCs w:val="18"/>
              </w:rPr>
            </w:pPr>
            <w:r w:rsidRPr="00270FC3">
              <w:rPr>
                <w:sz w:val="18"/>
                <w:szCs w:val="18"/>
              </w:rPr>
              <w:t>15</w:t>
            </w:r>
          </w:p>
        </w:tc>
        <w:tc>
          <w:tcPr>
            <w:tcW w:w="1197" w:type="dxa"/>
            <w:tcBorders>
              <w:top w:val="single" w:sz="4" w:space="0" w:color="auto"/>
              <w:left w:val="single" w:sz="4" w:space="0" w:color="auto"/>
              <w:bottom w:val="single" w:sz="4" w:space="0" w:color="auto"/>
              <w:right w:val="double" w:sz="4" w:space="0" w:color="auto"/>
            </w:tcBorders>
          </w:tcPr>
          <w:p w:rsidR="009271A3" w:rsidRPr="00270FC3" w:rsidRDefault="009271A3" w:rsidP="00DC7C62">
            <w:pPr>
              <w:tabs>
                <w:tab w:val="left" w:pos="5760"/>
              </w:tabs>
              <w:jc w:val="center"/>
              <w:rPr>
                <w:sz w:val="18"/>
                <w:szCs w:val="18"/>
              </w:rPr>
            </w:pPr>
            <w:r>
              <w:rPr>
                <w:sz w:val="18"/>
                <w:szCs w:val="18"/>
              </w:rPr>
              <w:t>368</w:t>
            </w:r>
          </w:p>
        </w:tc>
      </w:tr>
      <w:tr w:rsidR="009271A3" w:rsidTr="00C61333">
        <w:tc>
          <w:tcPr>
            <w:tcW w:w="1141" w:type="dxa"/>
            <w:tcBorders>
              <w:top w:val="single" w:sz="4" w:space="0" w:color="auto"/>
              <w:left w:val="double" w:sz="4" w:space="0" w:color="auto"/>
              <w:bottom w:val="single" w:sz="4" w:space="0" w:color="auto"/>
              <w:right w:val="single" w:sz="4" w:space="0" w:color="auto"/>
            </w:tcBorders>
            <w:hideMark/>
          </w:tcPr>
          <w:p w:rsidR="009271A3" w:rsidRPr="00270FC3" w:rsidRDefault="009271A3" w:rsidP="00DC7C62">
            <w:pPr>
              <w:tabs>
                <w:tab w:val="left" w:pos="5760"/>
              </w:tabs>
              <w:rPr>
                <w:sz w:val="18"/>
                <w:szCs w:val="18"/>
              </w:rPr>
            </w:pPr>
            <w:r w:rsidRPr="00270FC3">
              <w:rPr>
                <w:sz w:val="18"/>
                <w:szCs w:val="18"/>
              </w:rPr>
              <w:t>2011</w:t>
            </w:r>
          </w:p>
        </w:tc>
        <w:tc>
          <w:tcPr>
            <w:tcW w:w="1038"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159</w:t>
            </w:r>
          </w:p>
        </w:tc>
        <w:tc>
          <w:tcPr>
            <w:tcW w:w="1437"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238</w:t>
            </w:r>
          </w:p>
        </w:tc>
        <w:tc>
          <w:tcPr>
            <w:tcW w:w="1248" w:type="dxa"/>
            <w:tcBorders>
              <w:top w:val="single" w:sz="4" w:space="0" w:color="auto"/>
              <w:left w:val="single" w:sz="4" w:space="0" w:color="auto"/>
              <w:bottom w:val="single" w:sz="4" w:space="0" w:color="auto"/>
              <w:right w:val="double" w:sz="4" w:space="0" w:color="auto"/>
            </w:tcBorders>
            <w:hideMark/>
          </w:tcPr>
          <w:p w:rsidR="009271A3" w:rsidRPr="00270FC3" w:rsidRDefault="009271A3" w:rsidP="00DC7C62">
            <w:pPr>
              <w:tabs>
                <w:tab w:val="left" w:pos="5760"/>
              </w:tabs>
              <w:jc w:val="center"/>
              <w:rPr>
                <w:sz w:val="18"/>
                <w:szCs w:val="18"/>
              </w:rPr>
            </w:pPr>
            <w:r w:rsidRPr="00270FC3">
              <w:rPr>
                <w:sz w:val="18"/>
                <w:szCs w:val="18"/>
              </w:rPr>
              <w:t>20</w:t>
            </w:r>
          </w:p>
        </w:tc>
        <w:tc>
          <w:tcPr>
            <w:tcW w:w="1197" w:type="dxa"/>
            <w:tcBorders>
              <w:top w:val="single" w:sz="4" w:space="0" w:color="auto"/>
              <w:left w:val="single" w:sz="4" w:space="0" w:color="auto"/>
              <w:bottom w:val="single" w:sz="4" w:space="0" w:color="auto"/>
              <w:right w:val="double" w:sz="4" w:space="0" w:color="auto"/>
            </w:tcBorders>
          </w:tcPr>
          <w:p w:rsidR="009271A3" w:rsidRPr="00270FC3" w:rsidRDefault="009271A3" w:rsidP="00DC7C62">
            <w:pPr>
              <w:tabs>
                <w:tab w:val="left" w:pos="5760"/>
              </w:tabs>
              <w:jc w:val="center"/>
              <w:rPr>
                <w:sz w:val="18"/>
                <w:szCs w:val="18"/>
              </w:rPr>
            </w:pPr>
            <w:r>
              <w:rPr>
                <w:sz w:val="18"/>
                <w:szCs w:val="18"/>
              </w:rPr>
              <w:t>397</w:t>
            </w:r>
          </w:p>
        </w:tc>
      </w:tr>
      <w:tr w:rsidR="009271A3" w:rsidTr="00C61333">
        <w:tc>
          <w:tcPr>
            <w:tcW w:w="1141" w:type="dxa"/>
            <w:tcBorders>
              <w:top w:val="single" w:sz="4" w:space="0" w:color="auto"/>
              <w:left w:val="double" w:sz="4" w:space="0" w:color="auto"/>
              <w:bottom w:val="single" w:sz="4" w:space="0" w:color="auto"/>
              <w:right w:val="single" w:sz="4" w:space="0" w:color="auto"/>
            </w:tcBorders>
            <w:hideMark/>
          </w:tcPr>
          <w:p w:rsidR="009271A3" w:rsidRPr="00270FC3" w:rsidRDefault="009271A3" w:rsidP="00DC7C62">
            <w:pPr>
              <w:tabs>
                <w:tab w:val="left" w:pos="5760"/>
              </w:tabs>
              <w:rPr>
                <w:sz w:val="18"/>
                <w:szCs w:val="18"/>
              </w:rPr>
            </w:pPr>
            <w:r w:rsidRPr="00270FC3">
              <w:rPr>
                <w:sz w:val="18"/>
                <w:szCs w:val="18"/>
              </w:rPr>
              <w:t>2012</w:t>
            </w:r>
          </w:p>
        </w:tc>
        <w:tc>
          <w:tcPr>
            <w:tcW w:w="1038"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163</w:t>
            </w:r>
          </w:p>
        </w:tc>
        <w:tc>
          <w:tcPr>
            <w:tcW w:w="1437"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877</w:t>
            </w:r>
          </w:p>
        </w:tc>
        <w:tc>
          <w:tcPr>
            <w:tcW w:w="1248" w:type="dxa"/>
            <w:tcBorders>
              <w:top w:val="single" w:sz="4" w:space="0" w:color="auto"/>
              <w:left w:val="single" w:sz="4" w:space="0" w:color="auto"/>
              <w:bottom w:val="single" w:sz="4" w:space="0" w:color="auto"/>
              <w:right w:val="double" w:sz="4" w:space="0" w:color="auto"/>
            </w:tcBorders>
            <w:hideMark/>
          </w:tcPr>
          <w:p w:rsidR="009271A3" w:rsidRPr="00270FC3" w:rsidRDefault="009271A3" w:rsidP="00DC7C62">
            <w:pPr>
              <w:tabs>
                <w:tab w:val="left" w:pos="5760"/>
              </w:tabs>
              <w:jc w:val="center"/>
              <w:rPr>
                <w:sz w:val="18"/>
                <w:szCs w:val="18"/>
              </w:rPr>
            </w:pPr>
            <w:r w:rsidRPr="00270FC3">
              <w:rPr>
                <w:sz w:val="18"/>
                <w:szCs w:val="18"/>
              </w:rPr>
              <w:t>73</w:t>
            </w:r>
          </w:p>
        </w:tc>
        <w:tc>
          <w:tcPr>
            <w:tcW w:w="1197" w:type="dxa"/>
            <w:tcBorders>
              <w:top w:val="single" w:sz="4" w:space="0" w:color="auto"/>
              <w:left w:val="single" w:sz="4" w:space="0" w:color="auto"/>
              <w:bottom w:val="single" w:sz="4" w:space="0" w:color="auto"/>
              <w:right w:val="double" w:sz="4" w:space="0" w:color="auto"/>
            </w:tcBorders>
          </w:tcPr>
          <w:p w:rsidR="009271A3" w:rsidRPr="00270FC3" w:rsidRDefault="009271A3" w:rsidP="00DC7C62">
            <w:pPr>
              <w:tabs>
                <w:tab w:val="left" w:pos="5760"/>
              </w:tabs>
              <w:jc w:val="center"/>
              <w:rPr>
                <w:sz w:val="18"/>
                <w:szCs w:val="18"/>
              </w:rPr>
            </w:pPr>
            <w:r>
              <w:rPr>
                <w:sz w:val="18"/>
                <w:szCs w:val="18"/>
              </w:rPr>
              <w:t>1.040</w:t>
            </w:r>
          </w:p>
        </w:tc>
      </w:tr>
      <w:tr w:rsidR="009271A3" w:rsidTr="00C61333">
        <w:tc>
          <w:tcPr>
            <w:tcW w:w="1141" w:type="dxa"/>
            <w:tcBorders>
              <w:top w:val="single" w:sz="4" w:space="0" w:color="auto"/>
              <w:left w:val="double" w:sz="4" w:space="0" w:color="auto"/>
              <w:bottom w:val="single" w:sz="4" w:space="0" w:color="auto"/>
              <w:right w:val="single" w:sz="4" w:space="0" w:color="auto"/>
            </w:tcBorders>
            <w:hideMark/>
          </w:tcPr>
          <w:p w:rsidR="009271A3" w:rsidRPr="00270FC3" w:rsidRDefault="009271A3" w:rsidP="00DC7C62">
            <w:pPr>
              <w:tabs>
                <w:tab w:val="left" w:pos="5760"/>
              </w:tabs>
              <w:rPr>
                <w:sz w:val="18"/>
                <w:szCs w:val="18"/>
              </w:rPr>
            </w:pPr>
            <w:r w:rsidRPr="00270FC3">
              <w:rPr>
                <w:sz w:val="18"/>
                <w:szCs w:val="18"/>
              </w:rPr>
              <w:t>2013</w:t>
            </w:r>
          </w:p>
        </w:tc>
        <w:tc>
          <w:tcPr>
            <w:tcW w:w="1038"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sidRPr="00270FC3">
              <w:rPr>
                <w:sz w:val="18"/>
                <w:szCs w:val="18"/>
              </w:rPr>
              <w:t>619</w:t>
            </w:r>
          </w:p>
        </w:tc>
        <w:tc>
          <w:tcPr>
            <w:tcW w:w="1437"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Pr>
                <w:sz w:val="18"/>
                <w:szCs w:val="18"/>
              </w:rPr>
              <w:t>625</w:t>
            </w:r>
          </w:p>
        </w:tc>
        <w:tc>
          <w:tcPr>
            <w:tcW w:w="1248" w:type="dxa"/>
            <w:tcBorders>
              <w:top w:val="single" w:sz="4" w:space="0" w:color="auto"/>
              <w:left w:val="single" w:sz="4" w:space="0" w:color="auto"/>
              <w:bottom w:val="single" w:sz="4" w:space="0" w:color="auto"/>
              <w:right w:val="double" w:sz="4" w:space="0" w:color="auto"/>
            </w:tcBorders>
            <w:hideMark/>
          </w:tcPr>
          <w:p w:rsidR="009271A3" w:rsidRPr="00270FC3" w:rsidRDefault="009271A3" w:rsidP="00DC7C62">
            <w:pPr>
              <w:tabs>
                <w:tab w:val="left" w:pos="5760"/>
              </w:tabs>
              <w:jc w:val="center"/>
              <w:rPr>
                <w:sz w:val="18"/>
                <w:szCs w:val="18"/>
              </w:rPr>
            </w:pPr>
            <w:r>
              <w:rPr>
                <w:sz w:val="18"/>
                <w:szCs w:val="18"/>
              </w:rPr>
              <w:t>52</w:t>
            </w:r>
          </w:p>
        </w:tc>
        <w:tc>
          <w:tcPr>
            <w:tcW w:w="1197" w:type="dxa"/>
            <w:tcBorders>
              <w:top w:val="single" w:sz="4" w:space="0" w:color="auto"/>
              <w:left w:val="single" w:sz="4" w:space="0" w:color="auto"/>
              <w:bottom w:val="single" w:sz="4" w:space="0" w:color="auto"/>
              <w:right w:val="double" w:sz="4" w:space="0" w:color="auto"/>
            </w:tcBorders>
          </w:tcPr>
          <w:p w:rsidR="009271A3" w:rsidRPr="00270FC3" w:rsidRDefault="009271A3" w:rsidP="00DC7C62">
            <w:pPr>
              <w:tabs>
                <w:tab w:val="left" w:pos="5760"/>
              </w:tabs>
              <w:jc w:val="center"/>
              <w:rPr>
                <w:sz w:val="18"/>
                <w:szCs w:val="18"/>
              </w:rPr>
            </w:pPr>
            <w:r>
              <w:rPr>
                <w:sz w:val="18"/>
                <w:szCs w:val="18"/>
              </w:rPr>
              <w:t>1.244</w:t>
            </w:r>
          </w:p>
        </w:tc>
      </w:tr>
      <w:tr w:rsidR="009271A3" w:rsidTr="00C61333">
        <w:tc>
          <w:tcPr>
            <w:tcW w:w="1141" w:type="dxa"/>
            <w:tcBorders>
              <w:top w:val="single" w:sz="4" w:space="0" w:color="auto"/>
              <w:left w:val="double" w:sz="4" w:space="0" w:color="auto"/>
              <w:bottom w:val="single" w:sz="4" w:space="0" w:color="auto"/>
              <w:right w:val="single" w:sz="4" w:space="0" w:color="auto"/>
            </w:tcBorders>
            <w:hideMark/>
          </w:tcPr>
          <w:p w:rsidR="009271A3" w:rsidRPr="00270FC3" w:rsidRDefault="009271A3" w:rsidP="00DC7C62">
            <w:pPr>
              <w:tabs>
                <w:tab w:val="left" w:pos="5760"/>
              </w:tabs>
              <w:rPr>
                <w:sz w:val="18"/>
                <w:szCs w:val="18"/>
              </w:rPr>
            </w:pPr>
            <w:r>
              <w:rPr>
                <w:sz w:val="18"/>
                <w:szCs w:val="18"/>
              </w:rPr>
              <w:t>2014</w:t>
            </w:r>
          </w:p>
        </w:tc>
        <w:tc>
          <w:tcPr>
            <w:tcW w:w="1038" w:type="dxa"/>
            <w:tcBorders>
              <w:top w:val="single" w:sz="4" w:space="0" w:color="auto"/>
              <w:left w:val="single" w:sz="4" w:space="0" w:color="auto"/>
              <w:bottom w:val="single" w:sz="4" w:space="0" w:color="auto"/>
              <w:right w:val="single" w:sz="4" w:space="0" w:color="auto"/>
            </w:tcBorders>
            <w:hideMark/>
          </w:tcPr>
          <w:p w:rsidR="009271A3" w:rsidRPr="00270FC3" w:rsidRDefault="009271A3" w:rsidP="00DC7C62">
            <w:pPr>
              <w:tabs>
                <w:tab w:val="left" w:pos="5760"/>
              </w:tabs>
              <w:jc w:val="center"/>
              <w:rPr>
                <w:sz w:val="18"/>
                <w:szCs w:val="18"/>
              </w:rPr>
            </w:pPr>
            <w:r>
              <w:rPr>
                <w:sz w:val="18"/>
                <w:szCs w:val="18"/>
              </w:rPr>
              <w:t>654</w:t>
            </w:r>
          </w:p>
        </w:tc>
        <w:tc>
          <w:tcPr>
            <w:tcW w:w="1437" w:type="dxa"/>
            <w:tcBorders>
              <w:top w:val="single" w:sz="4" w:space="0" w:color="auto"/>
              <w:left w:val="single" w:sz="4" w:space="0" w:color="auto"/>
              <w:bottom w:val="single" w:sz="4" w:space="0" w:color="auto"/>
              <w:right w:val="single" w:sz="4" w:space="0" w:color="auto"/>
            </w:tcBorders>
            <w:hideMark/>
          </w:tcPr>
          <w:p w:rsidR="009271A3" w:rsidRDefault="009271A3" w:rsidP="00DC7C62">
            <w:pPr>
              <w:tabs>
                <w:tab w:val="left" w:pos="5760"/>
              </w:tabs>
              <w:jc w:val="center"/>
              <w:rPr>
                <w:sz w:val="18"/>
                <w:szCs w:val="18"/>
              </w:rPr>
            </w:pPr>
            <w:r>
              <w:rPr>
                <w:sz w:val="18"/>
                <w:szCs w:val="18"/>
              </w:rPr>
              <w:t>621</w:t>
            </w:r>
          </w:p>
        </w:tc>
        <w:tc>
          <w:tcPr>
            <w:tcW w:w="1248" w:type="dxa"/>
            <w:tcBorders>
              <w:top w:val="single" w:sz="4" w:space="0" w:color="auto"/>
              <w:left w:val="single" w:sz="4" w:space="0" w:color="auto"/>
              <w:bottom w:val="single" w:sz="4" w:space="0" w:color="auto"/>
              <w:right w:val="double" w:sz="4" w:space="0" w:color="auto"/>
            </w:tcBorders>
            <w:hideMark/>
          </w:tcPr>
          <w:p w:rsidR="009271A3" w:rsidRDefault="009271A3" w:rsidP="00DC7C62">
            <w:pPr>
              <w:tabs>
                <w:tab w:val="left" w:pos="5760"/>
              </w:tabs>
              <w:jc w:val="center"/>
              <w:rPr>
                <w:sz w:val="18"/>
                <w:szCs w:val="18"/>
              </w:rPr>
            </w:pPr>
            <w:r>
              <w:rPr>
                <w:sz w:val="18"/>
                <w:szCs w:val="18"/>
              </w:rPr>
              <w:t>51</w:t>
            </w:r>
          </w:p>
        </w:tc>
        <w:tc>
          <w:tcPr>
            <w:tcW w:w="1197" w:type="dxa"/>
            <w:tcBorders>
              <w:top w:val="single" w:sz="4" w:space="0" w:color="auto"/>
              <w:left w:val="single" w:sz="4" w:space="0" w:color="auto"/>
              <w:bottom w:val="single" w:sz="4" w:space="0" w:color="auto"/>
              <w:right w:val="double" w:sz="4" w:space="0" w:color="auto"/>
            </w:tcBorders>
          </w:tcPr>
          <w:p w:rsidR="009271A3" w:rsidRDefault="009271A3" w:rsidP="00DC7C62">
            <w:pPr>
              <w:tabs>
                <w:tab w:val="left" w:pos="5760"/>
              </w:tabs>
              <w:jc w:val="center"/>
              <w:rPr>
                <w:sz w:val="18"/>
                <w:szCs w:val="18"/>
              </w:rPr>
            </w:pPr>
            <w:r>
              <w:rPr>
                <w:sz w:val="18"/>
                <w:szCs w:val="18"/>
              </w:rPr>
              <w:t>1.275</w:t>
            </w:r>
          </w:p>
        </w:tc>
      </w:tr>
      <w:tr w:rsidR="00CF1995" w:rsidTr="00C61333">
        <w:tc>
          <w:tcPr>
            <w:tcW w:w="1141" w:type="dxa"/>
            <w:tcBorders>
              <w:top w:val="single" w:sz="4" w:space="0" w:color="auto"/>
              <w:left w:val="double" w:sz="4" w:space="0" w:color="auto"/>
              <w:bottom w:val="single" w:sz="4" w:space="0" w:color="auto"/>
              <w:right w:val="single" w:sz="4" w:space="0" w:color="auto"/>
            </w:tcBorders>
            <w:hideMark/>
          </w:tcPr>
          <w:p w:rsidR="00CF1995" w:rsidRDefault="00CF1995" w:rsidP="00DC7C62">
            <w:pPr>
              <w:tabs>
                <w:tab w:val="left" w:pos="5760"/>
              </w:tabs>
              <w:rPr>
                <w:sz w:val="18"/>
                <w:szCs w:val="18"/>
              </w:rPr>
            </w:pPr>
            <w:r>
              <w:rPr>
                <w:sz w:val="18"/>
                <w:szCs w:val="18"/>
              </w:rPr>
              <w:t>2015</w:t>
            </w:r>
          </w:p>
        </w:tc>
        <w:tc>
          <w:tcPr>
            <w:tcW w:w="1038" w:type="dxa"/>
            <w:tcBorders>
              <w:top w:val="single" w:sz="4" w:space="0" w:color="auto"/>
              <w:left w:val="single" w:sz="4" w:space="0" w:color="auto"/>
              <w:bottom w:val="single" w:sz="4" w:space="0" w:color="auto"/>
              <w:right w:val="single" w:sz="4" w:space="0" w:color="auto"/>
            </w:tcBorders>
            <w:hideMark/>
          </w:tcPr>
          <w:p w:rsidR="00CF1995" w:rsidRDefault="0097448B" w:rsidP="00DC7C62">
            <w:pPr>
              <w:tabs>
                <w:tab w:val="left" w:pos="5760"/>
              </w:tabs>
              <w:jc w:val="center"/>
              <w:rPr>
                <w:sz w:val="18"/>
                <w:szCs w:val="18"/>
              </w:rPr>
            </w:pPr>
            <w:r>
              <w:rPr>
                <w:sz w:val="18"/>
                <w:szCs w:val="18"/>
              </w:rPr>
              <w:t>688</w:t>
            </w:r>
          </w:p>
        </w:tc>
        <w:tc>
          <w:tcPr>
            <w:tcW w:w="1437" w:type="dxa"/>
            <w:tcBorders>
              <w:top w:val="single" w:sz="4" w:space="0" w:color="auto"/>
              <w:left w:val="single" w:sz="4" w:space="0" w:color="auto"/>
              <w:bottom w:val="single" w:sz="4" w:space="0" w:color="auto"/>
              <w:right w:val="single" w:sz="4" w:space="0" w:color="auto"/>
            </w:tcBorders>
            <w:hideMark/>
          </w:tcPr>
          <w:p w:rsidR="00CF1995" w:rsidRDefault="00CF1995" w:rsidP="00F12125">
            <w:pPr>
              <w:tabs>
                <w:tab w:val="left" w:pos="5760"/>
              </w:tabs>
              <w:jc w:val="center"/>
              <w:rPr>
                <w:sz w:val="18"/>
                <w:szCs w:val="18"/>
              </w:rPr>
            </w:pPr>
            <w:r>
              <w:rPr>
                <w:sz w:val="18"/>
                <w:szCs w:val="18"/>
              </w:rPr>
              <w:t>66</w:t>
            </w:r>
            <w:r w:rsidR="00F12125">
              <w:rPr>
                <w:sz w:val="18"/>
                <w:szCs w:val="18"/>
              </w:rPr>
              <w:t>4</w:t>
            </w:r>
          </w:p>
        </w:tc>
        <w:tc>
          <w:tcPr>
            <w:tcW w:w="1248" w:type="dxa"/>
            <w:tcBorders>
              <w:top w:val="single" w:sz="4" w:space="0" w:color="auto"/>
              <w:left w:val="single" w:sz="4" w:space="0" w:color="auto"/>
              <w:bottom w:val="single" w:sz="4" w:space="0" w:color="auto"/>
              <w:right w:val="double" w:sz="4" w:space="0" w:color="auto"/>
            </w:tcBorders>
            <w:hideMark/>
          </w:tcPr>
          <w:p w:rsidR="00CF1995" w:rsidRDefault="00CF1995" w:rsidP="00DC7C62">
            <w:pPr>
              <w:tabs>
                <w:tab w:val="left" w:pos="5760"/>
              </w:tabs>
              <w:jc w:val="center"/>
              <w:rPr>
                <w:sz w:val="18"/>
                <w:szCs w:val="18"/>
              </w:rPr>
            </w:pPr>
            <w:r>
              <w:rPr>
                <w:sz w:val="18"/>
                <w:szCs w:val="18"/>
              </w:rPr>
              <w:t>55</w:t>
            </w:r>
          </w:p>
        </w:tc>
        <w:tc>
          <w:tcPr>
            <w:tcW w:w="1197" w:type="dxa"/>
            <w:tcBorders>
              <w:top w:val="single" w:sz="4" w:space="0" w:color="auto"/>
              <w:left w:val="single" w:sz="4" w:space="0" w:color="auto"/>
              <w:bottom w:val="single" w:sz="4" w:space="0" w:color="auto"/>
              <w:right w:val="double" w:sz="4" w:space="0" w:color="auto"/>
            </w:tcBorders>
          </w:tcPr>
          <w:p w:rsidR="00CF1995" w:rsidRDefault="0097448B" w:rsidP="00DC7C62">
            <w:pPr>
              <w:tabs>
                <w:tab w:val="left" w:pos="5760"/>
              </w:tabs>
              <w:jc w:val="center"/>
              <w:rPr>
                <w:sz w:val="18"/>
                <w:szCs w:val="18"/>
              </w:rPr>
            </w:pPr>
            <w:r>
              <w:rPr>
                <w:sz w:val="18"/>
                <w:szCs w:val="18"/>
              </w:rPr>
              <w:t>1.352</w:t>
            </w:r>
          </w:p>
        </w:tc>
      </w:tr>
      <w:tr w:rsidR="00D855BC" w:rsidTr="00C61333">
        <w:tc>
          <w:tcPr>
            <w:tcW w:w="1141" w:type="dxa"/>
            <w:tcBorders>
              <w:top w:val="single" w:sz="4" w:space="0" w:color="auto"/>
              <w:left w:val="double" w:sz="4" w:space="0" w:color="auto"/>
              <w:bottom w:val="double" w:sz="4" w:space="0" w:color="auto"/>
              <w:right w:val="single" w:sz="4" w:space="0" w:color="auto"/>
            </w:tcBorders>
            <w:hideMark/>
          </w:tcPr>
          <w:p w:rsidR="00D855BC" w:rsidRDefault="00D855BC" w:rsidP="00F12125">
            <w:pPr>
              <w:tabs>
                <w:tab w:val="left" w:pos="5760"/>
              </w:tabs>
              <w:rPr>
                <w:sz w:val="18"/>
                <w:szCs w:val="18"/>
              </w:rPr>
            </w:pPr>
            <w:r>
              <w:rPr>
                <w:sz w:val="18"/>
                <w:szCs w:val="18"/>
              </w:rPr>
              <w:t>2016</w:t>
            </w:r>
            <w:r w:rsidR="00814D7F">
              <w:rPr>
                <w:sz w:val="18"/>
                <w:szCs w:val="18"/>
              </w:rPr>
              <w:t xml:space="preserve"> </w:t>
            </w:r>
          </w:p>
        </w:tc>
        <w:tc>
          <w:tcPr>
            <w:tcW w:w="1038" w:type="dxa"/>
            <w:tcBorders>
              <w:top w:val="single" w:sz="4" w:space="0" w:color="auto"/>
              <w:left w:val="single" w:sz="4" w:space="0" w:color="auto"/>
              <w:bottom w:val="double" w:sz="4" w:space="0" w:color="auto"/>
              <w:right w:val="single" w:sz="4" w:space="0" w:color="auto"/>
            </w:tcBorders>
            <w:hideMark/>
          </w:tcPr>
          <w:p w:rsidR="00D855BC" w:rsidRDefault="0097448B" w:rsidP="0097448B">
            <w:pPr>
              <w:tabs>
                <w:tab w:val="left" w:pos="5760"/>
              </w:tabs>
              <w:jc w:val="center"/>
              <w:rPr>
                <w:sz w:val="18"/>
                <w:szCs w:val="18"/>
              </w:rPr>
            </w:pPr>
            <w:r>
              <w:rPr>
                <w:sz w:val="18"/>
                <w:szCs w:val="18"/>
              </w:rPr>
              <w:t>726</w:t>
            </w:r>
          </w:p>
        </w:tc>
        <w:tc>
          <w:tcPr>
            <w:tcW w:w="1437" w:type="dxa"/>
            <w:tcBorders>
              <w:top w:val="single" w:sz="4" w:space="0" w:color="auto"/>
              <w:left w:val="single" w:sz="4" w:space="0" w:color="auto"/>
              <w:bottom w:val="double" w:sz="4" w:space="0" w:color="auto"/>
              <w:right w:val="single" w:sz="4" w:space="0" w:color="auto"/>
            </w:tcBorders>
            <w:hideMark/>
          </w:tcPr>
          <w:p w:rsidR="00D855BC" w:rsidRDefault="00F12125" w:rsidP="00DC7C62">
            <w:pPr>
              <w:tabs>
                <w:tab w:val="left" w:pos="5760"/>
              </w:tabs>
              <w:jc w:val="center"/>
              <w:rPr>
                <w:sz w:val="18"/>
                <w:szCs w:val="18"/>
              </w:rPr>
            </w:pPr>
            <w:r>
              <w:rPr>
                <w:sz w:val="18"/>
                <w:szCs w:val="18"/>
              </w:rPr>
              <w:t>6</w:t>
            </w:r>
            <w:r w:rsidR="0097448B">
              <w:rPr>
                <w:sz w:val="18"/>
                <w:szCs w:val="18"/>
              </w:rPr>
              <w:t>28</w:t>
            </w:r>
            <w:r w:rsidR="00D855BC">
              <w:rPr>
                <w:sz w:val="18"/>
                <w:szCs w:val="18"/>
              </w:rPr>
              <w:t xml:space="preserve"> </w:t>
            </w:r>
          </w:p>
          <w:p w:rsidR="00F12125" w:rsidRDefault="00F12125" w:rsidP="00DC7C62">
            <w:pPr>
              <w:tabs>
                <w:tab w:val="left" w:pos="5760"/>
              </w:tabs>
              <w:jc w:val="center"/>
              <w:rPr>
                <w:sz w:val="18"/>
                <w:szCs w:val="18"/>
              </w:rPr>
            </w:pPr>
            <w:r>
              <w:rPr>
                <w:sz w:val="18"/>
                <w:szCs w:val="18"/>
              </w:rPr>
              <w:t>Hochgerechnet auf 12 Monate</w:t>
            </w:r>
          </w:p>
          <w:p w:rsidR="00D855BC" w:rsidRDefault="00D855BC" w:rsidP="00DC7C62">
            <w:pPr>
              <w:tabs>
                <w:tab w:val="left" w:pos="5760"/>
              </w:tabs>
              <w:jc w:val="center"/>
              <w:rPr>
                <w:sz w:val="18"/>
                <w:szCs w:val="18"/>
              </w:rPr>
            </w:pPr>
          </w:p>
        </w:tc>
        <w:tc>
          <w:tcPr>
            <w:tcW w:w="1248" w:type="dxa"/>
            <w:tcBorders>
              <w:top w:val="single" w:sz="4" w:space="0" w:color="auto"/>
              <w:left w:val="single" w:sz="4" w:space="0" w:color="auto"/>
              <w:bottom w:val="double" w:sz="4" w:space="0" w:color="auto"/>
              <w:right w:val="double" w:sz="4" w:space="0" w:color="auto"/>
            </w:tcBorders>
            <w:hideMark/>
          </w:tcPr>
          <w:p w:rsidR="00D855BC" w:rsidRDefault="000F46A4" w:rsidP="0097448B">
            <w:pPr>
              <w:tabs>
                <w:tab w:val="left" w:pos="5760"/>
              </w:tabs>
              <w:jc w:val="center"/>
              <w:rPr>
                <w:sz w:val="18"/>
                <w:szCs w:val="18"/>
              </w:rPr>
            </w:pPr>
            <w:r>
              <w:rPr>
                <w:sz w:val="18"/>
                <w:szCs w:val="18"/>
              </w:rPr>
              <w:t>5</w:t>
            </w:r>
            <w:r w:rsidR="0097448B">
              <w:rPr>
                <w:sz w:val="18"/>
                <w:szCs w:val="18"/>
              </w:rPr>
              <w:t>3</w:t>
            </w:r>
          </w:p>
        </w:tc>
        <w:tc>
          <w:tcPr>
            <w:tcW w:w="1197" w:type="dxa"/>
            <w:tcBorders>
              <w:top w:val="single" w:sz="4" w:space="0" w:color="auto"/>
              <w:left w:val="single" w:sz="4" w:space="0" w:color="auto"/>
              <w:bottom w:val="double" w:sz="4" w:space="0" w:color="auto"/>
              <w:right w:val="double" w:sz="4" w:space="0" w:color="auto"/>
            </w:tcBorders>
          </w:tcPr>
          <w:p w:rsidR="00D855BC" w:rsidRDefault="000F46A4" w:rsidP="00DC7C62">
            <w:pPr>
              <w:tabs>
                <w:tab w:val="left" w:pos="5760"/>
              </w:tabs>
              <w:jc w:val="center"/>
              <w:rPr>
                <w:sz w:val="18"/>
                <w:szCs w:val="18"/>
              </w:rPr>
            </w:pPr>
            <w:r>
              <w:rPr>
                <w:sz w:val="18"/>
                <w:szCs w:val="18"/>
              </w:rPr>
              <w:t>1.</w:t>
            </w:r>
            <w:r w:rsidR="00F12125">
              <w:rPr>
                <w:sz w:val="18"/>
                <w:szCs w:val="18"/>
              </w:rPr>
              <w:t>3</w:t>
            </w:r>
            <w:r w:rsidR="0097448B">
              <w:rPr>
                <w:sz w:val="18"/>
                <w:szCs w:val="18"/>
              </w:rPr>
              <w:t>54</w:t>
            </w:r>
          </w:p>
          <w:p w:rsidR="000F46A4" w:rsidRDefault="000F46A4" w:rsidP="00B44077">
            <w:pPr>
              <w:tabs>
                <w:tab w:val="left" w:pos="5760"/>
              </w:tabs>
              <w:jc w:val="center"/>
              <w:rPr>
                <w:sz w:val="18"/>
                <w:szCs w:val="18"/>
              </w:rPr>
            </w:pPr>
          </w:p>
        </w:tc>
      </w:tr>
    </w:tbl>
    <w:p w:rsidR="009271A3" w:rsidRPr="006006F1" w:rsidRDefault="009271A3" w:rsidP="005124A1">
      <w:pPr>
        <w:tabs>
          <w:tab w:val="left" w:pos="5760"/>
        </w:tabs>
        <w:rPr>
          <w:sz w:val="14"/>
          <w:szCs w:val="14"/>
        </w:rPr>
      </w:pPr>
    </w:p>
    <w:sectPr w:rsidR="009271A3" w:rsidRPr="006006F1"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35" w:rsidRDefault="00C91D35">
      <w:r>
        <w:separator/>
      </w:r>
    </w:p>
  </w:endnote>
  <w:endnote w:type="continuationSeparator" w:id="0">
    <w:p w:rsidR="00C91D35" w:rsidRDefault="00C9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35" w:rsidRDefault="00C91D35">
      <w:r>
        <w:separator/>
      </w:r>
    </w:p>
  </w:footnote>
  <w:footnote w:type="continuationSeparator" w:id="0">
    <w:p w:rsidR="00C91D35" w:rsidRDefault="00C9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35" w:rsidRDefault="00C91D35">
    <w:pPr>
      <w:framePr w:wrap="around" w:vAnchor="page" w:hAnchor="page" w:xAlign="center" w:y="710"/>
      <w:rPr>
        <w:rStyle w:val="Seitenzahl"/>
      </w:rPr>
    </w:pPr>
    <w:r>
      <w:rPr>
        <w:rStyle w:val="Seitenzahl"/>
      </w:rPr>
      <w:t xml:space="preserve">- </w:t>
    </w:r>
    <w:r w:rsidR="00287FCF">
      <w:rPr>
        <w:rStyle w:val="Seitenzahl"/>
      </w:rPr>
      <w:fldChar w:fldCharType="begin"/>
    </w:r>
    <w:r>
      <w:rPr>
        <w:rStyle w:val="Seitenzahl"/>
      </w:rPr>
      <w:instrText xml:space="preserve"> PAGE </w:instrText>
    </w:r>
    <w:r w:rsidR="00287FCF">
      <w:rPr>
        <w:rStyle w:val="Seitenzahl"/>
      </w:rPr>
      <w:fldChar w:fldCharType="separate"/>
    </w:r>
    <w:r w:rsidR="005124A1">
      <w:rPr>
        <w:rStyle w:val="Seitenzahl"/>
        <w:noProof/>
      </w:rPr>
      <w:t>2</w:t>
    </w:r>
    <w:r w:rsidR="00287FCF">
      <w:rPr>
        <w:rStyle w:val="Seitenzahl"/>
      </w:rPr>
      <w:fldChar w:fldCharType="end"/>
    </w:r>
    <w:r>
      <w:rPr>
        <w:rStyle w:val="Seitenzahl"/>
      </w:rPr>
      <w:t xml:space="preserve"> -</w:t>
    </w:r>
  </w:p>
  <w:p w:rsidR="00C91D35" w:rsidRDefault="00C91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65963"/>
    <w:rsid w:val="000660C8"/>
    <w:rsid w:val="000A1146"/>
    <w:rsid w:val="000D2E9F"/>
    <w:rsid w:val="000D5DE9"/>
    <w:rsid w:val="000E60EA"/>
    <w:rsid w:val="000F46A4"/>
    <w:rsid w:val="001058DD"/>
    <w:rsid w:val="00165C0D"/>
    <w:rsid w:val="00181857"/>
    <w:rsid w:val="001F5D9F"/>
    <w:rsid w:val="002058C2"/>
    <w:rsid w:val="00213C7A"/>
    <w:rsid w:val="002812E4"/>
    <w:rsid w:val="00287FCF"/>
    <w:rsid w:val="002924CB"/>
    <w:rsid w:val="0029495E"/>
    <w:rsid w:val="002B6783"/>
    <w:rsid w:val="002C2BCF"/>
    <w:rsid w:val="003237BB"/>
    <w:rsid w:val="00325421"/>
    <w:rsid w:val="00376F07"/>
    <w:rsid w:val="00387543"/>
    <w:rsid w:val="003D0463"/>
    <w:rsid w:val="003D5196"/>
    <w:rsid w:val="003D7B0B"/>
    <w:rsid w:val="0043629C"/>
    <w:rsid w:val="00453F67"/>
    <w:rsid w:val="0049177C"/>
    <w:rsid w:val="004920E9"/>
    <w:rsid w:val="004B6796"/>
    <w:rsid w:val="004C1854"/>
    <w:rsid w:val="004D7F89"/>
    <w:rsid w:val="004E789B"/>
    <w:rsid w:val="0050429B"/>
    <w:rsid w:val="005124A1"/>
    <w:rsid w:val="005311CE"/>
    <w:rsid w:val="0055629C"/>
    <w:rsid w:val="005E7511"/>
    <w:rsid w:val="005E7A74"/>
    <w:rsid w:val="00650594"/>
    <w:rsid w:val="00694161"/>
    <w:rsid w:val="006E0575"/>
    <w:rsid w:val="00714C18"/>
    <w:rsid w:val="00746A71"/>
    <w:rsid w:val="00767369"/>
    <w:rsid w:val="007A07EA"/>
    <w:rsid w:val="007B5FE2"/>
    <w:rsid w:val="007D10DD"/>
    <w:rsid w:val="00804E97"/>
    <w:rsid w:val="00814D7F"/>
    <w:rsid w:val="0083052F"/>
    <w:rsid w:val="008613E0"/>
    <w:rsid w:val="00884D6C"/>
    <w:rsid w:val="00891246"/>
    <w:rsid w:val="00893E55"/>
    <w:rsid w:val="008C3637"/>
    <w:rsid w:val="0092006C"/>
    <w:rsid w:val="009271A3"/>
    <w:rsid w:val="0097448B"/>
    <w:rsid w:val="009B0FBE"/>
    <w:rsid w:val="00A34898"/>
    <w:rsid w:val="00A46A3C"/>
    <w:rsid w:val="00A6506F"/>
    <w:rsid w:val="00A77F1E"/>
    <w:rsid w:val="00B04290"/>
    <w:rsid w:val="00B14D79"/>
    <w:rsid w:val="00B238D8"/>
    <w:rsid w:val="00B42B93"/>
    <w:rsid w:val="00B44077"/>
    <w:rsid w:val="00B503DD"/>
    <w:rsid w:val="00B6422D"/>
    <w:rsid w:val="00B74E20"/>
    <w:rsid w:val="00B76A76"/>
    <w:rsid w:val="00B76B54"/>
    <w:rsid w:val="00B80DEF"/>
    <w:rsid w:val="00C06865"/>
    <w:rsid w:val="00C42332"/>
    <w:rsid w:val="00C448D3"/>
    <w:rsid w:val="00C553BC"/>
    <w:rsid w:val="00C61333"/>
    <w:rsid w:val="00C664D6"/>
    <w:rsid w:val="00C72796"/>
    <w:rsid w:val="00C85FA4"/>
    <w:rsid w:val="00C91D35"/>
    <w:rsid w:val="00C93145"/>
    <w:rsid w:val="00CD0B27"/>
    <w:rsid w:val="00CF1995"/>
    <w:rsid w:val="00D24277"/>
    <w:rsid w:val="00D5435B"/>
    <w:rsid w:val="00D855BC"/>
    <w:rsid w:val="00D93A86"/>
    <w:rsid w:val="00DA24CD"/>
    <w:rsid w:val="00DA701E"/>
    <w:rsid w:val="00DC7C62"/>
    <w:rsid w:val="00DE32BA"/>
    <w:rsid w:val="00DF268B"/>
    <w:rsid w:val="00DF3470"/>
    <w:rsid w:val="00DF4FF5"/>
    <w:rsid w:val="00E01761"/>
    <w:rsid w:val="00E1162F"/>
    <w:rsid w:val="00E11D5F"/>
    <w:rsid w:val="00EC16BD"/>
    <w:rsid w:val="00EE49F1"/>
    <w:rsid w:val="00F00C79"/>
    <w:rsid w:val="00F12125"/>
    <w:rsid w:val="00F132FA"/>
    <w:rsid w:val="00F27657"/>
    <w:rsid w:val="00F27BB8"/>
    <w:rsid w:val="00F36F26"/>
    <w:rsid w:val="00F425A4"/>
    <w:rsid w:val="00F55F7C"/>
    <w:rsid w:val="00F61784"/>
    <w:rsid w:val="00F97D37"/>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E962"/>
  <w15:docId w15:val="{238708EF-A08F-40AA-82BE-5AA1BE54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714C18"/>
    <w:pPr>
      <w:keepNext/>
      <w:spacing w:before="240" w:after="60"/>
      <w:outlineLvl w:val="2"/>
    </w:pPr>
    <w:rPr>
      <w:b/>
    </w:rPr>
  </w:style>
  <w:style w:type="paragraph" w:styleId="berschrift4">
    <w:name w:val="heading 4"/>
    <w:basedOn w:val="Standard"/>
    <w:next w:val="Standard"/>
    <w:qFormat/>
    <w:rsid w:val="00714C1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14C18"/>
    <w:rPr>
      <w:sz w:val="16"/>
    </w:rPr>
  </w:style>
  <w:style w:type="paragraph" w:styleId="Kommentartext">
    <w:name w:val="annotation text"/>
    <w:basedOn w:val="Standard"/>
    <w:semiHidden/>
    <w:rsid w:val="00714C18"/>
    <w:rPr>
      <w:sz w:val="20"/>
    </w:rPr>
  </w:style>
  <w:style w:type="paragraph" w:styleId="Fuzeile">
    <w:name w:val="footer"/>
    <w:basedOn w:val="Standard"/>
    <w:rsid w:val="00714C18"/>
    <w:pPr>
      <w:tabs>
        <w:tab w:val="center" w:pos="4819"/>
        <w:tab w:val="right" w:pos="9071"/>
      </w:tabs>
    </w:pPr>
  </w:style>
  <w:style w:type="paragraph" w:styleId="Kopfzeile">
    <w:name w:val="header"/>
    <w:basedOn w:val="Standard"/>
    <w:rsid w:val="00714C18"/>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ECB93-12D1-4C9D-B165-093C8C83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FB2E5C2E.dotm</Template>
  <TotalTime>0</TotalTime>
  <Pages>1</Pages>
  <Words>219</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4</cp:revision>
  <cp:lastPrinted>2017-09-14T10:34:00Z</cp:lastPrinted>
  <dcterms:created xsi:type="dcterms:W3CDTF">2017-08-22T07:02:00Z</dcterms:created>
  <dcterms:modified xsi:type="dcterms:W3CDTF">2017-09-14T10:34:00Z</dcterms:modified>
</cp:coreProperties>
</file>