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1A41EC">
        <w:rPr>
          <w:szCs w:val="24"/>
        </w:rPr>
        <w:t>18</w:t>
      </w:r>
      <w:r w:rsidRPr="006E0575">
        <w:rPr>
          <w:szCs w:val="24"/>
        </w:rPr>
        <w:t xml:space="preserve"> zur </w:t>
      </w:r>
      <w:proofErr w:type="spellStart"/>
      <w:r w:rsidRPr="006E0575">
        <w:rPr>
          <w:szCs w:val="24"/>
        </w:rPr>
        <w:t>GRDrs</w:t>
      </w:r>
      <w:proofErr w:type="spellEnd"/>
      <w:r w:rsidRPr="006E0575">
        <w:rPr>
          <w:szCs w:val="24"/>
        </w:rPr>
        <w:t xml:space="preserve"> </w:t>
      </w:r>
      <w:r w:rsidR="001A41EC">
        <w:rPr>
          <w:szCs w:val="24"/>
        </w:rPr>
        <w:t>832</w:t>
      </w:r>
      <w:r w:rsidR="00891246">
        <w:rPr>
          <w:szCs w:val="24"/>
        </w:rPr>
        <w:t>/201</w:t>
      </w:r>
      <w:r w:rsidR="00B42B93">
        <w:rPr>
          <w:szCs w:val="24"/>
        </w:rPr>
        <w:t>7</w:t>
      </w:r>
    </w:p>
    <w:p w:rsidR="003D7B0B" w:rsidRPr="006E0575" w:rsidRDefault="003D7B0B" w:rsidP="006E0575"/>
    <w:p w:rsidR="003D7B0B" w:rsidRPr="006E0575" w:rsidRDefault="003D7B0B" w:rsidP="006E0575"/>
    <w:p w:rsidR="003D7B0B" w:rsidRDefault="00FF2DC9" w:rsidP="00A34898">
      <w:pPr>
        <w:tabs>
          <w:tab w:val="left" w:pos="6521"/>
        </w:tabs>
        <w:jc w:val="center"/>
        <w:rPr>
          <w:b/>
          <w:sz w:val="36"/>
          <w:u w:val="single"/>
        </w:rPr>
      </w:pPr>
      <w:r>
        <w:rPr>
          <w:b/>
          <w:sz w:val="36"/>
          <w:u w:val="single"/>
        </w:rPr>
        <w:t>We</w:t>
      </w:r>
      <w:r w:rsidRPr="004920E9">
        <w:rPr>
          <w:b/>
          <w:sz w:val="36"/>
        </w:rPr>
        <w:t>g</w:t>
      </w:r>
      <w:r>
        <w:rPr>
          <w:b/>
          <w:sz w:val="36"/>
          <w:u w:val="single"/>
        </w:rPr>
        <w:t xml:space="preserve">fall </w:t>
      </w:r>
      <w:r w:rsidR="007B5FE2">
        <w:rPr>
          <w:b/>
          <w:sz w:val="36"/>
          <w:u w:val="single"/>
        </w:rPr>
        <w:t>eines</w:t>
      </w:r>
      <w:r>
        <w:rPr>
          <w:b/>
          <w:sz w:val="36"/>
          <w:u w:val="single"/>
        </w:rPr>
        <w:t xml:space="preserve"> </w:t>
      </w:r>
      <w:r w:rsidR="00A34898">
        <w:rPr>
          <w:b/>
          <w:sz w:val="36"/>
          <w:u w:val="single"/>
        </w:rPr>
        <w:t>Stellen</w:t>
      </w:r>
      <w:r>
        <w:rPr>
          <w:b/>
          <w:sz w:val="36"/>
          <w:u w:val="single"/>
        </w:rPr>
        <w:t>vermerk</w:t>
      </w:r>
      <w:r w:rsidR="007B5FE2">
        <w:rPr>
          <w:b/>
          <w:sz w:val="36"/>
          <w:u w:val="single"/>
        </w:rPr>
        <w:t>s</w:t>
      </w:r>
      <w:r w:rsidR="003D7B0B">
        <w:rPr>
          <w:b/>
          <w:sz w:val="36"/>
          <w:u w:val="single"/>
        </w:rPr>
        <w:t xml:space="preserve"> </w:t>
      </w:r>
      <w:r w:rsidR="00A34898">
        <w:rPr>
          <w:b/>
          <w:sz w:val="36"/>
          <w:u w:val="single"/>
        </w:rPr>
        <w:br/>
      </w:r>
      <w:r w:rsidR="000D2E9F">
        <w:rPr>
          <w:b/>
          <w:sz w:val="36"/>
          <w:u w:val="single"/>
        </w:rPr>
        <w:t>zum</w:t>
      </w:r>
      <w:r w:rsidR="00B76A76" w:rsidRPr="00B76A76">
        <w:rPr>
          <w:b/>
          <w:sz w:val="36"/>
          <w:u w:val="single"/>
        </w:rPr>
        <w:t xml:space="preserve"> </w:t>
      </w:r>
      <w:r w:rsidR="003D7B0B" w:rsidRPr="00B76A76">
        <w:rPr>
          <w:b/>
          <w:sz w:val="36"/>
          <w:u w:val="single"/>
        </w:rPr>
        <w:t>Stellenplan 20</w:t>
      </w:r>
      <w:r w:rsidR="00B76A76" w:rsidRPr="00B76A76">
        <w:rPr>
          <w:b/>
          <w:sz w:val="36"/>
          <w:szCs w:val="36"/>
          <w:u w:val="single"/>
        </w:rPr>
        <w:t>1</w:t>
      </w:r>
      <w:r w:rsidR="00B42B93">
        <w:rPr>
          <w:b/>
          <w:sz w:val="36"/>
          <w:szCs w:val="36"/>
          <w:u w:val="single"/>
        </w:rPr>
        <w:t>8</w:t>
      </w:r>
    </w:p>
    <w:p w:rsidR="003D7B0B" w:rsidRDefault="003D7B0B" w:rsidP="006E0575"/>
    <w:p w:rsidR="003D7B0B"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891246" w:rsidRPr="006E0575" w:rsidTr="00891246">
        <w:trPr>
          <w:tblHeader/>
        </w:trPr>
        <w:tc>
          <w:tcPr>
            <w:tcW w:w="1814" w:type="dxa"/>
            <w:shd w:val="pct12" w:color="auto" w:fill="FFFFFF"/>
            <w:vAlign w:val="center"/>
          </w:tcPr>
          <w:p w:rsidR="007B5FE2" w:rsidRDefault="00B42B93" w:rsidP="00B42B93">
            <w:pPr>
              <w:spacing w:before="60" w:after="60" w:line="200" w:lineRule="exact"/>
              <w:ind w:left="-85" w:right="-85"/>
              <w:rPr>
                <w:sz w:val="16"/>
                <w:szCs w:val="16"/>
              </w:rPr>
            </w:pPr>
            <w:r>
              <w:rPr>
                <w:sz w:val="16"/>
                <w:szCs w:val="16"/>
              </w:rPr>
              <w:t xml:space="preserve"> Stellennummer</w:t>
            </w:r>
          </w:p>
          <w:p w:rsidR="00891246" w:rsidRPr="006E0575" w:rsidRDefault="009B0FBE" w:rsidP="00B42B93">
            <w:pPr>
              <w:spacing w:before="60" w:after="60" w:line="200" w:lineRule="exact"/>
              <w:ind w:left="-85" w:right="-85"/>
              <w:rPr>
                <w:sz w:val="16"/>
                <w:szCs w:val="16"/>
              </w:rPr>
            </w:pPr>
            <w:r>
              <w:rPr>
                <w:sz w:val="16"/>
                <w:szCs w:val="16"/>
              </w:rPr>
              <w:br/>
            </w:r>
            <w:r w:rsidR="00B42B93">
              <w:rPr>
                <w:sz w:val="16"/>
                <w:szCs w:val="16"/>
              </w:rPr>
              <w:t xml:space="preserve"> </w:t>
            </w:r>
            <w:r>
              <w:rPr>
                <w:sz w:val="16"/>
                <w:szCs w:val="16"/>
              </w:rPr>
              <w:t>Kostenstelle</w:t>
            </w:r>
          </w:p>
        </w:tc>
        <w:tc>
          <w:tcPr>
            <w:tcW w:w="1701" w:type="dxa"/>
            <w:shd w:val="pct12" w:color="auto" w:fill="FFFFFF"/>
            <w:vAlign w:val="center"/>
          </w:tcPr>
          <w:p w:rsidR="00891246" w:rsidRPr="006E0575" w:rsidRDefault="00B42B93" w:rsidP="00B42B93">
            <w:pPr>
              <w:spacing w:before="60" w:after="60" w:line="200" w:lineRule="exact"/>
              <w:ind w:left="-85" w:right="-85"/>
              <w:rPr>
                <w:sz w:val="16"/>
                <w:szCs w:val="16"/>
              </w:rPr>
            </w:pPr>
            <w:r>
              <w:rPr>
                <w:sz w:val="16"/>
                <w:szCs w:val="16"/>
              </w:rPr>
              <w:t xml:space="preserve"> </w:t>
            </w:r>
            <w:r w:rsidR="00891246" w:rsidRPr="006E0575">
              <w:rPr>
                <w:sz w:val="16"/>
                <w:szCs w:val="16"/>
              </w:rPr>
              <w:t>Amt</w:t>
            </w:r>
          </w:p>
        </w:tc>
        <w:tc>
          <w:tcPr>
            <w:tcW w:w="794" w:type="dxa"/>
            <w:shd w:val="pct12" w:color="auto" w:fill="FFFFFF"/>
            <w:vAlign w:val="center"/>
          </w:tcPr>
          <w:p w:rsidR="00891246" w:rsidRDefault="00B42B93" w:rsidP="00B42B93">
            <w:pPr>
              <w:spacing w:before="60" w:after="60" w:line="200" w:lineRule="exact"/>
              <w:ind w:left="-85" w:right="-85"/>
              <w:rPr>
                <w:sz w:val="16"/>
                <w:szCs w:val="16"/>
              </w:rPr>
            </w:pPr>
            <w:r>
              <w:rPr>
                <w:sz w:val="16"/>
                <w:szCs w:val="16"/>
              </w:rPr>
              <w:t xml:space="preserve"> </w:t>
            </w:r>
            <w:proofErr w:type="spellStart"/>
            <w:r w:rsidR="007B5FE2">
              <w:rPr>
                <w:sz w:val="16"/>
                <w:szCs w:val="16"/>
              </w:rPr>
              <w:t>BesGr</w:t>
            </w:r>
            <w:proofErr w:type="spellEnd"/>
            <w:r w:rsidR="007B5FE2">
              <w:rPr>
                <w:sz w:val="16"/>
                <w:szCs w:val="16"/>
              </w:rPr>
              <w:t>.</w:t>
            </w:r>
          </w:p>
          <w:p w:rsidR="007B5FE2" w:rsidRDefault="00B42B93" w:rsidP="00B42B93">
            <w:pPr>
              <w:spacing w:before="60" w:after="60" w:line="200" w:lineRule="exact"/>
              <w:ind w:left="-85" w:right="-85"/>
              <w:rPr>
                <w:sz w:val="16"/>
                <w:szCs w:val="16"/>
              </w:rPr>
            </w:pPr>
            <w:r>
              <w:rPr>
                <w:sz w:val="16"/>
                <w:szCs w:val="16"/>
              </w:rPr>
              <w:t xml:space="preserve"> </w:t>
            </w:r>
            <w:r w:rsidR="007B5FE2">
              <w:rPr>
                <w:sz w:val="16"/>
                <w:szCs w:val="16"/>
              </w:rPr>
              <w:t>oder</w:t>
            </w:r>
          </w:p>
          <w:p w:rsidR="007B5FE2" w:rsidRPr="006E0575" w:rsidRDefault="00B42B93" w:rsidP="00B42B93">
            <w:pPr>
              <w:spacing w:before="60" w:after="60" w:line="200" w:lineRule="exact"/>
              <w:ind w:left="-85" w:right="-85"/>
              <w:rPr>
                <w:sz w:val="16"/>
                <w:szCs w:val="16"/>
              </w:rPr>
            </w:pPr>
            <w:r>
              <w:rPr>
                <w:sz w:val="16"/>
                <w:szCs w:val="16"/>
              </w:rPr>
              <w:t xml:space="preserve"> </w:t>
            </w:r>
            <w:r w:rsidR="007B5FE2">
              <w:rPr>
                <w:sz w:val="16"/>
                <w:szCs w:val="16"/>
              </w:rPr>
              <w:t>EG</w:t>
            </w:r>
          </w:p>
        </w:tc>
        <w:tc>
          <w:tcPr>
            <w:tcW w:w="1928" w:type="dxa"/>
            <w:shd w:val="pct12" w:color="auto" w:fill="FFFFFF"/>
            <w:vAlign w:val="center"/>
          </w:tcPr>
          <w:p w:rsidR="00891246" w:rsidRPr="006E0575" w:rsidRDefault="00B42B93" w:rsidP="00B42B93">
            <w:pPr>
              <w:spacing w:before="60" w:after="60" w:line="200" w:lineRule="exact"/>
              <w:ind w:left="-85" w:right="-85"/>
              <w:rPr>
                <w:sz w:val="16"/>
                <w:szCs w:val="16"/>
              </w:rPr>
            </w:pPr>
            <w:r>
              <w:rPr>
                <w:sz w:val="16"/>
                <w:szCs w:val="16"/>
              </w:rPr>
              <w:t xml:space="preserve"> </w:t>
            </w:r>
          </w:p>
        </w:tc>
        <w:tc>
          <w:tcPr>
            <w:tcW w:w="737" w:type="dxa"/>
            <w:shd w:val="pct12" w:color="auto" w:fill="FFFFFF"/>
            <w:vAlign w:val="center"/>
          </w:tcPr>
          <w:p w:rsidR="00891246" w:rsidRPr="006E0575" w:rsidRDefault="00B42B93" w:rsidP="00B42B93">
            <w:pPr>
              <w:spacing w:before="60" w:after="60" w:line="200" w:lineRule="exact"/>
              <w:ind w:left="-85" w:right="-85"/>
              <w:rPr>
                <w:sz w:val="16"/>
                <w:szCs w:val="16"/>
              </w:rPr>
            </w:pPr>
            <w:r>
              <w:rPr>
                <w:sz w:val="16"/>
                <w:szCs w:val="16"/>
              </w:rPr>
              <w:t xml:space="preserve"> </w:t>
            </w:r>
            <w:r w:rsidR="00891246">
              <w:rPr>
                <w:sz w:val="16"/>
                <w:szCs w:val="16"/>
              </w:rPr>
              <w:t>Anzahl</w:t>
            </w:r>
            <w:r w:rsidR="00891246">
              <w:rPr>
                <w:sz w:val="16"/>
                <w:szCs w:val="16"/>
              </w:rPr>
              <w:br/>
            </w:r>
            <w:r>
              <w:rPr>
                <w:sz w:val="16"/>
                <w:szCs w:val="16"/>
              </w:rPr>
              <w:t xml:space="preserve"> </w:t>
            </w:r>
            <w:r w:rsidR="00891246" w:rsidRPr="006E0575">
              <w:rPr>
                <w:sz w:val="16"/>
                <w:szCs w:val="16"/>
              </w:rPr>
              <w:t>der</w:t>
            </w:r>
            <w:r w:rsidR="00891246" w:rsidRPr="006E0575">
              <w:rPr>
                <w:sz w:val="16"/>
                <w:szCs w:val="16"/>
              </w:rPr>
              <w:br/>
            </w:r>
            <w:r>
              <w:rPr>
                <w:sz w:val="16"/>
                <w:szCs w:val="16"/>
              </w:rPr>
              <w:t xml:space="preserve"> </w:t>
            </w:r>
            <w:r w:rsidR="00891246" w:rsidRPr="006E0575">
              <w:rPr>
                <w:sz w:val="16"/>
                <w:szCs w:val="16"/>
              </w:rPr>
              <w:t>Stellen</w:t>
            </w:r>
          </w:p>
        </w:tc>
        <w:tc>
          <w:tcPr>
            <w:tcW w:w="1134" w:type="dxa"/>
            <w:shd w:val="pct12" w:color="auto" w:fill="FFFFFF"/>
            <w:vAlign w:val="center"/>
          </w:tcPr>
          <w:p w:rsidR="00891246" w:rsidRPr="006E0575" w:rsidRDefault="00B42B93" w:rsidP="00B42B93">
            <w:pPr>
              <w:spacing w:before="60" w:after="60" w:line="200" w:lineRule="exact"/>
              <w:ind w:left="-85" w:right="-85"/>
              <w:rPr>
                <w:sz w:val="16"/>
                <w:szCs w:val="16"/>
              </w:rPr>
            </w:pPr>
            <w:r>
              <w:rPr>
                <w:sz w:val="16"/>
                <w:szCs w:val="16"/>
              </w:rPr>
              <w:t xml:space="preserve"> </w:t>
            </w:r>
            <w:r w:rsidR="00891246">
              <w:rPr>
                <w:sz w:val="16"/>
                <w:szCs w:val="16"/>
              </w:rPr>
              <w:t>bisheriger</w:t>
            </w:r>
            <w:r w:rsidR="00891246">
              <w:rPr>
                <w:sz w:val="16"/>
                <w:szCs w:val="16"/>
              </w:rPr>
              <w:br/>
            </w:r>
            <w:r>
              <w:rPr>
                <w:sz w:val="16"/>
                <w:szCs w:val="16"/>
              </w:rPr>
              <w:t xml:space="preserve"> </w:t>
            </w:r>
            <w:r w:rsidR="00891246" w:rsidRPr="006E0575">
              <w:rPr>
                <w:sz w:val="16"/>
                <w:szCs w:val="16"/>
              </w:rPr>
              <w:t>Stellenvermerk</w:t>
            </w:r>
          </w:p>
        </w:tc>
        <w:tc>
          <w:tcPr>
            <w:tcW w:w="1417" w:type="dxa"/>
            <w:shd w:val="pct12" w:color="auto" w:fill="FFFFFF"/>
            <w:vAlign w:val="center"/>
          </w:tcPr>
          <w:p w:rsidR="00891246" w:rsidRPr="006E0575" w:rsidRDefault="00B42B93" w:rsidP="00B42B93">
            <w:pPr>
              <w:spacing w:before="60" w:after="60" w:line="200" w:lineRule="exact"/>
              <w:ind w:left="-85" w:right="-85"/>
              <w:rPr>
                <w:sz w:val="16"/>
                <w:szCs w:val="16"/>
              </w:rPr>
            </w:pPr>
            <w:r>
              <w:rPr>
                <w:sz w:val="16"/>
                <w:szCs w:val="16"/>
              </w:rPr>
              <w:t xml:space="preserve"> </w:t>
            </w:r>
            <w:proofErr w:type="spellStart"/>
            <w:r w:rsidR="00891246">
              <w:rPr>
                <w:sz w:val="16"/>
                <w:szCs w:val="16"/>
              </w:rPr>
              <w:t>d</w:t>
            </w:r>
            <w:r w:rsidR="00891246" w:rsidRPr="006E0575">
              <w:rPr>
                <w:sz w:val="16"/>
                <w:szCs w:val="16"/>
              </w:rPr>
              <w:t>urchschnit</w:t>
            </w:r>
            <w:r w:rsidR="00891246">
              <w:rPr>
                <w:sz w:val="16"/>
                <w:szCs w:val="16"/>
              </w:rPr>
              <w:t>tl</w:t>
            </w:r>
            <w:proofErr w:type="spellEnd"/>
            <w:r w:rsidR="00891246">
              <w:rPr>
                <w:sz w:val="16"/>
                <w:szCs w:val="16"/>
              </w:rPr>
              <w:t>.</w:t>
            </w:r>
            <w:r>
              <w:rPr>
                <w:sz w:val="16"/>
                <w:szCs w:val="16"/>
              </w:rPr>
              <w:t xml:space="preserve"> </w:t>
            </w:r>
            <w:proofErr w:type="spellStart"/>
            <w:r>
              <w:rPr>
                <w:sz w:val="16"/>
                <w:szCs w:val="16"/>
              </w:rPr>
              <w:t>jährl</w:t>
            </w:r>
            <w:proofErr w:type="spellEnd"/>
            <w:r>
              <w:rPr>
                <w:sz w:val="16"/>
                <w:szCs w:val="16"/>
              </w:rPr>
              <w:t>.</w:t>
            </w:r>
            <w:r>
              <w:rPr>
                <w:sz w:val="16"/>
                <w:szCs w:val="16"/>
              </w:rPr>
              <w:br/>
              <w:t xml:space="preserve"> kosten</w:t>
            </w:r>
            <w:r w:rsidR="00891246">
              <w:rPr>
                <w:sz w:val="16"/>
                <w:szCs w:val="16"/>
              </w:rPr>
              <w:t>wirksamer</w:t>
            </w:r>
            <w:r w:rsidR="00891246">
              <w:rPr>
                <w:sz w:val="16"/>
                <w:szCs w:val="16"/>
              </w:rPr>
              <w:br/>
            </w:r>
            <w:r>
              <w:rPr>
                <w:sz w:val="16"/>
                <w:szCs w:val="16"/>
              </w:rPr>
              <w:t xml:space="preserve"> </w:t>
            </w:r>
            <w:r w:rsidR="00891246" w:rsidRPr="006E0575">
              <w:rPr>
                <w:sz w:val="16"/>
                <w:szCs w:val="16"/>
              </w:rPr>
              <w:t>Auf</w:t>
            </w:r>
            <w:r w:rsidR="00891246">
              <w:rPr>
                <w:sz w:val="16"/>
                <w:szCs w:val="16"/>
              </w:rPr>
              <w:t>wand</w:t>
            </w:r>
            <w:r>
              <w:rPr>
                <w:sz w:val="16"/>
                <w:szCs w:val="16"/>
              </w:rPr>
              <w:t xml:space="preserve"> in €</w:t>
            </w:r>
          </w:p>
        </w:tc>
      </w:tr>
      <w:tr w:rsidR="005B7FD0" w:rsidRPr="005B7FD0" w:rsidTr="00017D2E">
        <w:tc>
          <w:tcPr>
            <w:tcW w:w="1814" w:type="dxa"/>
          </w:tcPr>
          <w:p w:rsidR="005B7FD0" w:rsidRPr="005B7FD0" w:rsidRDefault="005B7FD0" w:rsidP="00017D2E">
            <w:pPr>
              <w:rPr>
                <w:sz w:val="20"/>
              </w:rPr>
            </w:pPr>
          </w:p>
          <w:p w:rsidR="005B7FD0" w:rsidRPr="005B7FD0" w:rsidRDefault="005D7D0F" w:rsidP="00017D2E">
            <w:pPr>
              <w:rPr>
                <w:sz w:val="20"/>
              </w:rPr>
            </w:pPr>
            <w:r>
              <w:rPr>
                <w:sz w:val="20"/>
              </w:rPr>
              <w:t>510.0001.040</w:t>
            </w:r>
          </w:p>
          <w:p w:rsidR="005B7FD0" w:rsidRPr="005B7FD0" w:rsidRDefault="005B7FD0" w:rsidP="00017D2E">
            <w:pPr>
              <w:rPr>
                <w:sz w:val="20"/>
              </w:rPr>
            </w:pPr>
          </w:p>
          <w:p w:rsidR="005B7FD0" w:rsidRPr="005B7FD0" w:rsidRDefault="005B7FD0" w:rsidP="00017D2E">
            <w:pPr>
              <w:rPr>
                <w:sz w:val="20"/>
              </w:rPr>
            </w:pPr>
            <w:r w:rsidRPr="005B7FD0">
              <w:rPr>
                <w:sz w:val="20"/>
              </w:rPr>
              <w:t>510100100</w:t>
            </w:r>
          </w:p>
          <w:p w:rsidR="005B7FD0" w:rsidRPr="005B7FD0" w:rsidRDefault="005B7FD0" w:rsidP="00017D2E">
            <w:pPr>
              <w:rPr>
                <w:sz w:val="20"/>
              </w:rPr>
            </w:pPr>
          </w:p>
        </w:tc>
        <w:tc>
          <w:tcPr>
            <w:tcW w:w="1701" w:type="dxa"/>
          </w:tcPr>
          <w:p w:rsidR="005B7FD0" w:rsidRPr="005B7FD0" w:rsidRDefault="005B7FD0" w:rsidP="00017D2E">
            <w:pPr>
              <w:jc w:val="both"/>
              <w:rPr>
                <w:sz w:val="20"/>
              </w:rPr>
            </w:pPr>
          </w:p>
          <w:p w:rsidR="005B7FD0" w:rsidRPr="005B7FD0" w:rsidRDefault="005D7D0F" w:rsidP="00017D2E">
            <w:pPr>
              <w:jc w:val="both"/>
              <w:rPr>
                <w:sz w:val="20"/>
              </w:rPr>
            </w:pPr>
            <w:r>
              <w:rPr>
                <w:sz w:val="20"/>
              </w:rPr>
              <w:t>Jugendamt</w:t>
            </w:r>
          </w:p>
        </w:tc>
        <w:tc>
          <w:tcPr>
            <w:tcW w:w="794" w:type="dxa"/>
          </w:tcPr>
          <w:p w:rsidR="005B7FD0" w:rsidRPr="005B7FD0" w:rsidRDefault="005B7FD0" w:rsidP="00017D2E">
            <w:pPr>
              <w:jc w:val="center"/>
              <w:rPr>
                <w:sz w:val="20"/>
              </w:rPr>
            </w:pPr>
          </w:p>
          <w:p w:rsidR="005B7FD0" w:rsidRPr="005B7FD0" w:rsidRDefault="005B7FD0" w:rsidP="00017D2E">
            <w:pPr>
              <w:jc w:val="center"/>
              <w:rPr>
                <w:sz w:val="20"/>
              </w:rPr>
            </w:pPr>
            <w:r w:rsidRPr="005B7FD0">
              <w:rPr>
                <w:sz w:val="20"/>
              </w:rPr>
              <w:t>A 11</w:t>
            </w:r>
          </w:p>
        </w:tc>
        <w:tc>
          <w:tcPr>
            <w:tcW w:w="1928" w:type="dxa"/>
          </w:tcPr>
          <w:p w:rsidR="005B7FD0" w:rsidRPr="005B7FD0" w:rsidRDefault="005B7FD0" w:rsidP="00017D2E">
            <w:pPr>
              <w:rPr>
                <w:sz w:val="20"/>
              </w:rPr>
            </w:pPr>
          </w:p>
          <w:p w:rsidR="005B7FD0" w:rsidRPr="005B7FD0" w:rsidRDefault="005B7FD0" w:rsidP="00017D2E">
            <w:pPr>
              <w:rPr>
                <w:sz w:val="20"/>
              </w:rPr>
            </w:pPr>
            <w:r w:rsidRPr="005B7FD0">
              <w:rPr>
                <w:sz w:val="20"/>
              </w:rPr>
              <w:t>Sachbearbeiter/-in</w:t>
            </w:r>
          </w:p>
        </w:tc>
        <w:tc>
          <w:tcPr>
            <w:tcW w:w="737" w:type="dxa"/>
            <w:shd w:val="pct12" w:color="auto" w:fill="FFFFFF"/>
          </w:tcPr>
          <w:p w:rsidR="005B7FD0" w:rsidRPr="005B7FD0" w:rsidRDefault="005B7FD0" w:rsidP="00017D2E">
            <w:pPr>
              <w:rPr>
                <w:sz w:val="20"/>
              </w:rPr>
            </w:pPr>
          </w:p>
          <w:p w:rsidR="005B7FD0" w:rsidRPr="005B7FD0" w:rsidRDefault="005B7FD0" w:rsidP="00017D2E">
            <w:pPr>
              <w:rPr>
                <w:sz w:val="20"/>
              </w:rPr>
            </w:pPr>
            <w:r w:rsidRPr="005B7FD0">
              <w:rPr>
                <w:sz w:val="20"/>
              </w:rPr>
              <w:t>0,75</w:t>
            </w:r>
          </w:p>
        </w:tc>
        <w:tc>
          <w:tcPr>
            <w:tcW w:w="1134" w:type="dxa"/>
          </w:tcPr>
          <w:p w:rsidR="005B7FD0" w:rsidRPr="005B7FD0" w:rsidRDefault="005B7FD0" w:rsidP="00017D2E">
            <w:pPr>
              <w:rPr>
                <w:sz w:val="20"/>
              </w:rPr>
            </w:pPr>
          </w:p>
          <w:p w:rsidR="005B7FD0" w:rsidRPr="005B7FD0" w:rsidRDefault="005B7FD0" w:rsidP="00017D2E">
            <w:pPr>
              <w:jc w:val="center"/>
              <w:rPr>
                <w:sz w:val="20"/>
              </w:rPr>
            </w:pPr>
            <w:r w:rsidRPr="005B7FD0">
              <w:rPr>
                <w:sz w:val="20"/>
              </w:rPr>
              <w:t>KW</w:t>
            </w:r>
            <w:r w:rsidR="005A7FF5">
              <w:rPr>
                <w:sz w:val="20"/>
              </w:rPr>
              <w:t xml:space="preserve"> </w:t>
            </w:r>
            <w:r w:rsidR="005D7D0F">
              <w:rPr>
                <w:sz w:val="20"/>
              </w:rPr>
              <w:t>0</w:t>
            </w:r>
            <w:r w:rsidRPr="005B7FD0">
              <w:rPr>
                <w:sz w:val="20"/>
              </w:rPr>
              <w:t>1/2018</w:t>
            </w:r>
          </w:p>
          <w:p w:rsidR="005B7FD0" w:rsidRPr="005B7FD0" w:rsidRDefault="005B7FD0" w:rsidP="00017D2E">
            <w:pPr>
              <w:jc w:val="center"/>
              <w:rPr>
                <w:sz w:val="20"/>
              </w:rPr>
            </w:pPr>
          </w:p>
          <w:p w:rsidR="005B7FD0" w:rsidRPr="005B7FD0" w:rsidRDefault="005B7FD0" w:rsidP="00017D2E">
            <w:pPr>
              <w:rPr>
                <w:sz w:val="20"/>
              </w:rPr>
            </w:pPr>
          </w:p>
        </w:tc>
        <w:tc>
          <w:tcPr>
            <w:tcW w:w="1417" w:type="dxa"/>
          </w:tcPr>
          <w:p w:rsidR="005B7FD0" w:rsidRPr="005B7FD0" w:rsidRDefault="005B7FD0" w:rsidP="00017D2E">
            <w:pPr>
              <w:rPr>
                <w:sz w:val="20"/>
              </w:rPr>
            </w:pPr>
          </w:p>
          <w:p w:rsidR="005B7FD0" w:rsidRPr="005B7FD0" w:rsidRDefault="005D7D0F" w:rsidP="005D7D0F">
            <w:pPr>
              <w:jc w:val="center"/>
              <w:rPr>
                <w:sz w:val="20"/>
              </w:rPr>
            </w:pPr>
            <w:r>
              <w:rPr>
                <w:sz w:val="20"/>
              </w:rPr>
              <w:t>--</w:t>
            </w:r>
          </w:p>
          <w:p w:rsidR="005B7FD0" w:rsidRPr="005B7FD0" w:rsidRDefault="005B7FD0" w:rsidP="00017D2E">
            <w:pPr>
              <w:rPr>
                <w:sz w:val="20"/>
              </w:rPr>
            </w:pPr>
          </w:p>
        </w:tc>
      </w:tr>
    </w:tbl>
    <w:p w:rsidR="00694161" w:rsidRPr="00694161" w:rsidRDefault="00694161" w:rsidP="00694161"/>
    <w:p w:rsidR="00694161" w:rsidRPr="00694161" w:rsidRDefault="00694161" w:rsidP="00694161"/>
    <w:p w:rsidR="003D7B0B" w:rsidRPr="00694161" w:rsidRDefault="00694161" w:rsidP="00694161">
      <w:pPr>
        <w:rPr>
          <w:b/>
          <w:u w:val="single"/>
        </w:rPr>
      </w:pPr>
      <w:r w:rsidRPr="00694161">
        <w:rPr>
          <w:b/>
          <w:u w:val="single"/>
        </w:rPr>
        <w:t>Be</w:t>
      </w:r>
      <w:r w:rsidRPr="007B5FE2">
        <w:rPr>
          <w:b/>
          <w:u w:val="single"/>
        </w:rPr>
        <w:t>g</w:t>
      </w:r>
      <w:r w:rsidRPr="00694161">
        <w:rPr>
          <w:b/>
          <w:u w:val="single"/>
        </w:rPr>
        <w:t>ründun</w:t>
      </w:r>
      <w:r w:rsidRPr="00B42B93">
        <w:rPr>
          <w:b/>
          <w:u w:val="single"/>
        </w:rPr>
        <w:t>g</w:t>
      </w:r>
      <w:r w:rsidRPr="00B42B93">
        <w:rPr>
          <w:b/>
        </w:rPr>
        <w:t>:</w:t>
      </w:r>
    </w:p>
    <w:p w:rsidR="003D7B0B" w:rsidRDefault="003D7B0B" w:rsidP="00694161"/>
    <w:p w:rsidR="005B7FD0" w:rsidRDefault="005B7FD0" w:rsidP="005B7FD0">
      <w:r w:rsidRPr="00274192">
        <w:t xml:space="preserve">Zum </w:t>
      </w:r>
      <w:r w:rsidR="005D7D0F">
        <w:t>Stellenplan</w:t>
      </w:r>
      <w:r w:rsidRPr="00274192">
        <w:t xml:space="preserve"> 2014/2015 wurde eine 0,75 Stelle mit KW Vermerk 01/2016 </w:t>
      </w:r>
      <w:r>
        <w:t xml:space="preserve">(verlängert bis 1/2018) </w:t>
      </w:r>
      <w:r w:rsidRPr="00274192">
        <w:t xml:space="preserve">geschaffen. Diese wird </w:t>
      </w:r>
      <w:r>
        <w:t>dauerhaft</w:t>
      </w:r>
      <w:r w:rsidRPr="00274192">
        <w:t xml:space="preserve"> benötigt, </w:t>
      </w:r>
      <w:r>
        <w:t xml:space="preserve">um die Aufgaben in der Online-Platzbedarfsmeldung </w:t>
      </w:r>
      <w:r w:rsidR="005D7D0F">
        <w:t xml:space="preserve">für Kindertagesstätten </w:t>
      </w:r>
      <w:r>
        <w:t xml:space="preserve">fortzuführen. </w:t>
      </w:r>
    </w:p>
    <w:p w:rsidR="005B7FD0" w:rsidRDefault="005B7FD0" w:rsidP="005B7FD0"/>
    <w:p w:rsidR="005B7FD0" w:rsidRPr="00884D6C" w:rsidRDefault="005B7FD0" w:rsidP="005B7FD0"/>
    <w:p w:rsidR="005B7FD0" w:rsidRPr="00FA200F" w:rsidRDefault="005B7FD0" w:rsidP="005B7FD0">
      <w:pPr>
        <w:numPr>
          <w:ilvl w:val="0"/>
          <w:numId w:val="6"/>
        </w:numPr>
        <w:ind w:left="360"/>
        <w:jc w:val="both"/>
        <w:rPr>
          <w:u w:val="single"/>
        </w:rPr>
      </w:pPr>
      <w:r w:rsidRPr="00D06514">
        <w:t xml:space="preserve"> </w:t>
      </w:r>
      <w:r w:rsidRPr="00FA200F">
        <w:rPr>
          <w:u w:val="single"/>
        </w:rPr>
        <w:t>Aufgabe</w:t>
      </w:r>
      <w:r>
        <w:rPr>
          <w:u w:val="single"/>
        </w:rPr>
        <w:t xml:space="preserve"> „Platzbedarfsmeldung</w:t>
      </w:r>
      <w:r w:rsidRPr="00C24E05">
        <w:rPr>
          <w:u w:val="single"/>
        </w:rPr>
        <w:t>“ über www.stuttgart.de/kits</w:t>
      </w:r>
      <w:r>
        <w:rPr>
          <w:u w:val="single"/>
        </w:rPr>
        <w:t xml:space="preserve"> </w:t>
      </w:r>
    </w:p>
    <w:p w:rsidR="005B7FD0" w:rsidRDefault="005B7FD0" w:rsidP="005B7FD0">
      <w:pPr>
        <w:ind w:left="284"/>
        <w:jc w:val="both"/>
      </w:pPr>
    </w:p>
    <w:p w:rsidR="005B7FD0" w:rsidRDefault="005B7FD0" w:rsidP="005B7FD0">
      <w:pPr>
        <w:ind w:left="284"/>
        <w:jc w:val="both"/>
      </w:pPr>
      <w:r w:rsidRPr="00FA200F">
        <w:t xml:space="preserve">Das </w:t>
      </w:r>
      <w:r>
        <w:t xml:space="preserve">Verfahren </w:t>
      </w:r>
      <w:r w:rsidRPr="00FA200F">
        <w:t xml:space="preserve">wurde mit </w:t>
      </w:r>
      <w:proofErr w:type="spellStart"/>
      <w:r w:rsidRPr="00FA200F">
        <w:t>GRDrs</w:t>
      </w:r>
      <w:proofErr w:type="spellEnd"/>
      <w:r w:rsidRPr="00FA200F">
        <w:t xml:space="preserve"> 803/2012 beschlossen. Eltern </w:t>
      </w:r>
      <w:r>
        <w:t xml:space="preserve">können seit Mai 2013 </w:t>
      </w:r>
      <w:r w:rsidRPr="00FA200F">
        <w:t>den Platzbedarf für ihr Kind o</w:t>
      </w:r>
      <w:r>
        <w:t xml:space="preserve">nline an die Kitas ihrer Wahl </w:t>
      </w:r>
      <w:r w:rsidRPr="00FA200F">
        <w:t>melden.</w:t>
      </w:r>
      <w:r>
        <w:t xml:space="preserve"> Diese online Vormerkung wird von den Eltern </w:t>
      </w:r>
      <w:r w:rsidR="005D7D0F">
        <w:t>stark</w:t>
      </w:r>
      <w:r>
        <w:t xml:space="preserve"> genutzt. Im Jahr 2014 wurden insgesamt 27.475 Meldungen abgesendet, 2015 waren es 31.375 und 2016 bis Mitte November 36.323.</w:t>
      </w:r>
    </w:p>
    <w:p w:rsidR="005B7FD0" w:rsidRDefault="005B7FD0" w:rsidP="005B7FD0">
      <w:pPr>
        <w:ind w:left="284"/>
        <w:jc w:val="both"/>
      </w:pPr>
    </w:p>
    <w:p w:rsidR="005B7FD0" w:rsidRDefault="005B7FD0" w:rsidP="005B7FD0">
      <w:pPr>
        <w:ind w:left="284"/>
        <w:jc w:val="both"/>
      </w:pPr>
      <w:r>
        <w:t xml:space="preserve">Von den </w:t>
      </w:r>
      <w:r w:rsidRPr="00FA200F">
        <w:t xml:space="preserve">Kitas </w:t>
      </w:r>
      <w:r>
        <w:t>werden</w:t>
      </w:r>
      <w:r w:rsidRPr="00FA200F">
        <w:t xml:space="preserve"> diese </w:t>
      </w:r>
      <w:r>
        <w:t xml:space="preserve">Aufnahmewünsche </w:t>
      </w:r>
      <w:r w:rsidRPr="00FA200F">
        <w:t xml:space="preserve">in der </w:t>
      </w:r>
      <w:r w:rsidR="005D7D0F">
        <w:t>t</w:t>
      </w:r>
      <w:r w:rsidRPr="00FA200F">
        <w:t>rägerübergreifenden Kita-Datenbank bearbeite</w:t>
      </w:r>
      <w:r>
        <w:t>t</w:t>
      </w:r>
      <w:r w:rsidRPr="00FA200F">
        <w:t xml:space="preserve">. </w:t>
      </w:r>
      <w:r>
        <w:t>Hierbei ist besonders wichtig</w:t>
      </w:r>
      <w:r w:rsidRPr="00FA200F">
        <w:t xml:space="preserve">, dass </w:t>
      </w:r>
      <w:r w:rsidR="005D7D0F">
        <w:t xml:space="preserve">den </w:t>
      </w:r>
      <w:r>
        <w:t xml:space="preserve">Eltern eine verlässliche Rückmeldung über Eingang und Bearbeitungsstand der Vormerkung gegeben wird. Des </w:t>
      </w:r>
      <w:r w:rsidR="003E2F14">
        <w:t>W</w:t>
      </w:r>
      <w:r>
        <w:t xml:space="preserve">eiteren muss die Aufnahme eines Kindes von der jeweiligen Kita eingepflegt werden, um dadurch die </w:t>
      </w:r>
      <w:r w:rsidRPr="00FA200F">
        <w:t xml:space="preserve">Platzbedarfslisten der anderen Kitas </w:t>
      </w:r>
      <w:r>
        <w:t xml:space="preserve">zu </w:t>
      </w:r>
      <w:r w:rsidRPr="00FA200F">
        <w:t xml:space="preserve">entlasten. </w:t>
      </w:r>
    </w:p>
    <w:p w:rsidR="005B7FD0" w:rsidRDefault="005B7FD0" w:rsidP="005B7FD0">
      <w:pPr>
        <w:ind w:left="284"/>
        <w:jc w:val="both"/>
      </w:pPr>
    </w:p>
    <w:p w:rsidR="005B7FD0" w:rsidRPr="00090DBA" w:rsidRDefault="005B7FD0" w:rsidP="005B7FD0">
      <w:pPr>
        <w:ind w:left="284"/>
        <w:jc w:val="both"/>
      </w:pPr>
      <w:r>
        <w:t xml:space="preserve">Dieses Verfahren hat sich in den letzten drei Jahren als betreuungsintensiv erwiesen. Aufgrund der hohen Fluktuation in den Stuttgarter Kindertageseinrichtungen besteht ein regelmäßiger Bedarf an Schulungen und telefonischem Support. Im Jahr 2014 fanden 21 Schulungen statt, </w:t>
      </w:r>
      <w:r w:rsidRPr="00090DBA">
        <w:t>2015</w:t>
      </w:r>
      <w:r>
        <w:t>:</w:t>
      </w:r>
      <w:r w:rsidRPr="00090DBA">
        <w:t xml:space="preserve"> 24 Schulungen und 2016</w:t>
      </w:r>
      <w:r>
        <w:t>:</w:t>
      </w:r>
      <w:r w:rsidRPr="00090DBA">
        <w:t xml:space="preserve"> 16 Schulungen. </w:t>
      </w:r>
    </w:p>
    <w:p w:rsidR="005B7FD0" w:rsidRDefault="005B7FD0" w:rsidP="005B7FD0">
      <w:pPr>
        <w:ind w:left="284"/>
        <w:jc w:val="both"/>
      </w:pPr>
    </w:p>
    <w:p w:rsidR="005B7FD0" w:rsidRPr="009473E5" w:rsidRDefault="005B7FD0" w:rsidP="005B7FD0">
      <w:pPr>
        <w:ind w:left="284"/>
        <w:jc w:val="both"/>
      </w:pPr>
      <w:r>
        <w:t xml:space="preserve">Eltern nutzen die Hotline und die zentrale Mailadresse, um sich bzgl. des Verfahrens der Vormerkung und Platzvergabe in Kitas zu informieren. Die Hotline ist an 5 halben Tagen pro Woche geschaltet. </w:t>
      </w:r>
      <w:r w:rsidRPr="009473E5">
        <w:t>Seit Beste</w:t>
      </w:r>
      <w:r>
        <w:t>hen des Verfahrens we</w:t>
      </w:r>
      <w:r w:rsidRPr="009473E5">
        <w:t>rden durchschnittlich wöchentlich 50 Anrufe und E-Mails gezählt (mit z. T. sehr ausführlichen Beratungsgesprächen).</w:t>
      </w:r>
      <w:r>
        <w:t xml:space="preserve"> </w:t>
      </w:r>
    </w:p>
    <w:p w:rsidR="005B7FD0" w:rsidRDefault="005B7FD0" w:rsidP="005B7FD0">
      <w:pPr>
        <w:ind w:left="709"/>
        <w:jc w:val="both"/>
      </w:pPr>
    </w:p>
    <w:p w:rsidR="005B7FD0" w:rsidRDefault="005B7FD0" w:rsidP="005B7FD0">
      <w:pPr>
        <w:ind w:left="284"/>
        <w:jc w:val="both"/>
      </w:pPr>
      <w:r>
        <w:lastRenderedPageBreak/>
        <w:t>Die</w:t>
      </w:r>
      <w:r w:rsidRPr="00EB7AFD">
        <w:t xml:space="preserve"> </w:t>
      </w:r>
      <w:r>
        <w:t xml:space="preserve">Sicherstellung der </w:t>
      </w:r>
      <w:r w:rsidRPr="00EB7AFD">
        <w:t>Datenkonsistenz (</w:t>
      </w:r>
      <w:proofErr w:type="spellStart"/>
      <w:r w:rsidRPr="00EB7AFD">
        <w:t>Duplikatserken</w:t>
      </w:r>
      <w:r>
        <w:t>nung</w:t>
      </w:r>
      <w:proofErr w:type="spellEnd"/>
      <w:r>
        <w:t xml:space="preserve">) muss manuell geleistet werden. </w:t>
      </w:r>
      <w:r w:rsidRPr="00C24E05">
        <w:t xml:space="preserve">Hierzu müssen </w:t>
      </w:r>
      <w:r>
        <w:t>alle neuen</w:t>
      </w:r>
      <w:r w:rsidRPr="00C24E05">
        <w:t xml:space="preserve"> Datensätze überprüft und Duplikate manuell zusammengeführt </w:t>
      </w:r>
      <w:r>
        <w:t>werden</w:t>
      </w:r>
      <w:r w:rsidRPr="00C24E05">
        <w:t xml:space="preserve">. </w:t>
      </w:r>
      <w:r>
        <w:t>Die Anzahl der zu überprüfenden Meldungen ist kontinuierlich angestiegen: Im Jahr 2014 lag der Mittelwert bei 532 Meldungen pro Monat (die Anzahl der Meldungen pro Monat variierte zwischen 274 und 1.285), 2015: 590 (zw. 341 und 1.348</w:t>
      </w:r>
      <w:r w:rsidR="00176026">
        <w:t xml:space="preserve">) und 2016 </w:t>
      </w:r>
      <w:r>
        <w:t xml:space="preserve">lag der Mittelwert </w:t>
      </w:r>
      <w:r w:rsidR="00176026">
        <w:t xml:space="preserve">bis Mitte November </w:t>
      </w:r>
      <w:r>
        <w:t>bei 717 Meldungen pro Monat (zw. 403 und 1.639).</w:t>
      </w:r>
    </w:p>
    <w:p w:rsidR="005B7FD0" w:rsidRPr="00C24E05" w:rsidRDefault="005B7FD0" w:rsidP="005B7FD0">
      <w:pPr>
        <w:ind w:left="284"/>
        <w:jc w:val="both"/>
      </w:pPr>
    </w:p>
    <w:p w:rsidR="005B7FD0" w:rsidRPr="00C24E05" w:rsidRDefault="005B7FD0" w:rsidP="005B7FD0">
      <w:pPr>
        <w:ind w:left="425"/>
        <w:jc w:val="both"/>
      </w:pPr>
    </w:p>
    <w:p w:rsidR="005B7FD0" w:rsidRDefault="005B7FD0" w:rsidP="005B7FD0">
      <w:pPr>
        <w:numPr>
          <w:ilvl w:val="0"/>
          <w:numId w:val="6"/>
        </w:numPr>
        <w:ind w:left="501"/>
        <w:jc w:val="both"/>
      </w:pPr>
      <w:r>
        <w:rPr>
          <w:u w:val="single"/>
        </w:rPr>
        <w:t xml:space="preserve"> </w:t>
      </w:r>
      <w:r w:rsidRPr="00AA54FF">
        <w:rPr>
          <w:u w:val="single"/>
        </w:rPr>
        <w:t>Aufgabenvermehrung</w:t>
      </w:r>
      <w:r>
        <w:rPr>
          <w:u w:val="single"/>
        </w:rPr>
        <w:t xml:space="preserve"> im Aufgabenbereich </w:t>
      </w:r>
      <w:r w:rsidRPr="00F7026C">
        <w:rPr>
          <w:u w:val="single"/>
        </w:rPr>
        <w:t>Kita-</w:t>
      </w:r>
      <w:r>
        <w:rPr>
          <w:u w:val="single"/>
        </w:rPr>
        <w:t>Statistik:</w:t>
      </w:r>
      <w:r>
        <w:t xml:space="preserve">   </w:t>
      </w:r>
    </w:p>
    <w:p w:rsidR="005B7FD0" w:rsidRDefault="005B7FD0" w:rsidP="005B7FD0">
      <w:pPr>
        <w:ind w:left="425"/>
        <w:jc w:val="both"/>
      </w:pPr>
    </w:p>
    <w:p w:rsidR="005B7FD0" w:rsidRDefault="005B7FD0" w:rsidP="005B7FD0">
      <w:pPr>
        <w:ind w:left="425"/>
        <w:jc w:val="both"/>
      </w:pPr>
      <w:r>
        <w:t xml:space="preserve">Über das </w:t>
      </w:r>
      <w:proofErr w:type="spellStart"/>
      <w:r>
        <w:t>eGovernment</w:t>
      </w:r>
      <w:proofErr w:type="spellEnd"/>
      <w:r>
        <w:t>-Portal „Mein Service Stuttgart“ können die Stuttgarter Kitas alle Statistiken, die jährlich zum Stichtag 1.</w:t>
      </w:r>
      <w:r w:rsidR="005D7D0F">
        <w:t>März</w:t>
      </w:r>
      <w:r>
        <w:t xml:space="preserve"> erhoben werden, effizient abgeben. </w:t>
      </w:r>
      <w:r w:rsidRPr="00385B83">
        <w:t>Da</w:t>
      </w:r>
      <w:r>
        <w:t>zu</w:t>
      </w:r>
      <w:r w:rsidRPr="00385B83">
        <w:t xml:space="preserve"> werden </w:t>
      </w:r>
      <w:r>
        <w:t>alle Stuttgarter Kindertagese</w:t>
      </w:r>
      <w:r w:rsidRPr="00385B83">
        <w:t xml:space="preserve">inrichtungen </w:t>
      </w:r>
      <w:r>
        <w:t xml:space="preserve">in </w:t>
      </w:r>
      <w:r w:rsidRPr="00385B83">
        <w:t>Schulungsveranstaltungen</w:t>
      </w:r>
      <w:r>
        <w:t xml:space="preserve"> und per Telefonhotline bei der Erstellung und Abgabe ihrer</w:t>
      </w:r>
      <w:r w:rsidRPr="00385B83">
        <w:t xml:space="preserve"> Statistik</w:t>
      </w:r>
      <w:r>
        <w:t xml:space="preserve">en unterstützt. </w:t>
      </w:r>
    </w:p>
    <w:p w:rsidR="005B7FD0" w:rsidRDefault="005B7FD0" w:rsidP="005B7FD0">
      <w:pPr>
        <w:ind w:left="425"/>
        <w:jc w:val="both"/>
      </w:pPr>
      <w:r>
        <w:t>2012 wurde dieser Aufgabenbereich vom Rechnungsprüfungsamt geprüft. Das Jugendamt wurde zur (quantitativen und qualitativen) Sicherstellung der Statistik für das Stat. Landesamt verpflichtet. D</w:t>
      </w:r>
      <w:r w:rsidRPr="00385B83">
        <w:t xml:space="preserve">ie Daten, die das </w:t>
      </w:r>
      <w:proofErr w:type="spellStart"/>
      <w:r>
        <w:t>StaLa</w:t>
      </w:r>
      <w:proofErr w:type="spellEnd"/>
      <w:r w:rsidRPr="00385B83">
        <w:t xml:space="preserve"> erhält, sind Grundlage für die Berechnung der Förderung der Kleinkindbetreuung nach §29c FAG und des Kindergartenlastenausgleichs nach §29b FAG.</w:t>
      </w:r>
      <w:r>
        <w:t xml:space="preserve"> </w:t>
      </w:r>
    </w:p>
    <w:p w:rsidR="005B7FD0" w:rsidRDefault="005B7FD0" w:rsidP="005B7FD0">
      <w:pPr>
        <w:ind w:left="425"/>
        <w:jc w:val="both"/>
      </w:pPr>
    </w:p>
    <w:p w:rsidR="005B7FD0" w:rsidRPr="00090DBA" w:rsidRDefault="005B7FD0" w:rsidP="005B7FD0">
      <w:pPr>
        <w:ind w:left="425"/>
        <w:jc w:val="both"/>
      </w:pPr>
      <w:r>
        <w:t xml:space="preserve">In den Jahren 2014, </w:t>
      </w:r>
      <w:r w:rsidRPr="00090DBA">
        <w:t xml:space="preserve">2015 und 2016 fanden im ersten Halbjahr jeweils </w:t>
      </w:r>
      <w:r>
        <w:t>mehr als</w:t>
      </w:r>
      <w:r w:rsidRPr="00090DBA">
        <w:t xml:space="preserve"> 40 Statistikschulungen (1,5- bis 3-</w:t>
      </w:r>
      <w:r>
        <w:t>s</w:t>
      </w:r>
      <w:r w:rsidRPr="00090DBA">
        <w:t xml:space="preserve">tündig) mit </w:t>
      </w:r>
      <w:r>
        <w:t>jew</w:t>
      </w:r>
      <w:r w:rsidR="005D7D0F">
        <w:t>eils</w:t>
      </w:r>
      <w:r>
        <w:t xml:space="preserve"> </w:t>
      </w:r>
      <w:r w:rsidRPr="00090DBA">
        <w:t xml:space="preserve">rund 220 Teilnehmerinnen im Jugendamt statt. Weitere Einrichtungen wurden in Einzelschulungen bzw. telefonisch unterstützt. </w:t>
      </w:r>
    </w:p>
    <w:p w:rsidR="005B7FD0" w:rsidRDefault="005B7FD0" w:rsidP="005B7FD0">
      <w:pPr>
        <w:ind w:left="425"/>
        <w:jc w:val="both"/>
      </w:pPr>
    </w:p>
    <w:p w:rsidR="005B7FD0" w:rsidRDefault="005B7FD0" w:rsidP="005B7FD0">
      <w:pPr>
        <w:ind w:left="425"/>
        <w:jc w:val="both"/>
      </w:pPr>
      <w:r>
        <w:t>Durch den Ausbau der Kindertagesbetreuung ist der Aufwand für die Betreuung der Kitas in Bezug auf die Pflege ihrer Daten und Betreuung der Statistik sowie die Anzahl der erforderlichen Auswertungen in den letzten vier Jahren stetig gestiegen:</w:t>
      </w:r>
    </w:p>
    <w:p w:rsidR="005B7FD0" w:rsidRDefault="005B7FD0" w:rsidP="005B7FD0">
      <w:pPr>
        <w:ind w:left="425"/>
        <w:jc w:val="both"/>
      </w:pPr>
    </w:p>
    <w:p w:rsidR="005B7FD0" w:rsidRDefault="005B7FD0" w:rsidP="005B7FD0">
      <w:pPr>
        <w:ind w:left="425"/>
        <w:jc w:val="both"/>
      </w:pPr>
      <w:r>
        <w:t xml:space="preserve">Anzahl der </w:t>
      </w:r>
      <w:r w:rsidRPr="00274192">
        <w:rPr>
          <w:u w:val="single"/>
        </w:rPr>
        <w:t>Einrichtungen</w:t>
      </w:r>
      <w:r>
        <w:t xml:space="preserve"> und    </w:t>
      </w:r>
      <w:r>
        <w:tab/>
      </w:r>
      <w:r w:rsidRPr="00274192">
        <w:rPr>
          <w:u w:val="single"/>
        </w:rPr>
        <w:t>Plätze</w:t>
      </w:r>
      <w:r>
        <w:t xml:space="preserve"> (ohne Schülerhäuser):</w:t>
      </w:r>
    </w:p>
    <w:p w:rsidR="005B7FD0" w:rsidRDefault="005B7FD0" w:rsidP="005B7FD0">
      <w:pPr>
        <w:ind w:left="425"/>
      </w:pPr>
      <w:r>
        <w:t xml:space="preserve">2012: </w:t>
      </w:r>
      <w:r>
        <w:tab/>
      </w:r>
      <w:r>
        <w:tab/>
        <w:t>461</w:t>
      </w:r>
      <w:r>
        <w:tab/>
      </w:r>
      <w:r>
        <w:tab/>
      </w:r>
      <w:r>
        <w:tab/>
        <w:t>26.212</w:t>
      </w:r>
    </w:p>
    <w:p w:rsidR="005B7FD0" w:rsidRDefault="005B7FD0" w:rsidP="005B7FD0">
      <w:pPr>
        <w:ind w:left="425"/>
      </w:pPr>
      <w:r>
        <w:t xml:space="preserve">2014: </w:t>
      </w:r>
      <w:r>
        <w:tab/>
      </w:r>
      <w:r>
        <w:tab/>
        <w:t>584</w:t>
      </w:r>
      <w:r>
        <w:tab/>
      </w:r>
      <w:r>
        <w:tab/>
      </w:r>
      <w:r>
        <w:tab/>
        <w:t>27.239</w:t>
      </w:r>
    </w:p>
    <w:p w:rsidR="005B7FD0" w:rsidRDefault="005B7FD0" w:rsidP="005B7FD0">
      <w:pPr>
        <w:ind w:left="425"/>
      </w:pPr>
      <w:r w:rsidRPr="00EB7F22">
        <w:t xml:space="preserve">2016: </w:t>
      </w:r>
      <w:r>
        <w:tab/>
      </w:r>
      <w:r>
        <w:tab/>
      </w:r>
      <w:r w:rsidRPr="00EB7F22">
        <w:t xml:space="preserve">598 </w:t>
      </w:r>
      <w:r>
        <w:tab/>
      </w:r>
      <w:r>
        <w:tab/>
      </w:r>
      <w:r>
        <w:tab/>
        <w:t>29.650</w:t>
      </w:r>
    </w:p>
    <w:p w:rsidR="005B7FD0" w:rsidRDefault="005B7FD0" w:rsidP="005B7FD0">
      <w:pPr>
        <w:ind w:left="482"/>
      </w:pPr>
    </w:p>
    <w:p w:rsidR="005B7FD0" w:rsidRDefault="005B7FD0" w:rsidP="005B7FD0">
      <w:pPr>
        <w:pStyle w:val="berschrift2"/>
      </w:pPr>
      <w:r>
        <w:t>Auswirkungen bei Ablehnung</w:t>
      </w:r>
    </w:p>
    <w:p w:rsidR="005B7FD0" w:rsidRDefault="005B7FD0" w:rsidP="005B7FD0"/>
    <w:p w:rsidR="005B7FD0" w:rsidRDefault="005B7FD0" w:rsidP="005B7FD0">
      <w:r>
        <w:t xml:space="preserve">Zu a.) Online-Anmeldeverfahren: </w:t>
      </w:r>
    </w:p>
    <w:p w:rsidR="005B7FD0" w:rsidRDefault="005B7FD0" w:rsidP="005B7FD0">
      <w:pPr>
        <w:ind w:left="709"/>
      </w:pPr>
      <w:r>
        <w:t>Die Kindertageseinrichtungen könn</w:t>
      </w:r>
      <w:r w:rsidR="005D7D0F">
        <w:t>t</w:t>
      </w:r>
      <w:r>
        <w:t xml:space="preserve">en nicht </w:t>
      </w:r>
      <w:r w:rsidR="005D7D0F">
        <w:t xml:space="preserve">mehr </w:t>
      </w:r>
      <w:r>
        <w:t>unterstützt werden. Dadurch w</w:t>
      </w:r>
      <w:r w:rsidR="005D7D0F">
        <w:t>ü</w:t>
      </w:r>
      <w:r>
        <w:t>rden die Platzbedarfsmeldungen der Eltern nicht mehr bzw. nicht zeitnah und sachgerecht bearbeitet. Außerdem k</w:t>
      </w:r>
      <w:r w:rsidR="005D7D0F">
        <w:t>ö</w:t>
      </w:r>
      <w:r>
        <w:t>nn</w:t>
      </w:r>
      <w:r w:rsidR="005D7D0F">
        <w:t>te</w:t>
      </w:r>
      <w:r>
        <w:t xml:space="preserve"> die Hotline nicht mehr bedient werden, die Folge wäre ein höheres Beschwerdeaufkommen von Bürgerinnen und Bürgern. </w:t>
      </w:r>
    </w:p>
    <w:p w:rsidR="005B7FD0" w:rsidRDefault="005B7FD0" w:rsidP="005B7FD0">
      <w:pPr>
        <w:ind w:left="709"/>
      </w:pPr>
    </w:p>
    <w:p w:rsidR="005B7FD0" w:rsidRDefault="005B7FD0" w:rsidP="005B7FD0">
      <w:r>
        <w:t>Zu b.) Kita-Berichtswesen</w:t>
      </w:r>
    </w:p>
    <w:p w:rsidR="003D7B0B" w:rsidRDefault="005B7FD0" w:rsidP="005B7FD0">
      <w:pPr>
        <w:ind w:left="709"/>
      </w:pPr>
      <w:r>
        <w:t>Die Abgabe der gesetzlichen Statistik der Kindertageseinrichtungen k</w:t>
      </w:r>
      <w:r w:rsidR="005D7D0F">
        <w:t>önnte</w:t>
      </w:r>
      <w:r>
        <w:t xml:space="preserve"> nicht mehr ausreichend betreut werden, so dass die Datenqualität für die Berechnu</w:t>
      </w:r>
      <w:r w:rsidR="005D7D0F">
        <w:t>ng der FAG-Mittel unsicher wird.</w:t>
      </w:r>
      <w:bookmarkStart w:id="0" w:name="_GoBack"/>
      <w:bookmarkEnd w:id="0"/>
    </w:p>
    <w:sectPr w:rsidR="003D7B0B"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DD" w:rsidRDefault="00B503DD">
      <w:r>
        <w:separator/>
      </w:r>
    </w:p>
  </w:endnote>
  <w:endnote w:type="continuationSeparator" w:id="0">
    <w:p w:rsidR="00B503DD" w:rsidRDefault="00B5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DD" w:rsidRDefault="00B503DD">
      <w:r>
        <w:separator/>
      </w:r>
    </w:p>
  </w:footnote>
  <w:footnote w:type="continuationSeparator" w:id="0">
    <w:p w:rsidR="00B503DD" w:rsidRDefault="00B5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9" w:rsidRDefault="00FF2DC9">
    <w:pPr>
      <w:framePr w:wrap="around" w:vAnchor="page" w:hAnchor="page" w:xAlign="center" w:y="710"/>
      <w:rPr>
        <w:rStyle w:val="Seitenzahl"/>
      </w:rPr>
    </w:pPr>
    <w:r>
      <w:rPr>
        <w:rStyle w:val="Seitenzahl"/>
      </w:rPr>
      <w:t xml:space="preserve">- </w:t>
    </w:r>
    <w:r w:rsidR="00180175">
      <w:rPr>
        <w:rStyle w:val="Seitenzahl"/>
      </w:rPr>
      <w:fldChar w:fldCharType="begin"/>
    </w:r>
    <w:r>
      <w:rPr>
        <w:rStyle w:val="Seitenzahl"/>
      </w:rPr>
      <w:instrText xml:space="preserve"> PAGE </w:instrText>
    </w:r>
    <w:r w:rsidR="00180175">
      <w:rPr>
        <w:rStyle w:val="Seitenzahl"/>
      </w:rPr>
      <w:fldChar w:fldCharType="separate"/>
    </w:r>
    <w:r w:rsidR="005D7D0F">
      <w:rPr>
        <w:rStyle w:val="Seitenzahl"/>
        <w:noProof/>
      </w:rPr>
      <w:t>2</w:t>
    </w:r>
    <w:r w:rsidR="00180175">
      <w:rPr>
        <w:rStyle w:val="Seitenzahl"/>
      </w:rPr>
      <w:fldChar w:fldCharType="end"/>
    </w:r>
    <w:r>
      <w:rPr>
        <w:rStyle w:val="Seitenzahl"/>
      </w:rPr>
      <w:t xml:space="preserve"> -</w:t>
    </w:r>
  </w:p>
  <w:p w:rsidR="00FF2DC9" w:rsidRDefault="00FF2D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6FF240D"/>
    <w:multiLevelType w:val="hybridMultilevel"/>
    <w:tmpl w:val="C5806FE2"/>
    <w:lvl w:ilvl="0" w:tplc="E736A98A">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A1146"/>
    <w:rsid w:val="000D2E9F"/>
    <w:rsid w:val="001058DD"/>
    <w:rsid w:val="00165C0D"/>
    <w:rsid w:val="00176026"/>
    <w:rsid w:val="00180175"/>
    <w:rsid w:val="00181857"/>
    <w:rsid w:val="00182DB3"/>
    <w:rsid w:val="001A41EC"/>
    <w:rsid w:val="001F5D9F"/>
    <w:rsid w:val="002058C2"/>
    <w:rsid w:val="00213C7A"/>
    <w:rsid w:val="002812E4"/>
    <w:rsid w:val="002924CB"/>
    <w:rsid w:val="002B6783"/>
    <w:rsid w:val="002C2BCF"/>
    <w:rsid w:val="003237BB"/>
    <w:rsid w:val="003D5196"/>
    <w:rsid w:val="003D7B0B"/>
    <w:rsid w:val="003E2F14"/>
    <w:rsid w:val="00453F67"/>
    <w:rsid w:val="004920E9"/>
    <w:rsid w:val="004B6796"/>
    <w:rsid w:val="004D7F89"/>
    <w:rsid w:val="005A7FF5"/>
    <w:rsid w:val="005B7FD0"/>
    <w:rsid w:val="005D7D0F"/>
    <w:rsid w:val="005E7511"/>
    <w:rsid w:val="005E7A74"/>
    <w:rsid w:val="00694161"/>
    <w:rsid w:val="006E0575"/>
    <w:rsid w:val="00746A71"/>
    <w:rsid w:val="00767369"/>
    <w:rsid w:val="007B5FE2"/>
    <w:rsid w:val="007D10DD"/>
    <w:rsid w:val="0083052F"/>
    <w:rsid w:val="00884D6C"/>
    <w:rsid w:val="00891246"/>
    <w:rsid w:val="00893E55"/>
    <w:rsid w:val="009B0FBE"/>
    <w:rsid w:val="009F47D6"/>
    <w:rsid w:val="00A34898"/>
    <w:rsid w:val="00A77F1E"/>
    <w:rsid w:val="00B04290"/>
    <w:rsid w:val="00B238D8"/>
    <w:rsid w:val="00B42B93"/>
    <w:rsid w:val="00B503DD"/>
    <w:rsid w:val="00B76A76"/>
    <w:rsid w:val="00B80DEF"/>
    <w:rsid w:val="00C42332"/>
    <w:rsid w:val="00C448D3"/>
    <w:rsid w:val="00CD0B27"/>
    <w:rsid w:val="00D24277"/>
    <w:rsid w:val="00DA24CD"/>
    <w:rsid w:val="00DA47E6"/>
    <w:rsid w:val="00DA701E"/>
    <w:rsid w:val="00DE32BA"/>
    <w:rsid w:val="00DF268B"/>
    <w:rsid w:val="00DF3470"/>
    <w:rsid w:val="00E1162F"/>
    <w:rsid w:val="00E11D5F"/>
    <w:rsid w:val="00F00C79"/>
    <w:rsid w:val="00F132FA"/>
    <w:rsid w:val="00F27657"/>
    <w:rsid w:val="00F27BB8"/>
    <w:rsid w:val="00F97D37"/>
    <w:rsid w:val="00FF2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38A2"/>
  <w15:docId w15:val="{1A5E84DD-3ADC-454D-91D7-1248A06F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2812E4"/>
    <w:pPr>
      <w:keepNext/>
      <w:spacing w:before="480"/>
      <w:ind w:left="284" w:hanging="284"/>
      <w:outlineLvl w:val="0"/>
    </w:pPr>
    <w:rPr>
      <w:b/>
      <w:kern w:val="24"/>
      <w:u w:val="single"/>
    </w:rPr>
  </w:style>
  <w:style w:type="paragraph" w:styleId="berschrift2">
    <w:name w:val="heading 2"/>
    <w:basedOn w:val="Standard"/>
    <w:next w:val="Standard"/>
    <w:qFormat/>
    <w:rsid w:val="002812E4"/>
    <w:pPr>
      <w:keepNext/>
      <w:spacing w:before="240"/>
      <w:ind w:left="482" w:hanging="482"/>
      <w:outlineLvl w:val="1"/>
    </w:pPr>
    <w:rPr>
      <w:b/>
      <w:kern w:val="24"/>
    </w:rPr>
  </w:style>
  <w:style w:type="paragraph" w:styleId="berschrift3">
    <w:name w:val="heading 3"/>
    <w:basedOn w:val="Standard"/>
    <w:next w:val="Standard"/>
    <w:qFormat/>
    <w:rsid w:val="00DA47E6"/>
    <w:pPr>
      <w:keepNext/>
      <w:spacing w:before="240" w:after="60"/>
      <w:outlineLvl w:val="2"/>
    </w:pPr>
    <w:rPr>
      <w:b/>
    </w:rPr>
  </w:style>
  <w:style w:type="paragraph" w:styleId="berschrift4">
    <w:name w:val="heading 4"/>
    <w:basedOn w:val="Standard"/>
    <w:next w:val="Standard"/>
    <w:qFormat/>
    <w:rsid w:val="00DA47E6"/>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DA47E6"/>
    <w:rPr>
      <w:sz w:val="16"/>
    </w:rPr>
  </w:style>
  <w:style w:type="paragraph" w:styleId="Kommentartext">
    <w:name w:val="annotation text"/>
    <w:basedOn w:val="Standard"/>
    <w:semiHidden/>
    <w:rsid w:val="00DA47E6"/>
    <w:rPr>
      <w:sz w:val="20"/>
    </w:rPr>
  </w:style>
  <w:style w:type="paragraph" w:styleId="Fuzeile">
    <w:name w:val="footer"/>
    <w:basedOn w:val="Standard"/>
    <w:rsid w:val="00DA47E6"/>
    <w:pPr>
      <w:tabs>
        <w:tab w:val="center" w:pos="4819"/>
        <w:tab w:val="right" w:pos="9071"/>
      </w:tabs>
    </w:pPr>
  </w:style>
  <w:style w:type="paragraph" w:styleId="Kopfzeile">
    <w:name w:val="header"/>
    <w:basedOn w:val="Standard"/>
    <w:rsid w:val="00DA47E6"/>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2F7A8754.dotm</Template>
  <TotalTime>0</TotalTime>
  <Pages>2</Pages>
  <Words>590</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Wegfall von Stellenvermerken zum Stellenplan</vt:lpstr>
    </vt:vector>
  </TitlesOfParts>
  <Company>LHS</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Wegfall von Stellenvermerken zum Stellenplan</dc:title>
  <dc:subject>Musterformular für das Stellenplanverfahren 2012/2013</dc:subject>
  <dc:creator>10-3</dc:creator>
  <cp:keywords/>
  <dc:description/>
  <cp:lastModifiedBy>U103007</cp:lastModifiedBy>
  <cp:revision>5</cp:revision>
  <cp:lastPrinted>2017-09-14T09:14:00Z</cp:lastPrinted>
  <dcterms:created xsi:type="dcterms:W3CDTF">2017-08-21T14:19:00Z</dcterms:created>
  <dcterms:modified xsi:type="dcterms:W3CDTF">2017-09-14T09:15:00Z</dcterms:modified>
</cp:coreProperties>
</file>