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DA1FE" w14:textId="77777777" w:rsidR="00F957F0" w:rsidRPr="00F957F0" w:rsidRDefault="007745E5" w:rsidP="00522D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Stuttgart-Amt" w:hAnsi="Stuttgart-Amt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C368B" wp14:editId="1C39E9B8">
                <wp:simplePos x="0" y="0"/>
                <wp:positionH relativeFrom="column">
                  <wp:posOffset>3954145</wp:posOffset>
                </wp:positionH>
                <wp:positionV relativeFrom="paragraph">
                  <wp:posOffset>-358775</wp:posOffset>
                </wp:positionV>
                <wp:extent cx="2438400" cy="312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496CB" w14:textId="64D09B29" w:rsidR="00067889" w:rsidRPr="0010046E" w:rsidRDefault="00067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D62C10">
                              <w:rPr>
                                <w:rFonts w:ascii="Arial" w:hAnsi="Arial" w:cs="Arial"/>
                              </w:rPr>
                              <w:t xml:space="preserve">Anlage </w:t>
                            </w:r>
                            <w:proofErr w:type="gramStart"/>
                            <w:r w:rsidR="008B19B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62C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0046E">
                              <w:rPr>
                                <w:rFonts w:ascii="Arial" w:hAnsi="Arial" w:cs="Arial"/>
                              </w:rPr>
                              <w:t xml:space="preserve"> zu</w:t>
                            </w:r>
                            <w:proofErr w:type="gramEnd"/>
                            <w:r w:rsidRPr="001004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0046E">
                              <w:rPr>
                                <w:rFonts w:ascii="Arial" w:hAnsi="Arial" w:cs="Arial"/>
                              </w:rPr>
                              <w:t>GRDrs</w:t>
                            </w:r>
                            <w:proofErr w:type="spellEnd"/>
                            <w:r w:rsidRPr="001004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B19B9">
                              <w:rPr>
                                <w:rFonts w:ascii="Arial" w:hAnsi="Arial" w:cs="Arial"/>
                              </w:rPr>
                              <w:t>1377/2017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3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35pt;margin-top:-28.25pt;width:19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kp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" stroked="f">
                <v:textbox>
                  <w:txbxContent>
                    <w:p w14:paraId="19F496CB" w14:textId="64D09B29" w:rsidR="00067889" w:rsidRPr="0010046E" w:rsidRDefault="00067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D62C10">
                        <w:rPr>
                          <w:rFonts w:ascii="Arial" w:hAnsi="Arial" w:cs="Arial"/>
                        </w:rPr>
                        <w:t xml:space="preserve">Anlage </w:t>
                      </w:r>
                      <w:r w:rsidR="008B19B9">
                        <w:rPr>
                          <w:rFonts w:ascii="Arial" w:hAnsi="Arial" w:cs="Arial"/>
                        </w:rPr>
                        <w:t>2</w:t>
                      </w:r>
                      <w:r w:rsidR="00D62C10">
                        <w:rPr>
                          <w:rFonts w:ascii="Arial" w:hAnsi="Arial" w:cs="Arial"/>
                        </w:rPr>
                        <w:t xml:space="preserve"> </w:t>
                      </w:r>
                      <w:r w:rsidRPr="0010046E">
                        <w:rPr>
                          <w:rFonts w:ascii="Arial" w:hAnsi="Arial" w:cs="Arial"/>
                        </w:rPr>
                        <w:t xml:space="preserve"> zu GRDrs </w:t>
                      </w:r>
                      <w:r w:rsidR="008B19B9">
                        <w:rPr>
                          <w:rFonts w:ascii="Arial" w:hAnsi="Arial" w:cs="Arial"/>
                        </w:rPr>
                        <w:t>1377/2017</w:t>
                      </w:r>
                    </w:p>
                  </w:txbxContent>
                </v:textbox>
              </v:shape>
            </w:pict>
          </mc:Fallback>
        </mc:AlternateContent>
      </w:r>
      <w:r w:rsidR="00522D5D" w:rsidRPr="003C7EB0">
        <w:rPr>
          <w:rFonts w:ascii="Stuttgart-Amt" w:hAnsi="Stuttgart-Amt"/>
          <w:sz w:val="48"/>
        </w:rPr>
        <w:t>w</w:t>
      </w:r>
    </w:p>
    <w:tbl>
      <w:tblPr>
        <w:tblW w:w="10789" w:type="dxa"/>
        <w:tblInd w:w="-781" w:type="dxa"/>
        <w:tblLook w:val="01E0" w:firstRow="1" w:lastRow="1" w:firstColumn="1" w:lastColumn="1" w:noHBand="0" w:noVBand="0"/>
      </w:tblPr>
      <w:tblGrid>
        <w:gridCol w:w="10789"/>
      </w:tblGrid>
      <w:tr w:rsidR="00BF5213" w:rsidRPr="00487A56" w14:paraId="764FFD46" w14:textId="77777777" w:rsidTr="00C13553">
        <w:tc>
          <w:tcPr>
            <w:tcW w:w="10789" w:type="dxa"/>
          </w:tcPr>
          <w:p w14:paraId="627C37FB" w14:textId="6B9AC6E0" w:rsidR="00067889" w:rsidRDefault="00BF5213" w:rsidP="00522D5D">
            <w:pPr>
              <w:jc w:val="center"/>
              <w:rPr>
                <w:rFonts w:ascii="Arial" w:hAnsi="Arial" w:cs="Arial"/>
              </w:rPr>
            </w:pPr>
            <w:r w:rsidRPr="004E508C">
              <w:rPr>
                <w:rFonts w:ascii="Arial" w:hAnsi="Arial" w:cs="Arial"/>
              </w:rPr>
              <w:t xml:space="preserve">Förderrichtlinien der Landeshauptstadt Stuttgart </w:t>
            </w:r>
          </w:p>
          <w:p w14:paraId="6C8CAB76" w14:textId="77777777" w:rsidR="002058B2" w:rsidRDefault="00067889" w:rsidP="0052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</w:t>
            </w:r>
            <w:r w:rsidR="00001345">
              <w:rPr>
                <w:rFonts w:ascii="Arial" w:hAnsi="Arial" w:cs="Arial"/>
              </w:rPr>
              <w:t xml:space="preserve">den Heizungsaustausch </w:t>
            </w:r>
            <w:r w:rsidR="002058B2">
              <w:rPr>
                <w:rFonts w:ascii="Arial" w:hAnsi="Arial" w:cs="Arial"/>
              </w:rPr>
              <w:t xml:space="preserve">von Kohleöfen oder Öl-Kesselanlagen </w:t>
            </w:r>
          </w:p>
          <w:p w14:paraId="527C868D" w14:textId="747A576A" w:rsidR="00001345" w:rsidRPr="004E508C" w:rsidRDefault="00067889" w:rsidP="0052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Wohn- und </w:t>
            </w:r>
            <w:r w:rsidR="002058B2">
              <w:rPr>
                <w:rFonts w:ascii="Arial" w:hAnsi="Arial" w:cs="Arial"/>
              </w:rPr>
              <w:t>Nichtwohn</w:t>
            </w:r>
            <w:r w:rsidR="002201D5">
              <w:rPr>
                <w:rFonts w:ascii="Arial" w:hAnsi="Arial" w:cs="Arial"/>
              </w:rPr>
              <w:t>gebäuden</w:t>
            </w:r>
          </w:p>
          <w:p w14:paraId="0E42BE6B" w14:textId="77777777" w:rsidR="00BF5213" w:rsidRPr="0056009A" w:rsidRDefault="001C1D3C" w:rsidP="00522D5D">
            <w:pPr>
              <w:jc w:val="center"/>
              <w:rPr>
                <w:rFonts w:ascii="Arial" w:hAnsi="Arial" w:cs="Arial"/>
                <w:b/>
              </w:rPr>
            </w:pPr>
            <w:r w:rsidRPr="004E508C">
              <w:rPr>
                <w:rFonts w:ascii="Arial" w:hAnsi="Arial" w:cs="Arial"/>
              </w:rPr>
              <w:t>in der</w:t>
            </w:r>
            <w:r w:rsidRPr="0056009A">
              <w:rPr>
                <w:rFonts w:ascii="Arial" w:hAnsi="Arial" w:cs="Arial"/>
                <w:b/>
              </w:rPr>
              <w:t xml:space="preserve"> Fassung vom </w:t>
            </w:r>
            <w:r w:rsidR="00067889">
              <w:rPr>
                <w:rFonts w:ascii="Arial" w:hAnsi="Arial" w:cs="Arial"/>
                <w:b/>
              </w:rPr>
              <w:t>14. Dezember</w:t>
            </w:r>
            <w:r w:rsidRPr="0056009A">
              <w:rPr>
                <w:rFonts w:ascii="Arial" w:hAnsi="Arial" w:cs="Arial"/>
                <w:b/>
              </w:rPr>
              <w:t xml:space="preserve"> 201</w:t>
            </w:r>
            <w:r w:rsidR="00067889">
              <w:rPr>
                <w:rFonts w:ascii="Arial" w:hAnsi="Arial" w:cs="Arial"/>
                <w:b/>
              </w:rPr>
              <w:t>7</w:t>
            </w:r>
          </w:p>
          <w:p w14:paraId="318FD7A1" w14:textId="77777777" w:rsidR="00BF5213" w:rsidRPr="0056009A" w:rsidRDefault="00BF5213" w:rsidP="00DE7B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B452B3" w14:textId="604EE518" w:rsidR="004B1B53" w:rsidRPr="004B1BC0" w:rsidRDefault="004B1B53" w:rsidP="004B1BC0">
      <w:pPr>
        <w:rPr>
          <w:sz w:val="16"/>
        </w:rPr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0081"/>
      </w:tblGrid>
      <w:tr w:rsidR="00171597" w:rsidRPr="00F32804" w14:paraId="7546D281" w14:textId="77777777" w:rsidTr="00875BF6">
        <w:trPr>
          <w:cantSplit/>
        </w:trPr>
        <w:tc>
          <w:tcPr>
            <w:tcW w:w="719" w:type="dxa"/>
          </w:tcPr>
          <w:p w14:paraId="7E3BAA47" w14:textId="77777777" w:rsidR="00171597" w:rsidRPr="004F6A47" w:rsidRDefault="00171597" w:rsidP="004F6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1" w:type="dxa"/>
          </w:tcPr>
          <w:p w14:paraId="6E4D69B9" w14:textId="09754DED" w:rsidR="00171597" w:rsidRDefault="00171597" w:rsidP="00EB02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Eine Förderung ist nur für bauaufsichtlich genehmigte Gebäude innerhalb des Stadtgebiets der Landeshauptstadt Stuttgart möglich.</w:t>
            </w:r>
          </w:p>
          <w:p w14:paraId="52006C47" w14:textId="77777777" w:rsidR="00171597" w:rsidRPr="004F6A47" w:rsidRDefault="00171597" w:rsidP="00EB02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804" w:rsidRPr="00F32804" w14:paraId="319A38E6" w14:textId="77777777" w:rsidTr="00875BF6">
        <w:trPr>
          <w:cantSplit/>
        </w:trPr>
        <w:tc>
          <w:tcPr>
            <w:tcW w:w="719" w:type="dxa"/>
          </w:tcPr>
          <w:p w14:paraId="21D58900" w14:textId="2ADDC862" w:rsidR="00F32804" w:rsidRPr="004F6A47" w:rsidRDefault="00F32804" w:rsidP="00717E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81" w:type="dxa"/>
          </w:tcPr>
          <w:p w14:paraId="17F5951A" w14:textId="77777777" w:rsidR="00F32804" w:rsidRPr="004F6A47" w:rsidRDefault="00F32804" w:rsidP="00EB02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b/>
                <w:sz w:val="22"/>
                <w:szCs w:val="22"/>
              </w:rPr>
              <w:t>Zuwendungsempfänger</w:t>
            </w:r>
          </w:p>
          <w:p w14:paraId="4365C097" w14:textId="77777777" w:rsidR="00F32804" w:rsidRPr="004F6A47" w:rsidRDefault="00F32804" w:rsidP="00EB02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804" w:rsidRPr="00F32804" w14:paraId="6D07A729" w14:textId="77777777" w:rsidTr="00875BF6">
        <w:trPr>
          <w:cantSplit/>
        </w:trPr>
        <w:tc>
          <w:tcPr>
            <w:tcW w:w="719" w:type="dxa"/>
          </w:tcPr>
          <w:p w14:paraId="04859372" w14:textId="60F1D3E2" w:rsidR="00F32804" w:rsidRPr="004F6A47" w:rsidRDefault="00E66EBC" w:rsidP="0071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0081" w:type="dxa"/>
          </w:tcPr>
          <w:p w14:paraId="13761F42" w14:textId="77777777" w:rsidR="00F32804" w:rsidRPr="004F6A47" w:rsidRDefault="00F32804" w:rsidP="00EB028C">
            <w:pPr>
              <w:pStyle w:val="berschrift1"/>
              <w:rPr>
                <w:rFonts w:cs="Arial"/>
                <w:sz w:val="22"/>
                <w:szCs w:val="22"/>
              </w:rPr>
            </w:pPr>
            <w:r w:rsidRPr="004F6A47">
              <w:rPr>
                <w:rFonts w:cs="Arial"/>
                <w:sz w:val="22"/>
                <w:szCs w:val="22"/>
              </w:rPr>
              <w:t xml:space="preserve">Nach diesen Richtlinien können </w:t>
            </w:r>
            <w:r w:rsidRPr="004F6A47">
              <w:rPr>
                <w:rFonts w:cs="Arial"/>
                <w:b/>
                <w:sz w:val="22"/>
                <w:szCs w:val="22"/>
              </w:rPr>
              <w:t>gefördert</w:t>
            </w:r>
            <w:r w:rsidRPr="004F6A47">
              <w:rPr>
                <w:rFonts w:cs="Arial"/>
                <w:sz w:val="22"/>
                <w:szCs w:val="22"/>
              </w:rPr>
              <w:t xml:space="preserve"> werden</w:t>
            </w:r>
          </w:p>
          <w:p w14:paraId="3599EC36" w14:textId="77777777" w:rsidR="00F32804" w:rsidRPr="004F6A47" w:rsidRDefault="00F32804" w:rsidP="00EB0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58D" w:rsidRPr="00F32804" w14:paraId="6B73420A" w14:textId="77777777" w:rsidTr="00875BF6">
        <w:trPr>
          <w:cantSplit/>
        </w:trPr>
        <w:tc>
          <w:tcPr>
            <w:tcW w:w="719" w:type="dxa"/>
          </w:tcPr>
          <w:p w14:paraId="1B8270A2" w14:textId="77777777" w:rsidR="00D5258D" w:rsidRDefault="00D5258D" w:rsidP="004F6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03A624B0" w14:textId="4557954F" w:rsidR="00D5258D" w:rsidRDefault="00D5258D" w:rsidP="0063288C">
            <w:pPr>
              <w:pStyle w:val="berschrift1"/>
              <w:rPr>
                <w:rFonts w:cs="Arial"/>
                <w:b/>
                <w:sz w:val="22"/>
                <w:szCs w:val="22"/>
              </w:rPr>
            </w:pPr>
            <w:r w:rsidRPr="00D5258D">
              <w:rPr>
                <w:rFonts w:cs="Arial"/>
                <w:b/>
                <w:sz w:val="22"/>
                <w:szCs w:val="22"/>
              </w:rPr>
              <w:t>Wohngebäude</w:t>
            </w:r>
            <w:r w:rsidR="0063288C">
              <w:rPr>
                <w:rFonts w:cs="Arial"/>
                <w:b/>
                <w:sz w:val="22"/>
                <w:szCs w:val="22"/>
              </w:rPr>
              <w:t xml:space="preserve"> / Nichtwohngebäude</w:t>
            </w:r>
          </w:p>
          <w:p w14:paraId="7627AF0B" w14:textId="4B5F4F3C" w:rsidR="0063288C" w:rsidRPr="0063288C" w:rsidRDefault="0063288C" w:rsidP="0063288C"/>
        </w:tc>
      </w:tr>
      <w:tr w:rsidR="00F32804" w:rsidRPr="00F32804" w14:paraId="4B492701" w14:textId="77777777" w:rsidTr="00875BF6">
        <w:trPr>
          <w:cantSplit/>
        </w:trPr>
        <w:tc>
          <w:tcPr>
            <w:tcW w:w="719" w:type="dxa"/>
          </w:tcPr>
          <w:p w14:paraId="59A4BE0A" w14:textId="17DA302F" w:rsidR="00F32804" w:rsidRPr="004F6A47" w:rsidRDefault="00F32804" w:rsidP="004F6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201B6013" w14:textId="7492C0EC" w:rsidR="00F32804" w:rsidRPr="002058B2" w:rsidRDefault="00D5258D" w:rsidP="00D62C10">
            <w:pPr>
              <w:pStyle w:val="berschrift1"/>
              <w:rPr>
                <w:rFonts w:cs="Arial"/>
                <w:sz w:val="22"/>
                <w:szCs w:val="22"/>
              </w:rPr>
            </w:pPr>
            <w:r w:rsidRPr="002058B2">
              <w:rPr>
                <w:rFonts w:cs="Arial"/>
                <w:sz w:val="22"/>
                <w:szCs w:val="22"/>
              </w:rPr>
              <w:t>Gebäudeeigentümer, z.B. Privatpersonen,</w:t>
            </w:r>
            <w:r w:rsidR="002201D5">
              <w:rPr>
                <w:rFonts w:cs="Arial"/>
                <w:sz w:val="22"/>
                <w:szCs w:val="22"/>
              </w:rPr>
              <w:t xml:space="preserve"> Eigentümergemeinschaften, juristische Personen </w:t>
            </w:r>
            <w:r w:rsidR="002058B2" w:rsidRPr="002058B2">
              <w:rPr>
                <w:rFonts w:cs="Arial"/>
                <w:sz w:val="22"/>
                <w:szCs w:val="22"/>
              </w:rPr>
              <w:t>(insbesondere Vereine, Stiftungen, gemeinnützige Organisationen oder Genossenschaften)</w:t>
            </w:r>
          </w:p>
          <w:p w14:paraId="55417598" w14:textId="77777777" w:rsidR="00F32804" w:rsidRPr="004F6A47" w:rsidRDefault="00F32804" w:rsidP="00EB0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804" w:rsidRPr="00F32804" w14:paraId="64A2C0B7" w14:textId="77777777" w:rsidTr="00875BF6">
        <w:trPr>
          <w:cantSplit/>
        </w:trPr>
        <w:tc>
          <w:tcPr>
            <w:tcW w:w="719" w:type="dxa"/>
          </w:tcPr>
          <w:p w14:paraId="506A2296" w14:textId="42C7EFEB" w:rsidR="00F32804" w:rsidRPr="004F6A47" w:rsidRDefault="00F32804" w:rsidP="004F6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12BDAA70" w14:textId="2FEEC32B" w:rsidR="00067889" w:rsidRPr="004F6A47" w:rsidRDefault="00D5258D" w:rsidP="00D62C10">
            <w:pPr>
              <w:pStyle w:val="bersch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Betreiber der Anlage, z.B. </w:t>
            </w:r>
            <w:proofErr w:type="spellStart"/>
            <w:r>
              <w:rPr>
                <w:rFonts w:cs="Arial"/>
                <w:sz w:val="22"/>
                <w:szCs w:val="22"/>
              </w:rPr>
              <w:t>Contractoren</w:t>
            </w:r>
            <w:proofErr w:type="spellEnd"/>
          </w:p>
          <w:p w14:paraId="6A94AC4C" w14:textId="77777777" w:rsidR="00D62C10" w:rsidRPr="004F6A47" w:rsidRDefault="00D62C10" w:rsidP="00D525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23FF07C7" w14:textId="77777777" w:rsidTr="00875BF6">
        <w:trPr>
          <w:cantSplit/>
        </w:trPr>
        <w:tc>
          <w:tcPr>
            <w:tcW w:w="719" w:type="dxa"/>
          </w:tcPr>
          <w:p w14:paraId="78BC7BE2" w14:textId="77777777" w:rsidR="002058B2" w:rsidRPr="004F6A47" w:rsidRDefault="002058B2" w:rsidP="004F6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6A721076" w14:textId="65DB1FEE" w:rsidR="002058B2" w:rsidRPr="002058B2" w:rsidRDefault="002058B2" w:rsidP="002058B2">
            <w:pPr>
              <w:rPr>
                <w:rFonts w:ascii="Arial" w:hAnsi="Arial" w:cs="Arial"/>
                <w:sz w:val="22"/>
                <w:szCs w:val="22"/>
              </w:rPr>
            </w:pPr>
            <w:r w:rsidRPr="002058B2">
              <w:rPr>
                <w:rFonts w:ascii="Arial" w:hAnsi="Arial" w:cs="Arial"/>
                <w:sz w:val="22"/>
                <w:szCs w:val="22"/>
              </w:rPr>
              <w:t>Mieter und Pächter, sofern der Wohnungs-/Gebäude</w:t>
            </w:r>
            <w:r w:rsidR="002201D5">
              <w:rPr>
                <w:rFonts w:ascii="Arial" w:hAnsi="Arial" w:cs="Arial"/>
                <w:sz w:val="22"/>
                <w:szCs w:val="22"/>
              </w:rPr>
              <w:t>eigentümer</w:t>
            </w:r>
            <w:r w:rsidRPr="002058B2">
              <w:rPr>
                <w:rFonts w:ascii="Arial" w:hAnsi="Arial" w:cs="Arial"/>
                <w:sz w:val="22"/>
                <w:szCs w:val="22"/>
              </w:rPr>
              <w:t xml:space="preserve"> zustimmt</w:t>
            </w:r>
          </w:p>
          <w:p w14:paraId="71E97373" w14:textId="2D4B5ABA" w:rsidR="002058B2" w:rsidRDefault="002058B2" w:rsidP="002058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8B2" w:rsidRPr="00F32804" w14:paraId="749C9560" w14:textId="77777777" w:rsidTr="00875BF6">
        <w:trPr>
          <w:cantSplit/>
        </w:trPr>
        <w:tc>
          <w:tcPr>
            <w:tcW w:w="719" w:type="dxa"/>
          </w:tcPr>
          <w:p w14:paraId="52C815E7" w14:textId="53243A84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0081" w:type="dxa"/>
          </w:tcPr>
          <w:p w14:paraId="60FD2E8F" w14:textId="77777777" w:rsidR="002058B2" w:rsidRPr="004F6A47" w:rsidRDefault="002058B2" w:rsidP="002058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b/>
                <w:sz w:val="22"/>
                <w:szCs w:val="22"/>
              </w:rPr>
              <w:t>Nicht gefördert werden</w:t>
            </w:r>
          </w:p>
          <w:p w14:paraId="6BF01683" w14:textId="77777777" w:rsidR="002058B2" w:rsidRPr="004F6A47" w:rsidRDefault="002058B2" w:rsidP="002058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8B2" w:rsidRPr="00F32804" w14:paraId="19B9F9E4" w14:textId="77777777" w:rsidTr="00875BF6">
        <w:trPr>
          <w:cantSplit/>
        </w:trPr>
        <w:tc>
          <w:tcPr>
            <w:tcW w:w="719" w:type="dxa"/>
          </w:tcPr>
          <w:p w14:paraId="4CBBA8FA" w14:textId="77777777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5B50C022" w14:textId="77777777" w:rsidR="002058B2" w:rsidRDefault="002058B2" w:rsidP="00F2483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5258D">
              <w:rPr>
                <w:rFonts w:ascii="Arial" w:hAnsi="Arial" w:cs="Arial"/>
                <w:b/>
                <w:sz w:val="22"/>
                <w:szCs w:val="22"/>
              </w:rPr>
              <w:t>Wohngebäude</w:t>
            </w:r>
            <w:r w:rsidR="0063288C">
              <w:rPr>
                <w:rFonts w:ascii="Arial" w:hAnsi="Arial" w:cs="Arial"/>
                <w:b/>
                <w:sz w:val="22"/>
                <w:szCs w:val="22"/>
              </w:rPr>
              <w:t xml:space="preserve"> / Nichtwohngebäude</w:t>
            </w:r>
          </w:p>
          <w:p w14:paraId="564E6D0A" w14:textId="523014E5" w:rsidR="0063288C" w:rsidRDefault="0063288C" w:rsidP="00F2483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144EEA08" w14:textId="77777777" w:rsidTr="00875BF6">
        <w:trPr>
          <w:cantSplit/>
        </w:trPr>
        <w:tc>
          <w:tcPr>
            <w:tcW w:w="719" w:type="dxa"/>
          </w:tcPr>
          <w:p w14:paraId="361B7265" w14:textId="43E7BBC8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56006388" w14:textId="1F7921CE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Maßnahmen in Eigentümerschaft </w:t>
            </w:r>
            <w:r w:rsidR="002201D5">
              <w:rPr>
                <w:rFonts w:ascii="Arial" w:hAnsi="Arial" w:cs="Arial"/>
                <w:sz w:val="22"/>
                <w:szCs w:val="22"/>
              </w:rPr>
              <w:t>der Landeshauptstadt Stuttgart</w:t>
            </w:r>
            <w:r>
              <w:rPr>
                <w:rFonts w:ascii="Arial" w:hAnsi="Arial" w:cs="Arial"/>
                <w:sz w:val="22"/>
                <w:szCs w:val="22"/>
              </w:rPr>
              <w:t xml:space="preserve"> (auch der städtischen Eigenbetriebe)</w:t>
            </w:r>
            <w:r w:rsidR="004F661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7F74640" w14:textId="77777777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0148F6DE" w14:textId="77777777" w:rsidTr="00875BF6">
        <w:trPr>
          <w:cantSplit/>
        </w:trPr>
        <w:tc>
          <w:tcPr>
            <w:tcW w:w="719" w:type="dxa"/>
          </w:tcPr>
          <w:p w14:paraId="57DEA38E" w14:textId="77777777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13355D4C" w14:textId="77777777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8B2" w:rsidRPr="00F32804" w14:paraId="7D73A70B" w14:textId="77777777" w:rsidTr="00875BF6">
        <w:trPr>
          <w:cantSplit/>
        </w:trPr>
        <w:tc>
          <w:tcPr>
            <w:tcW w:w="719" w:type="dxa"/>
          </w:tcPr>
          <w:p w14:paraId="67335659" w14:textId="22EB0563" w:rsidR="002058B2" w:rsidRPr="00B7441F" w:rsidRDefault="002058B2" w:rsidP="00717E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441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81" w:type="dxa"/>
          </w:tcPr>
          <w:p w14:paraId="37847AE9" w14:textId="5F555FEF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b/>
                <w:sz w:val="22"/>
                <w:szCs w:val="22"/>
              </w:rPr>
              <w:t xml:space="preserve">Förderfähige </w:t>
            </w:r>
            <w:r w:rsidR="0063288C">
              <w:rPr>
                <w:rFonts w:ascii="Arial" w:hAnsi="Arial" w:cs="Arial"/>
                <w:b/>
                <w:sz w:val="22"/>
                <w:szCs w:val="22"/>
              </w:rPr>
              <w:t xml:space="preserve">/ nicht förderfähige </w:t>
            </w:r>
            <w:r w:rsidRPr="004F6A47">
              <w:rPr>
                <w:rFonts w:ascii="Arial" w:hAnsi="Arial" w:cs="Arial"/>
                <w:b/>
                <w:sz w:val="22"/>
                <w:szCs w:val="22"/>
              </w:rPr>
              <w:t>Maßnahmen</w:t>
            </w:r>
          </w:p>
          <w:p w14:paraId="706C1522" w14:textId="77777777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6D4D8B60" w14:textId="77777777" w:rsidTr="00875BF6">
        <w:trPr>
          <w:cantSplit/>
        </w:trPr>
        <w:tc>
          <w:tcPr>
            <w:tcW w:w="719" w:type="dxa"/>
          </w:tcPr>
          <w:p w14:paraId="58DC4E33" w14:textId="37C0F503" w:rsidR="002058B2" w:rsidRPr="004F6A47" w:rsidRDefault="0063288C" w:rsidP="0071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0081" w:type="dxa"/>
          </w:tcPr>
          <w:p w14:paraId="16B0E873" w14:textId="1F574115" w:rsidR="002058B2" w:rsidRPr="00F75CA9" w:rsidRDefault="002058B2" w:rsidP="002058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sz w:val="22"/>
                <w:szCs w:val="22"/>
              </w:rPr>
              <w:t xml:space="preserve">Gefördert werden </w:t>
            </w:r>
            <w:r>
              <w:rPr>
                <w:rFonts w:ascii="Arial" w:hAnsi="Arial" w:cs="Arial"/>
                <w:sz w:val="22"/>
                <w:szCs w:val="22"/>
              </w:rPr>
              <w:t xml:space="preserve">Maßnahmen </w:t>
            </w:r>
            <w:r w:rsidR="002201D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F75CA9">
              <w:rPr>
                <w:rFonts w:ascii="Arial" w:hAnsi="Arial" w:cs="Arial"/>
                <w:b/>
                <w:sz w:val="22"/>
                <w:szCs w:val="22"/>
              </w:rPr>
              <w:t xml:space="preserve">Wohn- und </w:t>
            </w:r>
            <w:r w:rsidR="00F2483B">
              <w:rPr>
                <w:rFonts w:ascii="Arial" w:hAnsi="Arial" w:cs="Arial"/>
                <w:b/>
                <w:sz w:val="22"/>
                <w:szCs w:val="22"/>
              </w:rPr>
              <w:t>Nichtwohn</w:t>
            </w:r>
            <w:r w:rsidR="00B7441F">
              <w:rPr>
                <w:rFonts w:ascii="Arial" w:hAnsi="Arial" w:cs="Arial"/>
                <w:b/>
                <w:sz w:val="22"/>
                <w:szCs w:val="22"/>
              </w:rPr>
              <w:t>gebäuden</w:t>
            </w:r>
          </w:p>
          <w:p w14:paraId="1BD2492A" w14:textId="77777777" w:rsidR="002058B2" w:rsidRPr="004F6A47" w:rsidRDefault="002058B2" w:rsidP="00205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1963A283" w14:textId="77777777" w:rsidTr="00875BF6">
        <w:trPr>
          <w:cantSplit/>
        </w:trPr>
        <w:tc>
          <w:tcPr>
            <w:tcW w:w="719" w:type="dxa"/>
          </w:tcPr>
          <w:p w14:paraId="52E8C7C7" w14:textId="06520776" w:rsidR="002058B2" w:rsidRPr="004F6A47" w:rsidRDefault="002058B2" w:rsidP="00205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727AA2ED" w14:textId="5AEE9BD9" w:rsidR="00F2483B" w:rsidRDefault="00F2483B" w:rsidP="00205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Ausbau </w:t>
            </w:r>
            <w:r w:rsidR="00B91054">
              <w:rPr>
                <w:rFonts w:ascii="Arial" w:hAnsi="Arial" w:cs="Arial"/>
                <w:sz w:val="22"/>
                <w:szCs w:val="22"/>
              </w:rPr>
              <w:t>und Ersatz 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1D5">
              <w:rPr>
                <w:rFonts w:ascii="Arial" w:hAnsi="Arial" w:cs="Arial"/>
                <w:sz w:val="22"/>
                <w:szCs w:val="22"/>
              </w:rPr>
              <w:t xml:space="preserve">Kohleöfen oder </w:t>
            </w:r>
            <w:r w:rsidR="002058B2" w:rsidRPr="004F6A47">
              <w:rPr>
                <w:rFonts w:ascii="Arial" w:hAnsi="Arial" w:cs="Arial"/>
                <w:sz w:val="22"/>
                <w:szCs w:val="22"/>
              </w:rPr>
              <w:t>Öl-Kesselanlagen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DF919C" w14:textId="77777777" w:rsidR="00D457F9" w:rsidRDefault="00F2483B" w:rsidP="00D457F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Diese werden ersetzt </w:t>
            </w:r>
            <w:r w:rsidR="002058B2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>
              <w:rPr>
                <w:rFonts w:ascii="Arial" w:hAnsi="Arial" w:cs="Arial"/>
                <w:sz w:val="22"/>
                <w:szCs w:val="22"/>
              </w:rPr>
              <w:t>Umweltwärme</w:t>
            </w:r>
            <w:r w:rsidR="002201D5">
              <w:rPr>
                <w:rFonts w:ascii="Arial" w:hAnsi="Arial" w:cs="Arial"/>
                <w:sz w:val="22"/>
                <w:szCs w:val="22"/>
              </w:rPr>
              <w:t xml:space="preserve"> oder Fernwärme oder</w:t>
            </w:r>
            <w:r>
              <w:rPr>
                <w:rFonts w:ascii="Arial" w:hAnsi="Arial" w:cs="Arial"/>
                <w:sz w:val="22"/>
                <w:szCs w:val="22"/>
              </w:rPr>
              <w:t xml:space="preserve"> Gas </w:t>
            </w:r>
            <w:r w:rsidR="002058B2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>
              <w:rPr>
                <w:rFonts w:ascii="Arial" w:hAnsi="Arial" w:cs="Arial"/>
                <w:sz w:val="22"/>
                <w:szCs w:val="22"/>
              </w:rPr>
              <w:t>Holz-Pellets</w:t>
            </w:r>
            <w:r w:rsidR="002058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F7A2F4" w14:textId="4D070A0D" w:rsidR="002058B2" w:rsidRPr="004F6A47" w:rsidRDefault="00F2483B" w:rsidP="00D4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Holz-Pellets sind in den Innenstadtbezirken und dem Stadtbezirk Bad Cannstatt nicht förderfähig</w:t>
            </w:r>
            <w:r w:rsidR="002201D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334ED2" w14:textId="77777777" w:rsidR="002058B2" w:rsidRPr="001A5141" w:rsidRDefault="002058B2" w:rsidP="002058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058B2" w:rsidRPr="00F32804" w14:paraId="4ADAC615" w14:textId="77777777" w:rsidTr="00875BF6">
        <w:trPr>
          <w:cantSplit/>
        </w:trPr>
        <w:tc>
          <w:tcPr>
            <w:tcW w:w="719" w:type="dxa"/>
          </w:tcPr>
          <w:p w14:paraId="7F8F3D92" w14:textId="33AFD842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3539F7E3" w14:textId="432233E3" w:rsidR="002058B2" w:rsidRPr="004F6A47" w:rsidRDefault="002058B2" w:rsidP="002058B2">
            <w:pPr>
              <w:rPr>
                <w:rFonts w:ascii="Arial" w:hAnsi="Arial" w:cs="Arial"/>
                <w:sz w:val="22"/>
                <w:szCs w:val="22"/>
              </w:rPr>
            </w:pPr>
            <w:r w:rsidRPr="004F6A47">
              <w:rPr>
                <w:rFonts w:ascii="Arial" w:hAnsi="Arial" w:cs="Arial"/>
                <w:sz w:val="22"/>
                <w:szCs w:val="22"/>
              </w:rPr>
              <w:t>Die geförderten Gegenstände müssen mindestens 10 Jahre zweckentsprechend betrieben werden</w:t>
            </w:r>
            <w:r w:rsidR="002201D5">
              <w:rPr>
                <w:rFonts w:ascii="Arial" w:hAnsi="Arial" w:cs="Arial"/>
                <w:sz w:val="22"/>
                <w:szCs w:val="22"/>
              </w:rPr>
              <w:t>.</w:t>
            </w:r>
            <w:r w:rsidRPr="004F6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E77E09" w14:textId="77777777" w:rsidR="002058B2" w:rsidRPr="004F6A47" w:rsidRDefault="002058B2" w:rsidP="00205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4F61C86E" w14:textId="77777777" w:rsidTr="00875BF6">
        <w:trPr>
          <w:cantSplit/>
        </w:trPr>
        <w:tc>
          <w:tcPr>
            <w:tcW w:w="719" w:type="dxa"/>
          </w:tcPr>
          <w:p w14:paraId="0C919FE0" w14:textId="36B17040" w:rsidR="002058B2" w:rsidRPr="00F32804" w:rsidRDefault="0063288C" w:rsidP="00717E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10081" w:type="dxa"/>
          </w:tcPr>
          <w:p w14:paraId="0F171608" w14:textId="77777777" w:rsidR="002058B2" w:rsidRDefault="002058B2" w:rsidP="002201D5">
            <w:pPr>
              <w:rPr>
                <w:rFonts w:ascii="Arial" w:hAnsi="Arial"/>
                <w:b/>
                <w:sz w:val="20"/>
                <w:szCs w:val="20"/>
              </w:rPr>
            </w:pPr>
            <w:r w:rsidRPr="001A5141">
              <w:rPr>
                <w:rFonts w:ascii="Arial" w:hAnsi="Arial"/>
                <w:b/>
                <w:sz w:val="20"/>
                <w:szCs w:val="20"/>
              </w:rPr>
              <w:t xml:space="preserve">Nicht förderfähig </w:t>
            </w:r>
          </w:p>
          <w:p w14:paraId="5BE3DB52" w14:textId="42DF899B" w:rsidR="002201D5" w:rsidRPr="00F32804" w:rsidRDefault="002201D5" w:rsidP="002201D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058B2" w:rsidRPr="00F32804" w14:paraId="036ABB85" w14:textId="77777777" w:rsidTr="00875BF6">
        <w:trPr>
          <w:cantSplit/>
          <w:trHeight w:val="559"/>
        </w:trPr>
        <w:tc>
          <w:tcPr>
            <w:tcW w:w="719" w:type="dxa"/>
          </w:tcPr>
          <w:p w14:paraId="75531686" w14:textId="6BFF276D" w:rsidR="002058B2" w:rsidRPr="00F32804" w:rsidRDefault="002058B2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</w:tcPr>
          <w:p w14:paraId="3D15ABC0" w14:textId="59BB2F8D" w:rsidR="002058B2" w:rsidRPr="00F32804" w:rsidRDefault="002058B2" w:rsidP="002058B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32804">
              <w:rPr>
                <w:rFonts w:ascii="Arial" w:hAnsi="Arial"/>
                <w:sz w:val="20"/>
                <w:szCs w:val="20"/>
              </w:rPr>
              <w:t>bauliche Maßnahmen, die vor der Antragstellung bereits begonnen worden sind;</w:t>
            </w:r>
          </w:p>
        </w:tc>
      </w:tr>
      <w:tr w:rsidR="002058B2" w:rsidRPr="00F32804" w14:paraId="3FFDAF04" w14:textId="77777777" w:rsidTr="00875BF6">
        <w:trPr>
          <w:cantSplit/>
        </w:trPr>
        <w:tc>
          <w:tcPr>
            <w:tcW w:w="719" w:type="dxa"/>
          </w:tcPr>
          <w:p w14:paraId="693C8710" w14:textId="77777777" w:rsidR="002058B2" w:rsidRPr="00F32804" w:rsidRDefault="002058B2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</w:tcPr>
          <w:p w14:paraId="55A09F6B" w14:textId="5FC82AE8" w:rsidR="002058B2" w:rsidRDefault="002058B2" w:rsidP="002058B2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die Entsorgung von bereits stillgelegten Heizungstanks</w:t>
            </w:r>
            <w:r w:rsidR="0038376E">
              <w:rPr>
                <w:sz w:val="20"/>
              </w:rPr>
              <w:t>.</w:t>
            </w:r>
          </w:p>
          <w:p w14:paraId="521663C0" w14:textId="484A09AB" w:rsidR="002058B2" w:rsidRDefault="002058B2" w:rsidP="002058B2">
            <w:pPr>
              <w:pStyle w:val="Textkrper"/>
              <w:rPr>
                <w:sz w:val="20"/>
              </w:rPr>
            </w:pPr>
          </w:p>
        </w:tc>
      </w:tr>
    </w:tbl>
    <w:p w14:paraId="66B95756" w14:textId="77777777" w:rsidR="002201D5" w:rsidRDefault="002201D5">
      <w:r>
        <w:br w:type="page"/>
      </w: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2"/>
        <w:gridCol w:w="1668"/>
        <w:gridCol w:w="15"/>
        <w:gridCol w:w="1684"/>
        <w:gridCol w:w="4541"/>
        <w:gridCol w:w="2173"/>
      </w:tblGrid>
      <w:tr w:rsidR="00D5258D" w:rsidRPr="00F32804" w14:paraId="18E977D2" w14:textId="77777777" w:rsidTr="00ED749E">
        <w:trPr>
          <w:cantSplit/>
        </w:trPr>
        <w:tc>
          <w:tcPr>
            <w:tcW w:w="719" w:type="dxa"/>
            <w:gridSpan w:val="2"/>
          </w:tcPr>
          <w:p w14:paraId="09F75198" w14:textId="5FC01382" w:rsidR="00D5258D" w:rsidRPr="001548FE" w:rsidRDefault="0063288C" w:rsidP="00717E6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081" w:type="dxa"/>
            <w:gridSpan w:val="5"/>
          </w:tcPr>
          <w:p w14:paraId="7001E79E" w14:textId="77777777" w:rsidR="00D5258D" w:rsidRPr="001548FE" w:rsidRDefault="00D5258D" w:rsidP="00D5258D">
            <w:pPr>
              <w:pStyle w:val="Textkrper"/>
              <w:rPr>
                <w:b/>
                <w:sz w:val="20"/>
              </w:rPr>
            </w:pPr>
            <w:proofErr w:type="gramStart"/>
            <w:r w:rsidRPr="001548FE">
              <w:rPr>
                <w:b/>
                <w:sz w:val="20"/>
              </w:rPr>
              <w:t>Erstberatung  durch</w:t>
            </w:r>
            <w:proofErr w:type="gramEnd"/>
            <w:r w:rsidRPr="001548FE">
              <w:rPr>
                <w:b/>
                <w:sz w:val="20"/>
              </w:rPr>
              <w:t xml:space="preserve"> das</w:t>
            </w:r>
          </w:p>
          <w:p w14:paraId="141F8978" w14:textId="77777777" w:rsidR="00D5258D" w:rsidRPr="001548FE" w:rsidRDefault="00D5258D" w:rsidP="00D5258D">
            <w:pPr>
              <w:pStyle w:val="Textkrper"/>
              <w:rPr>
                <w:b/>
                <w:sz w:val="20"/>
              </w:rPr>
            </w:pPr>
          </w:p>
        </w:tc>
      </w:tr>
      <w:tr w:rsidR="00D5258D" w:rsidRPr="00F32804" w14:paraId="0310EB92" w14:textId="77777777" w:rsidTr="00ED749E">
        <w:trPr>
          <w:cantSplit/>
        </w:trPr>
        <w:tc>
          <w:tcPr>
            <w:tcW w:w="719" w:type="dxa"/>
            <w:gridSpan w:val="2"/>
          </w:tcPr>
          <w:p w14:paraId="4FA661BE" w14:textId="57FBB1D0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3D00A78A" w14:textId="77777777" w:rsidR="00D5258D" w:rsidRPr="008008F5" w:rsidRDefault="00D5258D" w:rsidP="00D5258D">
            <w:pPr>
              <w:pStyle w:val="Kommentartext"/>
              <w:rPr>
                <w:noProof/>
              </w:rPr>
            </w:pPr>
            <w:r w:rsidRPr="008008F5">
              <w:rPr>
                <w:noProof/>
              </w:rPr>
              <w:t xml:space="preserve">Energieberatungszentrum Stuttgart e.V. </w:t>
            </w:r>
          </w:p>
          <w:p w14:paraId="5D283A17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Gutenbergstraße 76 </w:t>
            </w:r>
          </w:p>
          <w:p w14:paraId="6B495FD7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>70176 Stuttgart</w:t>
            </w:r>
          </w:p>
          <w:p w14:paraId="78EEB2FD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>Tel</w:t>
            </w:r>
            <w:r>
              <w:rPr>
                <w:rFonts w:ascii="Arial" w:hAnsi="Arial"/>
                <w:noProof/>
                <w:sz w:val="20"/>
                <w:szCs w:val="20"/>
              </w:rPr>
              <w:t>efon: 0711 6156555-0</w:t>
            </w:r>
          </w:p>
          <w:p w14:paraId="785585B9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Fax: 0711 6156555-11</w:t>
            </w:r>
          </w:p>
          <w:p w14:paraId="03F8071E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>E-Mail: info@ebz-stuttgart.de</w:t>
            </w:r>
          </w:p>
          <w:p w14:paraId="5D35B595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>Internet: www.ebz-stuttgart</w:t>
            </w:r>
            <w:r w:rsidRPr="008008F5">
              <w:rPr>
                <w:rFonts w:ascii="Arial" w:hAnsi="Arial"/>
                <w:noProof/>
                <w:sz w:val="20"/>
                <w:szCs w:val="20"/>
                <w:lang w:val="fr-FR"/>
              </w:rPr>
              <w:t>.de</w:t>
            </w:r>
          </w:p>
          <w:p w14:paraId="7083EAFE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14:paraId="0FDB18A0" w14:textId="17660E94" w:rsidR="00D5258D" w:rsidRPr="008008F5" w:rsidRDefault="00D5258D" w:rsidP="00D5258D">
            <w:pPr>
              <w:pStyle w:val="Kommentartext"/>
              <w:rPr>
                <w:noProof/>
              </w:rPr>
            </w:pPr>
            <w:r w:rsidRPr="008008F5">
              <w:rPr>
                <w:noProof/>
              </w:rPr>
              <w:t xml:space="preserve">Das Energieberatungszentrum Stuttgart e.V. (EBZ) ist als gemeinnützige Institution zuständig für die qualifizierte, branchen- und firmenunabhängige Beratung und Projektbetreuung </w:t>
            </w:r>
            <w:r w:rsidR="002201D5">
              <w:rPr>
                <w:noProof/>
              </w:rPr>
              <w:t>zu diesem Programm</w:t>
            </w:r>
            <w:r w:rsidRPr="008008F5">
              <w:rPr>
                <w:noProof/>
              </w:rPr>
              <w:t>.</w:t>
            </w:r>
          </w:p>
          <w:p w14:paraId="634C5976" w14:textId="77777777" w:rsidR="00D5258D" w:rsidRPr="008008F5" w:rsidRDefault="00D5258D" w:rsidP="00D5258D">
            <w:pPr>
              <w:pStyle w:val="Kommentartext"/>
              <w:rPr>
                <w:noProof/>
              </w:rPr>
            </w:pPr>
          </w:p>
        </w:tc>
      </w:tr>
      <w:tr w:rsidR="00D5258D" w:rsidRPr="00F32804" w14:paraId="411B3E07" w14:textId="77777777" w:rsidTr="00ED749E">
        <w:trPr>
          <w:cantSplit/>
        </w:trPr>
        <w:tc>
          <w:tcPr>
            <w:tcW w:w="719" w:type="dxa"/>
            <w:gridSpan w:val="2"/>
          </w:tcPr>
          <w:p w14:paraId="3B2A0280" w14:textId="6DE16727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1831CF4A" w14:textId="77777777" w:rsidR="0038376E" w:rsidRDefault="0038376E" w:rsidP="00383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Vor Maßnahmenbeginn muss sich der Antragsteller beim EBZ beraten lassen. </w:t>
            </w:r>
          </w:p>
          <w:p w14:paraId="49EA19D5" w14:textId="77777777" w:rsidR="0038376E" w:rsidRDefault="0038376E" w:rsidP="0038376E">
            <w:pPr>
              <w:rPr>
                <w:rFonts w:ascii="Arial" w:hAnsi="Arial"/>
                <w:sz w:val="20"/>
                <w:szCs w:val="20"/>
              </w:rPr>
            </w:pPr>
          </w:p>
          <w:p w14:paraId="159C49C6" w14:textId="16BD7FD2" w:rsidR="00D5258D" w:rsidRDefault="0038376E" w:rsidP="00383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Bei großen Wohnungsanlagen</w:t>
            </w:r>
            <w:r w:rsidR="002201D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erfolgt die Vorstellung des Programms mit möglichen Anlagenkonzepten zur Umsetzung und Erfüllung des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EWärmeG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auch im Rahmen von Eigentümerversammlungen.</w:t>
            </w:r>
          </w:p>
          <w:p w14:paraId="2D0C04A7" w14:textId="7A2453FA" w:rsidR="0038376E" w:rsidRPr="008008F5" w:rsidRDefault="0038376E" w:rsidP="0038376E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D5258D" w:rsidRPr="00F32804" w14:paraId="03683823" w14:textId="77777777" w:rsidTr="00ED749E">
        <w:trPr>
          <w:cantSplit/>
        </w:trPr>
        <w:tc>
          <w:tcPr>
            <w:tcW w:w="719" w:type="dxa"/>
            <w:gridSpan w:val="2"/>
          </w:tcPr>
          <w:p w14:paraId="4D2777B2" w14:textId="27C6FE1C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7E27C9BE" w14:textId="77777777" w:rsidR="00D5258D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Die technische Vorprüfung hinsichtlich einer Förderfähigkeit der Neuanlage erfolgt ausschließlich vom EBZ.</w:t>
            </w:r>
          </w:p>
          <w:p w14:paraId="5773754F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D5258D" w:rsidRPr="00F32804" w14:paraId="01DD4ED6" w14:textId="77777777" w:rsidTr="00ED749E">
        <w:trPr>
          <w:cantSplit/>
        </w:trPr>
        <w:tc>
          <w:tcPr>
            <w:tcW w:w="719" w:type="dxa"/>
            <w:gridSpan w:val="2"/>
          </w:tcPr>
          <w:p w14:paraId="503E416C" w14:textId="459DDE89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7F60BA9A" w14:textId="2C51E20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Die</w:t>
            </w:r>
            <w:r w:rsidR="00323C7D">
              <w:rPr>
                <w:rFonts w:ascii="Arial" w:hAnsi="Arial"/>
                <w:noProof/>
                <w:sz w:val="20"/>
                <w:szCs w:val="20"/>
              </w:rPr>
              <w:t>se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Erstberatung des Antragstellers sowie </w:t>
            </w:r>
            <w:r>
              <w:rPr>
                <w:rFonts w:ascii="Arial" w:hAnsi="Arial"/>
                <w:noProof/>
                <w:sz w:val="20"/>
                <w:szCs w:val="20"/>
              </w:rPr>
              <w:t>die Ausstellung des Erstb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>eratungsprotokoll</w:t>
            </w:r>
            <w:r>
              <w:rPr>
                <w:rFonts w:ascii="Arial" w:hAnsi="Arial"/>
                <w:noProof/>
                <w:sz w:val="20"/>
                <w:szCs w:val="20"/>
              </w:rPr>
              <w:t>s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 des EBZ sind unverzichtbare Voraussetzungen für jede Antragstellung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bei der Stadt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>.</w:t>
            </w:r>
          </w:p>
          <w:p w14:paraId="3CE39524" w14:textId="77777777" w:rsidR="00D5258D" w:rsidRPr="008008F5" w:rsidRDefault="00D5258D" w:rsidP="00D5258D">
            <w:pPr>
              <w:pStyle w:val="Textkrper"/>
              <w:rPr>
                <w:noProof/>
                <w:sz w:val="20"/>
                <w:shd w:val="clear" w:color="auto" w:fill="FFFFFF"/>
              </w:rPr>
            </w:pPr>
          </w:p>
        </w:tc>
      </w:tr>
      <w:tr w:rsidR="00D5258D" w:rsidRPr="00F32804" w14:paraId="4EB9D2B8" w14:textId="77777777" w:rsidTr="00ED749E">
        <w:trPr>
          <w:cantSplit/>
        </w:trPr>
        <w:tc>
          <w:tcPr>
            <w:tcW w:w="719" w:type="dxa"/>
            <w:gridSpan w:val="2"/>
          </w:tcPr>
          <w:p w14:paraId="22262988" w14:textId="546EF7B9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2D140C51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Die Kosten für die Erstberatung, Prüfung 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sowie 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eine mögliche 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>Stichprobenkontrolle nach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Installation der Neuanlage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 werden in vollem Umfang von der Stadt übernommen.</w:t>
            </w:r>
          </w:p>
          <w:p w14:paraId="75295BF6" w14:textId="77777777" w:rsidR="00D5258D" w:rsidRPr="008008F5" w:rsidRDefault="00D5258D" w:rsidP="00D5258D">
            <w:pPr>
              <w:pStyle w:val="Textkrper"/>
              <w:rPr>
                <w:noProof/>
                <w:sz w:val="20"/>
                <w:shd w:val="clear" w:color="auto" w:fill="FFFFFF"/>
              </w:rPr>
            </w:pPr>
          </w:p>
        </w:tc>
      </w:tr>
      <w:tr w:rsidR="0038376E" w:rsidRPr="00F32804" w14:paraId="661A3F79" w14:textId="77777777" w:rsidTr="00ED749E">
        <w:trPr>
          <w:cantSplit/>
          <w:trHeight w:val="182"/>
        </w:trPr>
        <w:tc>
          <w:tcPr>
            <w:tcW w:w="719" w:type="dxa"/>
            <w:gridSpan w:val="2"/>
          </w:tcPr>
          <w:p w14:paraId="184A6CC8" w14:textId="77777777" w:rsidR="0038376E" w:rsidRDefault="0038376E" w:rsidP="00717E64"/>
        </w:tc>
        <w:tc>
          <w:tcPr>
            <w:tcW w:w="10081" w:type="dxa"/>
            <w:gridSpan w:val="5"/>
          </w:tcPr>
          <w:p w14:paraId="7A3BE056" w14:textId="77777777" w:rsidR="0038376E" w:rsidRPr="00F32804" w:rsidRDefault="0038376E" w:rsidP="0063288C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</w:tr>
      <w:tr w:rsidR="00D5258D" w:rsidRPr="00F32804" w14:paraId="283B1939" w14:textId="77777777" w:rsidTr="00ED749E">
        <w:trPr>
          <w:cantSplit/>
          <w:trHeight w:val="428"/>
        </w:trPr>
        <w:tc>
          <w:tcPr>
            <w:tcW w:w="719" w:type="dxa"/>
            <w:gridSpan w:val="2"/>
          </w:tcPr>
          <w:p w14:paraId="576391FE" w14:textId="5C36E251" w:rsidR="00D5258D" w:rsidRPr="00B7441F" w:rsidRDefault="00D5258D" w:rsidP="00717E6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br w:type="page"/>
            </w:r>
            <w:r w:rsidR="0063288C" w:rsidRPr="00717E64">
              <w:rPr>
                <w:rFonts w:ascii="Arial" w:hAnsi="Arial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0081" w:type="dxa"/>
            <w:gridSpan w:val="5"/>
          </w:tcPr>
          <w:p w14:paraId="5DE15307" w14:textId="43322CA1" w:rsidR="00D5258D" w:rsidRPr="00F32804" w:rsidRDefault="00D5258D" w:rsidP="0063288C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F32804">
              <w:rPr>
                <w:rFonts w:ascii="Arial" w:hAnsi="Arial"/>
                <w:b/>
                <w:noProof/>
                <w:sz w:val="20"/>
                <w:szCs w:val="20"/>
              </w:rPr>
              <w:t>Förderfähiger Aufwand, Fördersätze</w:t>
            </w:r>
          </w:p>
        </w:tc>
      </w:tr>
      <w:tr w:rsidR="00D5258D" w:rsidRPr="00F32804" w14:paraId="5F7475F3" w14:textId="77777777" w:rsidTr="00001D76">
        <w:trPr>
          <w:cantSplit/>
        </w:trPr>
        <w:tc>
          <w:tcPr>
            <w:tcW w:w="719" w:type="dxa"/>
            <w:gridSpan w:val="2"/>
          </w:tcPr>
          <w:p w14:paraId="7E4365D6" w14:textId="29B5856F" w:rsidR="00D5258D" w:rsidRPr="00F32804" w:rsidRDefault="002F77F4" w:rsidP="00717E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</w:t>
            </w:r>
          </w:p>
        </w:tc>
        <w:tc>
          <w:tcPr>
            <w:tcW w:w="10081" w:type="dxa"/>
            <w:gridSpan w:val="5"/>
          </w:tcPr>
          <w:p w14:paraId="7AA6C38A" w14:textId="77777777" w:rsidR="00D5258D" w:rsidRPr="00D82419" w:rsidRDefault="00D5258D" w:rsidP="00D5258D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D82419">
              <w:rPr>
                <w:rFonts w:ascii="Arial" w:hAnsi="Arial"/>
                <w:b/>
                <w:noProof/>
                <w:sz w:val="20"/>
                <w:szCs w:val="20"/>
              </w:rPr>
              <w:t>Fördersätze:</w:t>
            </w:r>
          </w:p>
          <w:p w14:paraId="6AA88EA0" w14:textId="77777777" w:rsidR="00D5258D" w:rsidRPr="00F32804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D5258D" w:rsidRPr="00F32804" w14:paraId="6BE7CD63" w14:textId="77777777" w:rsidTr="00001D76">
        <w:trPr>
          <w:cantSplit/>
        </w:trPr>
        <w:tc>
          <w:tcPr>
            <w:tcW w:w="719" w:type="dxa"/>
            <w:gridSpan w:val="2"/>
          </w:tcPr>
          <w:p w14:paraId="11DDE5B7" w14:textId="3005F855" w:rsidR="00D5258D" w:rsidRPr="001548FE" w:rsidRDefault="00D5258D" w:rsidP="00D5258D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081" w:type="dxa"/>
            <w:gridSpan w:val="5"/>
            <w:tcBorders>
              <w:bottom w:val="single" w:sz="4" w:space="0" w:color="auto"/>
            </w:tcBorders>
          </w:tcPr>
          <w:p w14:paraId="4CFEF753" w14:textId="12BF1B43" w:rsidR="00D82419" w:rsidRPr="0063288C" w:rsidRDefault="00D82419" w:rsidP="00D5258D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 xml:space="preserve">Gefördert werden </w:t>
            </w:r>
            <w:r w:rsidR="00B91054">
              <w:rPr>
                <w:sz w:val="20"/>
              </w:rPr>
              <w:t>Leistungen</w:t>
            </w:r>
            <w:r w:rsidRPr="0063288C">
              <w:rPr>
                <w:sz w:val="20"/>
              </w:rPr>
              <w:t xml:space="preserve"> im Zusammenhang mit dem Ersatz der</w:t>
            </w:r>
            <w:r w:rsidR="0063288C" w:rsidRPr="0063288C">
              <w:rPr>
                <w:sz w:val="20"/>
              </w:rPr>
              <w:t xml:space="preserve"> Kohleöfen </w:t>
            </w:r>
            <w:r w:rsidR="002201D5">
              <w:rPr>
                <w:sz w:val="20"/>
              </w:rPr>
              <w:t>oder</w:t>
            </w:r>
            <w:r w:rsidR="0063288C" w:rsidRPr="0063288C">
              <w:rPr>
                <w:sz w:val="20"/>
              </w:rPr>
              <w:t xml:space="preserve"> </w:t>
            </w:r>
            <w:r w:rsidR="002F77F4">
              <w:rPr>
                <w:sz w:val="20"/>
              </w:rPr>
              <w:t>Ö</w:t>
            </w:r>
            <w:r w:rsidR="0063288C" w:rsidRPr="0063288C">
              <w:rPr>
                <w:sz w:val="20"/>
              </w:rPr>
              <w:t>l-</w:t>
            </w:r>
            <w:proofErr w:type="gramStart"/>
            <w:r w:rsidR="0063288C" w:rsidRPr="0063288C">
              <w:rPr>
                <w:sz w:val="20"/>
              </w:rPr>
              <w:t xml:space="preserve">Kesselanlagen, </w:t>
            </w:r>
            <w:r w:rsidRPr="0063288C">
              <w:rPr>
                <w:sz w:val="20"/>
              </w:rPr>
              <w:t xml:space="preserve"> </w:t>
            </w:r>
            <w:r w:rsidR="00B91054">
              <w:rPr>
                <w:sz w:val="20"/>
              </w:rPr>
              <w:t>die</w:t>
            </w:r>
            <w:proofErr w:type="gramEnd"/>
            <w:r w:rsidR="00B91054">
              <w:rPr>
                <w:sz w:val="20"/>
              </w:rPr>
              <w:t xml:space="preserve"> damit verbundene Erfüllung des </w:t>
            </w:r>
            <w:proofErr w:type="spellStart"/>
            <w:r w:rsidR="00B91054">
              <w:rPr>
                <w:sz w:val="20"/>
              </w:rPr>
              <w:t>EWärmeG</w:t>
            </w:r>
            <w:proofErr w:type="spellEnd"/>
            <w:r w:rsidR="00B91054">
              <w:rPr>
                <w:sz w:val="20"/>
              </w:rPr>
              <w:t xml:space="preserve">, die Durchführung des hydraulischen Abgleichs </w:t>
            </w:r>
            <w:r w:rsidR="00EE3A64">
              <w:rPr>
                <w:sz w:val="20"/>
              </w:rPr>
              <w:t xml:space="preserve">(mindestens nach Verfahren A) </w:t>
            </w:r>
            <w:r w:rsidR="00B91054">
              <w:rPr>
                <w:sz w:val="20"/>
              </w:rPr>
              <w:t xml:space="preserve">und die </w:t>
            </w:r>
            <w:r w:rsidRPr="0063288C">
              <w:rPr>
                <w:sz w:val="20"/>
              </w:rPr>
              <w:t>damit verbundene Infrastruktur</w:t>
            </w:r>
            <w:r w:rsidR="00B91054">
              <w:rPr>
                <w:sz w:val="20"/>
              </w:rPr>
              <w:t>maßnahme</w:t>
            </w:r>
            <w:r w:rsidR="00B7441F">
              <w:rPr>
                <w:sz w:val="20"/>
              </w:rPr>
              <w:t>. Maximal</w:t>
            </w:r>
            <w:r w:rsidRPr="0063288C">
              <w:rPr>
                <w:sz w:val="20"/>
              </w:rPr>
              <w:t xml:space="preserve"> </w:t>
            </w:r>
            <w:r w:rsidR="00B7441F">
              <w:rPr>
                <w:sz w:val="20"/>
              </w:rPr>
              <w:t>werden 200.000 Euro je Antrag bezuschusst.</w:t>
            </w:r>
          </w:p>
          <w:p w14:paraId="208365DF" w14:textId="77777777" w:rsidR="00D5258D" w:rsidRPr="0063288C" w:rsidRDefault="00D5258D" w:rsidP="00EE3A64">
            <w:pPr>
              <w:pStyle w:val="Textkrper"/>
              <w:rPr>
                <w:noProof/>
                <w:sz w:val="20"/>
              </w:rPr>
            </w:pPr>
          </w:p>
        </w:tc>
      </w:tr>
      <w:tr w:rsidR="00D5258D" w:rsidRPr="00F32804" w14:paraId="0CF985DF" w14:textId="77777777" w:rsidTr="00001D76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6BF43B4" w14:textId="3743FB26" w:rsidR="00D5258D" w:rsidRPr="001548FE" w:rsidRDefault="00D5258D" w:rsidP="00D5258D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D2FCF" w14:textId="77777777" w:rsidR="00D5258D" w:rsidRPr="002201D5" w:rsidRDefault="00D5258D" w:rsidP="00D5258D">
            <w:pPr>
              <w:pStyle w:val="Textkrper"/>
              <w:rPr>
                <w:b/>
                <w:sz w:val="20"/>
              </w:rPr>
            </w:pPr>
            <w:r w:rsidRPr="002201D5">
              <w:rPr>
                <w:b/>
                <w:sz w:val="20"/>
              </w:rPr>
              <w:t>Förderfähige Maßnahmen</w:t>
            </w:r>
          </w:p>
          <w:p w14:paraId="5BFFFACF" w14:textId="77777777" w:rsidR="002201D5" w:rsidRPr="002201D5" w:rsidRDefault="002201D5" w:rsidP="00D5258D">
            <w:pPr>
              <w:pStyle w:val="Textkrper"/>
              <w:rPr>
                <w:b/>
                <w:sz w:val="20"/>
              </w:rPr>
            </w:pPr>
          </w:p>
          <w:p w14:paraId="62952A3A" w14:textId="1ACB4B74" w:rsidR="002201D5" w:rsidRPr="002201D5" w:rsidRDefault="002201D5" w:rsidP="00D5258D">
            <w:pPr>
              <w:pStyle w:val="Textkrper"/>
              <w:rPr>
                <w:b/>
                <w:sz w:val="20"/>
              </w:rPr>
            </w:pPr>
            <w:r w:rsidRPr="002201D5">
              <w:rPr>
                <w:b/>
                <w:sz w:val="20"/>
              </w:rPr>
              <w:t>Technische Anforderung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A47F7" w14:textId="77777777" w:rsidR="00D5258D" w:rsidRDefault="00D5258D" w:rsidP="00D5258D">
            <w:pPr>
              <w:pStyle w:val="Textkrper"/>
              <w:rPr>
                <w:b/>
                <w:sz w:val="20"/>
              </w:rPr>
            </w:pPr>
            <w:r w:rsidRPr="002201D5">
              <w:rPr>
                <w:b/>
                <w:sz w:val="20"/>
              </w:rPr>
              <w:t>Förderung</w:t>
            </w:r>
          </w:p>
          <w:p w14:paraId="099F778C" w14:textId="77777777" w:rsidR="002201D5" w:rsidRDefault="002201D5" w:rsidP="00D5258D">
            <w:pPr>
              <w:pStyle w:val="Textkrper"/>
              <w:rPr>
                <w:b/>
                <w:sz w:val="20"/>
              </w:rPr>
            </w:pPr>
          </w:p>
          <w:p w14:paraId="0F81EB1C" w14:textId="20FAD462" w:rsidR="002201D5" w:rsidRPr="002201D5" w:rsidRDefault="002201D5" w:rsidP="00D5258D">
            <w:pPr>
              <w:pStyle w:val="Textkrper"/>
              <w:rPr>
                <w:b/>
                <w:sz w:val="20"/>
              </w:rPr>
            </w:pPr>
            <w:r>
              <w:rPr>
                <w:b/>
                <w:sz w:val="20"/>
              </w:rPr>
              <w:t>Basis                                 Zuschläge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54434" w14:textId="77777777" w:rsidR="00D5258D" w:rsidRPr="002201D5" w:rsidRDefault="00D5258D" w:rsidP="00D5258D">
            <w:pPr>
              <w:pStyle w:val="Textkrper"/>
              <w:rPr>
                <w:b/>
                <w:sz w:val="20"/>
              </w:rPr>
            </w:pPr>
            <w:r w:rsidRPr="002201D5">
              <w:rPr>
                <w:b/>
                <w:sz w:val="20"/>
              </w:rPr>
              <w:t>Voraussetzung</w:t>
            </w:r>
          </w:p>
          <w:p w14:paraId="5EB626C0" w14:textId="77777777" w:rsidR="00D5258D" w:rsidRPr="002201D5" w:rsidRDefault="00D5258D" w:rsidP="00D5258D">
            <w:pPr>
              <w:pStyle w:val="Textkrper"/>
              <w:rPr>
                <w:b/>
                <w:sz w:val="20"/>
              </w:rPr>
            </w:pPr>
          </w:p>
        </w:tc>
      </w:tr>
      <w:tr w:rsidR="0063288C" w:rsidRPr="00F32804" w14:paraId="22EF9E0A" w14:textId="77777777" w:rsidTr="00001D76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B9161A0" w14:textId="77777777" w:rsidR="0063288C" w:rsidRPr="001548FE" w:rsidRDefault="0063288C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786" w14:textId="19A12C24" w:rsidR="0063288C" w:rsidRPr="0063288C" w:rsidRDefault="002201D5" w:rsidP="002201D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="0063288C" w:rsidRPr="0063288C">
              <w:rPr>
                <w:sz w:val="20"/>
              </w:rPr>
              <w:t xml:space="preserve"> 30 kW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801" w14:textId="06914EDB" w:rsidR="0063288C" w:rsidRPr="0063288C" w:rsidRDefault="00B91054" w:rsidP="00D5258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Heizleistung des neuen Wärme-erzeugers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940" w14:textId="7525D258" w:rsidR="0063288C" w:rsidRPr="0063288C" w:rsidRDefault="00B62896" w:rsidP="00357B94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88C" w:rsidRPr="0063288C">
              <w:rPr>
                <w:sz w:val="20"/>
              </w:rPr>
              <w:t xml:space="preserve">5.000 Euro </w:t>
            </w:r>
            <w:r w:rsidR="00357B94">
              <w:rPr>
                <w:sz w:val="20"/>
              </w:rPr>
              <w:t xml:space="preserve">                   </w:t>
            </w:r>
            <w:r w:rsidR="0063288C" w:rsidRPr="0063288C">
              <w:rPr>
                <w:sz w:val="20"/>
              </w:rPr>
              <w:t>+ Zusatz 1* + Zusatz 2**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B88" w14:textId="77777777" w:rsidR="0063288C" w:rsidRDefault="0063288C" w:rsidP="00D5258D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>Angebot</w:t>
            </w:r>
            <w:r w:rsidR="002201D5">
              <w:rPr>
                <w:sz w:val="20"/>
              </w:rPr>
              <w:t>e</w:t>
            </w:r>
          </w:p>
          <w:p w14:paraId="45D8CA8A" w14:textId="2F47792F" w:rsidR="002201D5" w:rsidRPr="0063288C" w:rsidRDefault="002201D5" w:rsidP="00D5258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 allen Leistungen</w:t>
            </w:r>
          </w:p>
          <w:p w14:paraId="01CFFB7D" w14:textId="77777777" w:rsidR="0063288C" w:rsidRPr="0063288C" w:rsidRDefault="0063288C" w:rsidP="00D5258D">
            <w:pPr>
              <w:pStyle w:val="Textkrper"/>
              <w:rPr>
                <w:sz w:val="20"/>
              </w:rPr>
            </w:pPr>
          </w:p>
        </w:tc>
      </w:tr>
      <w:tr w:rsidR="0063288C" w:rsidRPr="00F32804" w14:paraId="197CAA02" w14:textId="77777777" w:rsidTr="00001D76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D8E9EE1" w14:textId="28DEEB2C" w:rsidR="0063288C" w:rsidRPr="001548FE" w:rsidRDefault="0063288C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FBF" w14:textId="2488DA24" w:rsidR="0063288C" w:rsidRPr="0063288C" w:rsidRDefault="0063288C" w:rsidP="0063288C">
            <w:pPr>
              <w:pStyle w:val="Textkrper"/>
              <w:jc w:val="center"/>
              <w:rPr>
                <w:sz w:val="20"/>
              </w:rPr>
            </w:pPr>
            <w:r w:rsidRPr="0063288C">
              <w:rPr>
                <w:sz w:val="20"/>
              </w:rPr>
              <w:t>30 – 40 kW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5E4" w14:textId="0F281D5A" w:rsidR="0063288C" w:rsidRPr="0063288C" w:rsidRDefault="00B91054" w:rsidP="0063288C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Heizleistung des neuen Wärme-erzeugers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1BD" w14:textId="0117D257" w:rsidR="0063288C" w:rsidRPr="0063288C" w:rsidRDefault="00B62896" w:rsidP="00B62896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88C">
              <w:rPr>
                <w:sz w:val="20"/>
              </w:rPr>
              <w:t>7.500</w:t>
            </w:r>
            <w:r w:rsidR="0063288C" w:rsidRPr="0063288C">
              <w:rPr>
                <w:sz w:val="20"/>
              </w:rPr>
              <w:t xml:space="preserve"> Euro </w:t>
            </w:r>
            <w:r w:rsidR="00357B94">
              <w:rPr>
                <w:sz w:val="20"/>
              </w:rPr>
              <w:t xml:space="preserve">                   </w:t>
            </w:r>
            <w:r w:rsidRPr="0063288C">
              <w:rPr>
                <w:sz w:val="20"/>
              </w:rPr>
              <w:t>+ Zusatz 1* + Zusatz 2**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E29" w14:textId="77777777" w:rsidR="002201D5" w:rsidRDefault="002201D5" w:rsidP="002201D5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>Angebot</w:t>
            </w:r>
            <w:r>
              <w:rPr>
                <w:sz w:val="20"/>
              </w:rPr>
              <w:t>e</w:t>
            </w:r>
          </w:p>
          <w:p w14:paraId="74AB8639" w14:textId="77777777" w:rsidR="002201D5" w:rsidRPr="0063288C" w:rsidRDefault="002201D5" w:rsidP="002201D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 allen Leistungen</w:t>
            </w:r>
          </w:p>
          <w:p w14:paraId="25BE8839" w14:textId="77777777" w:rsidR="0063288C" w:rsidRPr="0063288C" w:rsidRDefault="0063288C" w:rsidP="00D5258D">
            <w:pPr>
              <w:pStyle w:val="Textkrper"/>
              <w:rPr>
                <w:sz w:val="20"/>
              </w:rPr>
            </w:pPr>
          </w:p>
        </w:tc>
      </w:tr>
      <w:tr w:rsidR="0063288C" w:rsidRPr="00F32804" w14:paraId="3F92BAB7" w14:textId="77777777" w:rsidTr="00D60108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E92C426" w14:textId="77777777" w:rsidR="0063288C" w:rsidRPr="001548FE" w:rsidRDefault="0063288C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452" w14:textId="259A50A3" w:rsidR="0063288C" w:rsidRPr="00B62896" w:rsidRDefault="00B7441F" w:rsidP="00B7441F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&gt;</w:t>
            </w:r>
            <w:r w:rsidR="002201D5">
              <w:rPr>
                <w:sz w:val="20"/>
              </w:rPr>
              <w:t xml:space="preserve"> 4</w:t>
            </w:r>
            <w:r w:rsidR="00B62896" w:rsidRPr="00B62896">
              <w:rPr>
                <w:sz w:val="20"/>
              </w:rPr>
              <w:t>0 – 50 kW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333" w14:textId="56F42FCB" w:rsidR="0063288C" w:rsidRPr="00B62896" w:rsidRDefault="00B91054" w:rsidP="00D5258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Heizleistung des neuen Wärme-erzeugers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CDD" w14:textId="2BB72F32" w:rsidR="0063288C" w:rsidRPr="00B62896" w:rsidRDefault="00B62896" w:rsidP="00D5258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10.000 Euro </w:t>
            </w:r>
            <w:r w:rsidR="00357B94">
              <w:rPr>
                <w:sz w:val="20"/>
              </w:rPr>
              <w:t xml:space="preserve">                   </w:t>
            </w:r>
            <w:r w:rsidRPr="0063288C">
              <w:rPr>
                <w:sz w:val="20"/>
              </w:rPr>
              <w:t>+ Zusatz 1* + Zusatz 2**</w:t>
            </w:r>
          </w:p>
          <w:p w14:paraId="2D5FCBE4" w14:textId="77777777" w:rsidR="0063288C" w:rsidRPr="00B62896" w:rsidRDefault="0063288C" w:rsidP="00D5258D">
            <w:pPr>
              <w:pStyle w:val="Textkrper"/>
              <w:rPr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01D" w14:textId="77777777" w:rsidR="002201D5" w:rsidRDefault="002201D5" w:rsidP="002201D5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>Angebot</w:t>
            </w:r>
            <w:r>
              <w:rPr>
                <w:sz w:val="20"/>
              </w:rPr>
              <w:t>e</w:t>
            </w:r>
          </w:p>
          <w:p w14:paraId="12227F86" w14:textId="77777777" w:rsidR="002201D5" w:rsidRPr="0063288C" w:rsidRDefault="002201D5" w:rsidP="002201D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 allen Leistungen</w:t>
            </w:r>
          </w:p>
          <w:p w14:paraId="4F1DA6BF" w14:textId="5D9F6616" w:rsidR="00B62896" w:rsidRPr="00B62896" w:rsidRDefault="00B62896" w:rsidP="00D5258D">
            <w:pPr>
              <w:pStyle w:val="Textkrper"/>
              <w:rPr>
                <w:sz w:val="20"/>
              </w:rPr>
            </w:pPr>
          </w:p>
        </w:tc>
      </w:tr>
      <w:tr w:rsidR="00B62896" w:rsidRPr="00F32804" w14:paraId="4DE2A079" w14:textId="77777777" w:rsidTr="00D60108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86CA595" w14:textId="77777777" w:rsidR="00B62896" w:rsidRPr="001548FE" w:rsidRDefault="00B62896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52F" w14:textId="28B2CE82" w:rsidR="00B62896" w:rsidRPr="00B7441F" w:rsidRDefault="00B7441F" w:rsidP="00AE2116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&gt;</w:t>
            </w:r>
            <w:r w:rsidR="00AE2116">
              <w:rPr>
                <w:sz w:val="20"/>
              </w:rPr>
              <w:t xml:space="preserve"> </w:t>
            </w:r>
            <w:r w:rsidR="00B62896" w:rsidRPr="00B7441F">
              <w:rPr>
                <w:sz w:val="20"/>
              </w:rPr>
              <w:t>50 kW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5D4" w14:textId="757CC8FA" w:rsidR="00B62896" w:rsidRPr="00B91054" w:rsidRDefault="004D5B0A" w:rsidP="00D962E6">
            <w:pPr>
              <w:pStyle w:val="Textkrper"/>
              <w:rPr>
                <w:sz w:val="22"/>
                <w:szCs w:val="22"/>
              </w:rPr>
            </w:pPr>
            <w:r w:rsidRPr="00D962E6">
              <w:rPr>
                <w:sz w:val="20"/>
              </w:rPr>
              <w:t>Heizleistung des neuen Wärme</w:t>
            </w:r>
            <w:r w:rsidR="00B91054" w:rsidRPr="00D962E6">
              <w:rPr>
                <w:sz w:val="20"/>
              </w:rPr>
              <w:t>erzeugers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C97" w14:textId="22B02B08" w:rsidR="00B62896" w:rsidRPr="00B62896" w:rsidRDefault="00B62896" w:rsidP="00357B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25 % der Bruttoinve</w:t>
            </w:r>
            <w:r w:rsidR="00357B94">
              <w:rPr>
                <w:rFonts w:ascii="Arial" w:hAnsi="Arial"/>
                <w:sz w:val="20"/>
                <w:szCs w:val="20"/>
              </w:rPr>
              <w:t>stitionskosten    + Zusatz 2 **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876" w14:textId="77777777" w:rsidR="002201D5" w:rsidRDefault="002201D5" w:rsidP="002201D5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>Angebot</w:t>
            </w:r>
            <w:r>
              <w:rPr>
                <w:sz w:val="20"/>
              </w:rPr>
              <w:t>e</w:t>
            </w:r>
          </w:p>
          <w:p w14:paraId="21886761" w14:textId="77777777" w:rsidR="002201D5" w:rsidRPr="0063288C" w:rsidRDefault="002201D5" w:rsidP="002201D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 allen Leistungen</w:t>
            </w:r>
          </w:p>
          <w:p w14:paraId="3B191FB8" w14:textId="4161AA01" w:rsidR="00B62896" w:rsidRPr="00B62896" w:rsidRDefault="00B62896" w:rsidP="00357B9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82419" w:rsidRPr="00F32804" w14:paraId="73371B1E" w14:textId="77777777" w:rsidTr="00D60108">
        <w:trPr>
          <w:cantSplit/>
        </w:trPr>
        <w:tc>
          <w:tcPr>
            <w:tcW w:w="719" w:type="dxa"/>
            <w:gridSpan w:val="2"/>
          </w:tcPr>
          <w:p w14:paraId="5F733719" w14:textId="368C5217" w:rsidR="00D82419" w:rsidRPr="001548FE" w:rsidRDefault="00D82419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081" w:type="dxa"/>
            <w:gridSpan w:val="5"/>
            <w:tcBorders>
              <w:top w:val="single" w:sz="4" w:space="0" w:color="auto"/>
            </w:tcBorders>
          </w:tcPr>
          <w:p w14:paraId="6215A3BB" w14:textId="77777777" w:rsidR="00D82419" w:rsidRPr="001548FE" w:rsidRDefault="00D82419" w:rsidP="00323C7D">
            <w:pPr>
              <w:ind w:left="360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357B94" w:rsidRPr="00F32804" w14:paraId="4508C6DB" w14:textId="77777777" w:rsidTr="00D60108">
        <w:trPr>
          <w:cantSplit/>
        </w:trPr>
        <w:tc>
          <w:tcPr>
            <w:tcW w:w="719" w:type="dxa"/>
            <w:gridSpan w:val="2"/>
          </w:tcPr>
          <w:p w14:paraId="7BE7F2ED" w14:textId="77777777" w:rsidR="00357B94" w:rsidRPr="001548FE" w:rsidRDefault="00357B94" w:rsidP="0063288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14:paraId="08F31962" w14:textId="310F7445" w:rsidR="00357B94" w:rsidRPr="00357B94" w:rsidRDefault="00357B94" w:rsidP="00357B94">
            <w:pPr>
              <w:pStyle w:val="Listenabsatz"/>
              <w:rPr>
                <w:b/>
                <w:noProof/>
                <w:sz w:val="22"/>
              </w:rPr>
            </w:pPr>
            <w:r w:rsidRPr="002F77F4">
              <w:rPr>
                <w:b/>
                <w:noProof/>
                <w:sz w:val="22"/>
              </w:rPr>
              <w:t>*</w:t>
            </w:r>
          </w:p>
        </w:tc>
        <w:tc>
          <w:tcPr>
            <w:tcW w:w="1684" w:type="dxa"/>
          </w:tcPr>
          <w:p w14:paraId="29ECCBEE" w14:textId="092908AD" w:rsidR="00357B94" w:rsidRPr="00743DFB" w:rsidRDefault="00357B94" w:rsidP="00357B9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743DFB">
              <w:rPr>
                <w:rFonts w:ascii="Arial" w:hAnsi="Arial"/>
                <w:b/>
                <w:noProof/>
                <w:sz w:val="20"/>
                <w:szCs w:val="20"/>
              </w:rPr>
              <w:t>Zusatz 1</w:t>
            </w:r>
          </w:p>
        </w:tc>
        <w:tc>
          <w:tcPr>
            <w:tcW w:w="6714" w:type="dxa"/>
            <w:gridSpan w:val="2"/>
          </w:tcPr>
          <w:p w14:paraId="5F6A4A7A" w14:textId="60A36B61" w:rsidR="00357B94" w:rsidRDefault="00357B94" w:rsidP="00357B9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F77F4">
              <w:rPr>
                <w:rFonts w:ascii="Arial" w:hAnsi="Arial" w:cs="Arial"/>
                <w:noProof/>
                <w:sz w:val="20"/>
                <w:szCs w:val="20"/>
              </w:rPr>
              <w:t>25 % Infrastrukturzuschuss (</w:t>
            </w:r>
            <w:r w:rsidR="000D6E7D">
              <w:rPr>
                <w:rFonts w:ascii="Arial" w:hAnsi="Arial" w:cs="Arial"/>
                <w:noProof/>
                <w:sz w:val="20"/>
                <w:szCs w:val="20"/>
              </w:rPr>
              <w:t>aus den K</w:t>
            </w:r>
            <w:r w:rsidR="00B7441F">
              <w:rPr>
                <w:rFonts w:ascii="Arial" w:hAnsi="Arial" w:cs="Arial"/>
                <w:noProof/>
                <w:sz w:val="20"/>
                <w:szCs w:val="20"/>
              </w:rPr>
              <w:t xml:space="preserve">osten </w:t>
            </w:r>
            <w:r w:rsidR="002201D5">
              <w:rPr>
                <w:rFonts w:ascii="Arial" w:hAnsi="Arial" w:cs="Arial"/>
                <w:noProof/>
                <w:sz w:val="20"/>
                <w:szCs w:val="20"/>
              </w:rPr>
              <w:t xml:space="preserve">für </w:t>
            </w:r>
            <w:r w:rsidRPr="002F77F4">
              <w:rPr>
                <w:rFonts w:ascii="Arial" w:hAnsi="Arial" w:cs="Arial"/>
                <w:noProof/>
                <w:sz w:val="20"/>
                <w:szCs w:val="20"/>
              </w:rPr>
              <w:t>Fernmwärmeanschluss, Gasanschluss, Entsorgung Tankanlage, Erstellung Erdwärmesonde)</w:t>
            </w:r>
            <w:r w:rsidR="002F77F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C5F7499" w14:textId="43F1A44C" w:rsidR="002F77F4" w:rsidRPr="002F77F4" w:rsidRDefault="002F77F4" w:rsidP="00357B9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F77F4" w:rsidRPr="00F32804" w14:paraId="21FCBCC6" w14:textId="77777777" w:rsidTr="00D60108">
        <w:trPr>
          <w:cantSplit/>
        </w:trPr>
        <w:tc>
          <w:tcPr>
            <w:tcW w:w="719" w:type="dxa"/>
            <w:gridSpan w:val="2"/>
          </w:tcPr>
          <w:p w14:paraId="562DAD0F" w14:textId="0BB81FF6" w:rsidR="002F77F4" w:rsidRPr="001548FE" w:rsidRDefault="002F77F4" w:rsidP="0063288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14:paraId="0FA59675" w14:textId="65DC21AC" w:rsidR="002F77F4" w:rsidRPr="002F77F4" w:rsidRDefault="002F77F4" w:rsidP="002F77F4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2F77F4">
              <w:rPr>
                <w:rFonts w:ascii="Arial" w:hAnsi="Arial"/>
                <w:noProof/>
                <w:sz w:val="20"/>
                <w:szCs w:val="20"/>
              </w:rPr>
              <w:t>**</w:t>
            </w:r>
          </w:p>
        </w:tc>
        <w:tc>
          <w:tcPr>
            <w:tcW w:w="1684" w:type="dxa"/>
          </w:tcPr>
          <w:p w14:paraId="476DA13B" w14:textId="51D51C8A" w:rsidR="002F77F4" w:rsidRPr="002F77F4" w:rsidRDefault="002F77F4" w:rsidP="0063288C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2F77F4">
              <w:rPr>
                <w:rFonts w:ascii="Arial" w:hAnsi="Arial"/>
                <w:b/>
                <w:noProof/>
                <w:sz w:val="20"/>
                <w:szCs w:val="20"/>
              </w:rPr>
              <w:t>Zusatz 2</w:t>
            </w:r>
          </w:p>
        </w:tc>
        <w:tc>
          <w:tcPr>
            <w:tcW w:w="6714" w:type="dxa"/>
            <w:gridSpan w:val="2"/>
          </w:tcPr>
          <w:p w14:paraId="527A5CE0" w14:textId="1F83A381" w:rsidR="00B91054" w:rsidRDefault="002F77F4" w:rsidP="0063288C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100 Euro </w:t>
            </w:r>
            <w:r w:rsidR="00B7441F">
              <w:rPr>
                <w:rFonts w:ascii="Arial" w:hAnsi="Arial"/>
                <w:noProof/>
                <w:sz w:val="20"/>
                <w:szCs w:val="20"/>
              </w:rPr>
              <w:t>Zuschussp</w:t>
            </w:r>
            <w:r>
              <w:rPr>
                <w:rFonts w:ascii="Arial" w:hAnsi="Arial"/>
                <w:noProof/>
                <w:sz w:val="20"/>
                <w:szCs w:val="20"/>
              </w:rPr>
              <w:t>auschale für die Abnahme durch den Schornsteinfeger</w:t>
            </w:r>
            <w:r w:rsidR="00B7441F">
              <w:rPr>
                <w:rFonts w:ascii="Arial" w:hAnsi="Arial"/>
                <w:noProof/>
                <w:sz w:val="20"/>
                <w:szCs w:val="20"/>
              </w:rPr>
              <w:t xml:space="preserve"> und für die Dokumentation für das erfüllte EWärmeG.</w:t>
            </w:r>
          </w:p>
          <w:p w14:paraId="3154EC5F" w14:textId="266053D2" w:rsidR="00B91054" w:rsidRPr="00F32804" w:rsidRDefault="00B91054" w:rsidP="0063288C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357B94" w:rsidRPr="00F32804" w14:paraId="2B68C956" w14:textId="77777777" w:rsidTr="00D60108">
        <w:trPr>
          <w:cantSplit/>
        </w:trPr>
        <w:tc>
          <w:tcPr>
            <w:tcW w:w="719" w:type="dxa"/>
            <w:gridSpan w:val="2"/>
          </w:tcPr>
          <w:p w14:paraId="651F3568" w14:textId="01C05042" w:rsidR="00357B94" w:rsidRPr="001548FE" w:rsidRDefault="00357B94" w:rsidP="0063288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7950CA2B" w14:textId="77777777" w:rsidR="00357B94" w:rsidRPr="00F32804" w:rsidRDefault="00357B94" w:rsidP="0063288C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63288C" w:rsidRPr="00F32804" w14:paraId="24E63A6B" w14:textId="77777777" w:rsidTr="00001D76">
        <w:trPr>
          <w:cantSplit/>
        </w:trPr>
        <w:tc>
          <w:tcPr>
            <w:tcW w:w="719" w:type="dxa"/>
            <w:gridSpan w:val="2"/>
          </w:tcPr>
          <w:p w14:paraId="7793E047" w14:textId="6CC74487" w:rsidR="0063288C" w:rsidRPr="002F77F4" w:rsidRDefault="002F77F4" w:rsidP="0051040C">
            <w:pPr>
              <w:rPr>
                <w:rFonts w:ascii="Arial" w:hAnsi="Arial"/>
                <w:sz w:val="20"/>
                <w:szCs w:val="20"/>
              </w:rPr>
            </w:pPr>
            <w:r w:rsidRPr="002F77F4">
              <w:rPr>
                <w:rFonts w:ascii="Arial" w:hAnsi="Arial"/>
                <w:sz w:val="20"/>
                <w:szCs w:val="20"/>
              </w:rPr>
              <w:t>4.2</w:t>
            </w:r>
          </w:p>
        </w:tc>
        <w:tc>
          <w:tcPr>
            <w:tcW w:w="10081" w:type="dxa"/>
            <w:gridSpan w:val="5"/>
          </w:tcPr>
          <w:p w14:paraId="7F0F7459" w14:textId="77777777" w:rsidR="0063288C" w:rsidRPr="00F32804" w:rsidRDefault="0063288C" w:rsidP="0063288C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32804">
              <w:rPr>
                <w:rFonts w:ascii="Arial" w:hAnsi="Arial"/>
                <w:noProof/>
                <w:sz w:val="20"/>
                <w:szCs w:val="20"/>
              </w:rPr>
              <w:t>Die Fördermittel werden in Form von verlorenen Zuschüssen ausgezahlt.</w:t>
            </w:r>
          </w:p>
          <w:p w14:paraId="7F1006EA" w14:textId="77777777" w:rsidR="0063288C" w:rsidRPr="001548FE" w:rsidRDefault="0063288C" w:rsidP="0063288C">
            <w:pPr>
              <w:ind w:left="360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2F77F4" w:rsidRPr="00F32804" w14:paraId="7288D1A2" w14:textId="77777777" w:rsidTr="00001D76">
        <w:trPr>
          <w:cantSplit/>
        </w:trPr>
        <w:tc>
          <w:tcPr>
            <w:tcW w:w="719" w:type="dxa"/>
            <w:gridSpan w:val="2"/>
          </w:tcPr>
          <w:p w14:paraId="61BA3CE3" w14:textId="251E465D" w:rsidR="002F77F4" w:rsidRPr="002F77F4" w:rsidRDefault="002F77F4" w:rsidP="0051040C">
            <w:pPr>
              <w:rPr>
                <w:rFonts w:ascii="Arial" w:hAnsi="Arial"/>
                <w:sz w:val="20"/>
                <w:szCs w:val="20"/>
              </w:rPr>
            </w:pPr>
            <w:r w:rsidRPr="002F77F4">
              <w:rPr>
                <w:rFonts w:ascii="Arial" w:hAnsi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0081" w:type="dxa"/>
            <w:gridSpan w:val="5"/>
          </w:tcPr>
          <w:p w14:paraId="7ED9960D" w14:textId="49B9152B" w:rsidR="002F77F4" w:rsidRDefault="002F77F4" w:rsidP="006328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Die Förderung ist mit </w:t>
            </w:r>
            <w:r w:rsidR="002201D5">
              <w:rPr>
                <w:rFonts w:ascii="Arial" w:hAnsi="Arial"/>
                <w:sz w:val="20"/>
                <w:szCs w:val="20"/>
              </w:rPr>
              <w:t xml:space="preserve">geltenden und zukünftigen </w:t>
            </w:r>
            <w:r>
              <w:rPr>
                <w:rFonts w:ascii="Arial" w:hAnsi="Arial"/>
                <w:sz w:val="20"/>
                <w:szCs w:val="20"/>
              </w:rPr>
              <w:t xml:space="preserve">Förderprogrammen </w:t>
            </w:r>
            <w:r w:rsidR="002201D5">
              <w:rPr>
                <w:rFonts w:ascii="Arial" w:hAnsi="Arial"/>
                <w:sz w:val="20"/>
                <w:szCs w:val="20"/>
              </w:rPr>
              <w:t xml:space="preserve">eines identischen Fördertatbestandes </w:t>
            </w:r>
            <w:r w:rsidR="008B19B9">
              <w:rPr>
                <w:rFonts w:ascii="Arial" w:hAnsi="Arial"/>
                <w:sz w:val="20"/>
                <w:szCs w:val="20"/>
              </w:rPr>
              <w:t>des Bundes, Landes (B</w:t>
            </w:r>
            <w:r w:rsidR="00B7441F">
              <w:rPr>
                <w:rFonts w:ascii="Arial" w:hAnsi="Arial"/>
                <w:sz w:val="20"/>
                <w:szCs w:val="20"/>
              </w:rPr>
              <w:t>AFA</w:t>
            </w:r>
            <w:r w:rsidR="008B19B9">
              <w:rPr>
                <w:rFonts w:ascii="Arial" w:hAnsi="Arial"/>
                <w:sz w:val="20"/>
                <w:szCs w:val="20"/>
              </w:rPr>
              <w:t xml:space="preserve">, KfW, L-Bank, EnBW) </w:t>
            </w:r>
            <w:r>
              <w:rPr>
                <w:rFonts w:ascii="Arial" w:hAnsi="Arial"/>
                <w:sz w:val="20"/>
                <w:szCs w:val="20"/>
              </w:rPr>
              <w:t>kombinierbar, sofern diese das zulassen.</w:t>
            </w:r>
          </w:p>
          <w:p w14:paraId="67C2F429" w14:textId="77777777" w:rsidR="002201D5" w:rsidRDefault="002201D5" w:rsidP="0063288C">
            <w:pPr>
              <w:rPr>
                <w:rFonts w:ascii="Arial" w:hAnsi="Arial"/>
                <w:sz w:val="20"/>
                <w:szCs w:val="20"/>
              </w:rPr>
            </w:pPr>
          </w:p>
          <w:p w14:paraId="4F0DA6D8" w14:textId="4B765CCC" w:rsidR="002201D5" w:rsidRDefault="00B7441F" w:rsidP="006328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</w:t>
            </w:r>
            <w:r w:rsidR="002201D5">
              <w:rPr>
                <w:rFonts w:ascii="Arial" w:hAnsi="Arial"/>
                <w:sz w:val="20"/>
                <w:szCs w:val="20"/>
              </w:rPr>
              <w:t xml:space="preserve"> Bezug zum geltenden städtischen Energiesparprogramm </w:t>
            </w:r>
            <w:r>
              <w:rPr>
                <w:rFonts w:ascii="Arial" w:hAnsi="Arial"/>
                <w:sz w:val="20"/>
                <w:szCs w:val="20"/>
              </w:rPr>
              <w:t>ist die Kumulierung für unterschiedliche Fördertatbestände möglich.</w:t>
            </w:r>
          </w:p>
          <w:p w14:paraId="40BECB44" w14:textId="4F876762" w:rsidR="002F77F4" w:rsidRPr="00F32804" w:rsidRDefault="002F77F4" w:rsidP="0063288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288C" w:rsidRPr="00F32804" w14:paraId="3688E25F" w14:textId="77777777" w:rsidTr="00001D76">
        <w:trPr>
          <w:cantSplit/>
        </w:trPr>
        <w:tc>
          <w:tcPr>
            <w:tcW w:w="719" w:type="dxa"/>
            <w:gridSpan w:val="2"/>
          </w:tcPr>
          <w:p w14:paraId="082BCB8E" w14:textId="488A83BE" w:rsidR="0063288C" w:rsidRPr="001548FE" w:rsidRDefault="002F77F4" w:rsidP="0051040C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2F77F4">
              <w:rPr>
                <w:rFonts w:ascii="Arial" w:hAnsi="Arial"/>
                <w:sz w:val="20"/>
                <w:szCs w:val="20"/>
              </w:rPr>
              <w:t>4.4</w:t>
            </w:r>
          </w:p>
        </w:tc>
        <w:tc>
          <w:tcPr>
            <w:tcW w:w="10081" w:type="dxa"/>
            <w:gridSpan w:val="5"/>
          </w:tcPr>
          <w:p w14:paraId="146756DE" w14:textId="77777777" w:rsidR="0063288C" w:rsidRPr="00F32804" w:rsidRDefault="0063288C" w:rsidP="0063288C">
            <w:pPr>
              <w:rPr>
                <w:rFonts w:ascii="Arial" w:hAnsi="Arial"/>
                <w:sz w:val="20"/>
                <w:szCs w:val="20"/>
              </w:rPr>
            </w:pPr>
            <w:r w:rsidRPr="00F32804">
              <w:rPr>
                <w:rFonts w:ascii="Arial" w:hAnsi="Arial"/>
                <w:sz w:val="20"/>
                <w:szCs w:val="20"/>
              </w:rPr>
              <w:t>Eigenarbeit ist nicht förderfähig.</w:t>
            </w:r>
          </w:p>
          <w:p w14:paraId="132CBE30" w14:textId="77777777" w:rsidR="0063288C" w:rsidRPr="001548FE" w:rsidRDefault="0063288C" w:rsidP="0063288C">
            <w:pPr>
              <w:ind w:left="360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38376E" w:rsidRPr="00F32804" w14:paraId="70ACC3F6" w14:textId="77777777" w:rsidTr="00001D76">
        <w:trPr>
          <w:cantSplit/>
        </w:trPr>
        <w:tc>
          <w:tcPr>
            <w:tcW w:w="719" w:type="dxa"/>
            <w:gridSpan w:val="2"/>
          </w:tcPr>
          <w:p w14:paraId="748AFB4C" w14:textId="77777777" w:rsidR="0038376E" w:rsidRDefault="0038376E" w:rsidP="0051040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12D78241" w14:textId="77777777" w:rsidR="0038376E" w:rsidRPr="001548FE" w:rsidRDefault="0038376E" w:rsidP="0063288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88C" w:rsidRPr="00F32804" w14:paraId="719AF944" w14:textId="77777777" w:rsidTr="00001D76">
        <w:trPr>
          <w:cantSplit/>
        </w:trPr>
        <w:tc>
          <w:tcPr>
            <w:tcW w:w="719" w:type="dxa"/>
            <w:gridSpan w:val="2"/>
          </w:tcPr>
          <w:p w14:paraId="3D7074D9" w14:textId="547FB133" w:rsidR="0063288C" w:rsidRPr="001548FE" w:rsidRDefault="002F77F4" w:rsidP="0051040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0081" w:type="dxa"/>
            <w:gridSpan w:val="5"/>
          </w:tcPr>
          <w:p w14:paraId="1E3F6BD2" w14:textId="77777777" w:rsidR="0063288C" w:rsidRDefault="0063288C" w:rsidP="0063288C">
            <w:pPr>
              <w:rPr>
                <w:rFonts w:ascii="Arial" w:hAnsi="Arial"/>
                <w:b/>
                <w:sz w:val="20"/>
                <w:szCs w:val="20"/>
              </w:rPr>
            </w:pPr>
            <w:r w:rsidRPr="001548FE">
              <w:rPr>
                <w:rFonts w:ascii="Arial" w:hAnsi="Arial"/>
                <w:b/>
                <w:sz w:val="20"/>
                <w:szCs w:val="20"/>
              </w:rPr>
              <w:t>Antragsverfahren</w:t>
            </w:r>
          </w:p>
          <w:p w14:paraId="0218199B" w14:textId="77777777" w:rsidR="0063288C" w:rsidRPr="001548FE" w:rsidRDefault="0063288C" w:rsidP="0063288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88C" w:rsidRPr="00F32804" w14:paraId="4846985E" w14:textId="77777777" w:rsidTr="00001D76">
        <w:trPr>
          <w:cantSplit/>
        </w:trPr>
        <w:tc>
          <w:tcPr>
            <w:tcW w:w="719" w:type="dxa"/>
            <w:gridSpan w:val="2"/>
          </w:tcPr>
          <w:p w14:paraId="61599B1E" w14:textId="722B8B4B" w:rsidR="0063288C" w:rsidRPr="001548FE" w:rsidRDefault="0063288C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45A0B094" w14:textId="77777777" w:rsidR="0063288C" w:rsidRDefault="0063288C" w:rsidP="0063288C">
            <w:pPr>
              <w:rPr>
                <w:rFonts w:ascii="Arial" w:hAnsi="Arial"/>
                <w:sz w:val="20"/>
                <w:szCs w:val="20"/>
              </w:rPr>
            </w:pPr>
            <w:r w:rsidRPr="001548FE">
              <w:rPr>
                <w:rFonts w:ascii="Arial" w:hAnsi="Arial"/>
                <w:sz w:val="20"/>
                <w:szCs w:val="20"/>
              </w:rPr>
              <w:t>Die formale Beantragung der Förderzuschüsse muss vor der Beauftragung und der Neuinstallation beim Amt für Liegenschaften und Wohnen erfolgen.</w:t>
            </w:r>
          </w:p>
          <w:p w14:paraId="40A30012" w14:textId="77777777" w:rsidR="0063288C" w:rsidRPr="001548FE" w:rsidRDefault="0063288C" w:rsidP="0063288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288C" w:rsidRPr="00F32804" w14:paraId="7D8E8BED" w14:textId="77777777" w:rsidTr="00001D76">
        <w:trPr>
          <w:cantSplit/>
        </w:trPr>
        <w:tc>
          <w:tcPr>
            <w:tcW w:w="719" w:type="dxa"/>
            <w:gridSpan w:val="2"/>
          </w:tcPr>
          <w:p w14:paraId="57502238" w14:textId="7E07CFFC" w:rsidR="0063288C" w:rsidRPr="00F32804" w:rsidRDefault="0063288C" w:rsidP="006328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383D908A" w14:textId="77777777" w:rsidR="0063288C" w:rsidRDefault="0063288C" w:rsidP="006328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Eine digitale Antragstellung ist ausgeschlossen.</w:t>
            </w:r>
          </w:p>
          <w:p w14:paraId="2CDEE1F0" w14:textId="77777777" w:rsidR="0063288C" w:rsidRPr="00F32804" w:rsidRDefault="0063288C" w:rsidP="0063288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288C" w:rsidRPr="00F32804" w14:paraId="0C3058DE" w14:textId="77777777" w:rsidTr="00001D76">
        <w:trPr>
          <w:cantSplit/>
        </w:trPr>
        <w:tc>
          <w:tcPr>
            <w:tcW w:w="719" w:type="dxa"/>
            <w:gridSpan w:val="2"/>
          </w:tcPr>
          <w:p w14:paraId="609AF7D6" w14:textId="0CC2F075" w:rsidR="0063288C" w:rsidRPr="00F32804" w:rsidRDefault="0063288C" w:rsidP="006328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3422A695" w14:textId="6CC9CC23" w:rsidR="0063288C" w:rsidRDefault="0063288C" w:rsidP="0063288C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Zusätzlich zum Förderantrag sind mindestens die Angebote der ausführenden Firmen für Entsor</w:t>
            </w:r>
            <w:r w:rsidR="0076467E">
              <w:rPr>
                <w:sz w:val="20"/>
              </w:rPr>
              <w:t xml:space="preserve">gung, Abtransport, Installation, Anschlussarbeiten </w:t>
            </w:r>
            <w:r>
              <w:rPr>
                <w:sz w:val="20"/>
              </w:rPr>
              <w:t>sowie das Original-Beratungsprotokoll des EBZ einzureichen.</w:t>
            </w:r>
          </w:p>
          <w:p w14:paraId="305D73CD" w14:textId="77777777" w:rsidR="0063288C" w:rsidRPr="00F32804" w:rsidRDefault="0063288C" w:rsidP="0063288C">
            <w:pPr>
              <w:pStyle w:val="Textkrper"/>
              <w:rPr>
                <w:sz w:val="20"/>
              </w:rPr>
            </w:pPr>
          </w:p>
        </w:tc>
      </w:tr>
      <w:tr w:rsidR="0063288C" w:rsidRPr="00F32804" w14:paraId="31F75CCC" w14:textId="77777777" w:rsidTr="00001D76">
        <w:trPr>
          <w:cantSplit/>
        </w:trPr>
        <w:tc>
          <w:tcPr>
            <w:tcW w:w="719" w:type="dxa"/>
            <w:gridSpan w:val="2"/>
          </w:tcPr>
          <w:p w14:paraId="35CDE483" w14:textId="2D8F805D" w:rsidR="0063288C" w:rsidRPr="00F32804" w:rsidRDefault="0063288C" w:rsidP="006328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36C44158" w14:textId="1E9B91F6" w:rsidR="0063288C" w:rsidRDefault="0063288C" w:rsidP="0063288C">
            <w:pPr>
              <w:pStyle w:val="Textkrper"/>
              <w:rPr>
                <w:sz w:val="20"/>
              </w:rPr>
            </w:pPr>
            <w:r w:rsidRPr="00F32804">
              <w:rPr>
                <w:sz w:val="20"/>
              </w:rPr>
              <w:t>Auf die Förderung besteht kein Rechtsanspruch. Sie erfolgt nur im Rahmen der zur Verfügung stehenden Haushaltsmittel</w:t>
            </w:r>
            <w:r w:rsidR="00B27357">
              <w:rPr>
                <w:sz w:val="20"/>
              </w:rPr>
              <w:t>.</w:t>
            </w:r>
          </w:p>
          <w:p w14:paraId="220B98F3" w14:textId="77777777" w:rsidR="0063288C" w:rsidRPr="00F32804" w:rsidRDefault="0063288C" w:rsidP="0063288C">
            <w:pPr>
              <w:pStyle w:val="Textkrper"/>
              <w:rPr>
                <w:sz w:val="20"/>
              </w:rPr>
            </w:pPr>
          </w:p>
        </w:tc>
      </w:tr>
      <w:tr w:rsidR="0063288C" w:rsidRPr="00F32804" w14:paraId="0E73ECD3" w14:textId="77777777" w:rsidTr="00001D76">
        <w:trPr>
          <w:cantSplit/>
        </w:trPr>
        <w:tc>
          <w:tcPr>
            <w:tcW w:w="719" w:type="dxa"/>
            <w:gridSpan w:val="2"/>
          </w:tcPr>
          <w:p w14:paraId="79AFD2A0" w14:textId="753C2AAD" w:rsidR="0063288C" w:rsidRPr="00F32804" w:rsidRDefault="0063288C" w:rsidP="006328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69304021" w14:textId="3FD5A024" w:rsidR="0063288C" w:rsidRDefault="0063288C" w:rsidP="0063288C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Die Förderung wird vom Amt für Liegenschaften und Wohnen durch einen schriftlichen </w:t>
            </w:r>
            <w:r w:rsidR="0076467E">
              <w:rPr>
                <w:sz w:val="20"/>
              </w:rPr>
              <w:t>Förderb</w:t>
            </w:r>
            <w:r>
              <w:rPr>
                <w:sz w:val="20"/>
              </w:rPr>
              <w:t>escheid (Bewilligung) festgesetzt.</w:t>
            </w:r>
          </w:p>
          <w:p w14:paraId="7B192380" w14:textId="77777777" w:rsidR="0063288C" w:rsidRPr="00F32804" w:rsidRDefault="0063288C" w:rsidP="0063288C">
            <w:pPr>
              <w:pStyle w:val="Textkrper"/>
              <w:rPr>
                <w:sz w:val="20"/>
              </w:rPr>
            </w:pPr>
          </w:p>
        </w:tc>
      </w:tr>
      <w:tr w:rsidR="0063288C" w:rsidRPr="00F32804" w14:paraId="031FEF2A" w14:textId="77777777" w:rsidTr="00001D76">
        <w:trPr>
          <w:cantSplit/>
        </w:trPr>
        <w:tc>
          <w:tcPr>
            <w:tcW w:w="719" w:type="dxa"/>
            <w:gridSpan w:val="2"/>
          </w:tcPr>
          <w:p w14:paraId="10510FEE" w14:textId="77777777" w:rsidR="0063288C" w:rsidRPr="00F32804" w:rsidRDefault="0063288C" w:rsidP="006328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10DCD68F" w14:textId="77777777" w:rsidR="0063288C" w:rsidRPr="00F32804" w:rsidRDefault="0063288C" w:rsidP="0063288C">
            <w:pPr>
              <w:pStyle w:val="Textkrper"/>
              <w:rPr>
                <w:sz w:val="20"/>
              </w:rPr>
            </w:pPr>
          </w:p>
        </w:tc>
      </w:tr>
      <w:tr w:rsidR="00D5258D" w:rsidRPr="00F32804" w14:paraId="4FC1B579" w14:textId="77777777" w:rsidTr="00001D76">
        <w:trPr>
          <w:cantSplit/>
        </w:trPr>
        <w:tc>
          <w:tcPr>
            <w:tcW w:w="697" w:type="dxa"/>
          </w:tcPr>
          <w:p w14:paraId="7B26CF1C" w14:textId="57BE7AF0" w:rsidR="00D5258D" w:rsidRPr="0038376E" w:rsidRDefault="0038376E" w:rsidP="0051040C">
            <w:pPr>
              <w:rPr>
                <w:rFonts w:ascii="Arial" w:hAnsi="Arial"/>
                <w:b/>
                <w:sz w:val="20"/>
                <w:szCs w:val="20"/>
              </w:rPr>
            </w:pPr>
            <w:r w:rsidRPr="0038376E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0103" w:type="dxa"/>
            <w:gridSpan w:val="6"/>
          </w:tcPr>
          <w:p w14:paraId="1AE44F80" w14:textId="77777777" w:rsidR="00D5258D" w:rsidRPr="005F5FAD" w:rsidRDefault="00D5258D" w:rsidP="00D5258D">
            <w:pPr>
              <w:pStyle w:val="Textkrper"/>
              <w:rPr>
                <w:b/>
                <w:noProof/>
                <w:sz w:val="20"/>
              </w:rPr>
            </w:pPr>
            <w:r w:rsidRPr="005F5FAD">
              <w:rPr>
                <w:b/>
                <w:noProof/>
                <w:sz w:val="20"/>
              </w:rPr>
              <w:t>Auszahlung</w:t>
            </w:r>
            <w:r>
              <w:rPr>
                <w:b/>
                <w:noProof/>
                <w:sz w:val="20"/>
              </w:rPr>
              <w:t>sverfahren</w:t>
            </w:r>
          </w:p>
          <w:p w14:paraId="43CAA250" w14:textId="77777777" w:rsidR="00D5258D" w:rsidRPr="00F32804" w:rsidRDefault="00D5258D" w:rsidP="00D5258D">
            <w:pPr>
              <w:pStyle w:val="Textkrper"/>
              <w:rPr>
                <w:noProof/>
                <w:sz w:val="20"/>
              </w:rPr>
            </w:pPr>
          </w:p>
        </w:tc>
      </w:tr>
      <w:tr w:rsidR="00D5258D" w:rsidRPr="00F32804" w14:paraId="39D61943" w14:textId="77777777" w:rsidTr="00001D76">
        <w:trPr>
          <w:cantSplit/>
        </w:trPr>
        <w:tc>
          <w:tcPr>
            <w:tcW w:w="697" w:type="dxa"/>
          </w:tcPr>
          <w:p w14:paraId="555BB7B3" w14:textId="605BA1B7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3AA33893" w14:textId="5E528135" w:rsidR="00D5258D" w:rsidRDefault="00D5258D" w:rsidP="00D5258D">
            <w:pPr>
              <w:pStyle w:val="Kommentartext"/>
            </w:pPr>
            <w:r w:rsidRPr="00F32804">
              <w:t xml:space="preserve">Der </w:t>
            </w:r>
            <w:r>
              <w:t xml:space="preserve">schriftliche </w:t>
            </w:r>
            <w:r w:rsidRPr="00F32804">
              <w:t>Auszahlungsantrag</w:t>
            </w:r>
            <w:r>
              <w:t xml:space="preserve"> des </w:t>
            </w:r>
            <w:r w:rsidR="0076467E">
              <w:t>Antragsstellers</w:t>
            </w:r>
            <w:r>
              <w:t xml:space="preserve"> </w:t>
            </w:r>
            <w:r w:rsidRPr="00F32804">
              <w:t xml:space="preserve">muss spätestens </w:t>
            </w:r>
            <w:r>
              <w:t>ein Jahr</w:t>
            </w:r>
            <w:r w:rsidRPr="00F32804">
              <w:t xml:space="preserve"> nach der </w:t>
            </w:r>
            <w:proofErr w:type="spellStart"/>
            <w:r>
              <w:t>Bescheiderteilung</w:t>
            </w:r>
            <w:proofErr w:type="spellEnd"/>
            <w:r>
              <w:t xml:space="preserve"> (Bewilligung)</w:t>
            </w:r>
            <w:r w:rsidRPr="00F32804">
              <w:t xml:space="preserve"> beim Amt für Liegenschaften und Wohnen eingereicht sein.  </w:t>
            </w:r>
          </w:p>
          <w:p w14:paraId="22BE447C" w14:textId="77777777" w:rsidR="00D5258D" w:rsidRDefault="00D5258D" w:rsidP="00D5258D">
            <w:pPr>
              <w:pStyle w:val="Kommentartext"/>
            </w:pPr>
          </w:p>
          <w:p w14:paraId="7855FDCB" w14:textId="77777777" w:rsidR="00D5258D" w:rsidRDefault="00D5258D" w:rsidP="00D5258D">
            <w:pPr>
              <w:pStyle w:val="Kommentartext"/>
            </w:pPr>
            <w:r>
              <w:t>Ein digitaler Auszahlungsantrag ist ausgeschlossen.</w:t>
            </w:r>
          </w:p>
          <w:p w14:paraId="15F65028" w14:textId="77777777" w:rsidR="00D5258D" w:rsidRDefault="00D5258D" w:rsidP="00D5258D">
            <w:pPr>
              <w:pStyle w:val="Kommentartext"/>
            </w:pPr>
          </w:p>
          <w:p w14:paraId="256DC84E" w14:textId="77777777" w:rsidR="00D5258D" w:rsidRPr="00F32804" w:rsidRDefault="00D5258D" w:rsidP="00D5258D">
            <w:pPr>
              <w:pStyle w:val="Kommentartext"/>
            </w:pPr>
            <w:r>
              <w:t>Ein später eingehender Auszahlungsantrag</w:t>
            </w:r>
            <w:r w:rsidRPr="00F32804">
              <w:t xml:space="preserve"> w</w:t>
            </w:r>
            <w:r>
              <w:t>ird</w:t>
            </w:r>
            <w:r w:rsidRPr="00F32804">
              <w:t xml:space="preserve"> nicht mehr berücksichtigt.</w:t>
            </w:r>
          </w:p>
          <w:p w14:paraId="7FAA0D88" w14:textId="77777777" w:rsidR="00D5258D" w:rsidRPr="00F32804" w:rsidRDefault="00D5258D" w:rsidP="00D5258D">
            <w:pPr>
              <w:pStyle w:val="Kommentartext"/>
            </w:pPr>
          </w:p>
        </w:tc>
      </w:tr>
      <w:tr w:rsidR="00D5258D" w:rsidRPr="00F32804" w14:paraId="4A51F7B1" w14:textId="77777777" w:rsidTr="00001D76">
        <w:trPr>
          <w:cantSplit/>
        </w:trPr>
        <w:tc>
          <w:tcPr>
            <w:tcW w:w="697" w:type="dxa"/>
          </w:tcPr>
          <w:p w14:paraId="6593E6BF" w14:textId="77777777" w:rsidR="00D5258D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6080B32" w14:textId="181C59D2" w:rsidR="00D5258D" w:rsidRDefault="0076467E" w:rsidP="00D5258D">
            <w:pPr>
              <w:pStyle w:val="Kommentartext"/>
            </w:pPr>
            <w:r>
              <w:t xml:space="preserve">Zusätzlich zum Auszahlungsantrag sind mindestens </w:t>
            </w:r>
            <w:r w:rsidR="00D5258D" w:rsidRPr="00F32804">
              <w:t>die Original</w:t>
            </w:r>
            <w:r>
              <w:t>rechnungen der Firmen und des Schornsteinfegers, sowie die Unternehmenserklärung</w:t>
            </w:r>
            <w:r w:rsidR="001358A5">
              <w:t>en</w:t>
            </w:r>
            <w:r>
              <w:t xml:space="preserve"> einzureichen.</w:t>
            </w:r>
            <w:r w:rsidR="00D5258D" w:rsidRPr="00F32804">
              <w:t xml:space="preserve"> </w:t>
            </w:r>
          </w:p>
          <w:p w14:paraId="2DA266E4" w14:textId="77777777" w:rsidR="00D5258D" w:rsidRPr="00F32804" w:rsidRDefault="00D5258D" w:rsidP="00D5258D">
            <w:pPr>
              <w:pStyle w:val="Kommentartext"/>
            </w:pPr>
          </w:p>
        </w:tc>
      </w:tr>
      <w:tr w:rsidR="00D5258D" w:rsidRPr="00F32804" w14:paraId="33897C77" w14:textId="77777777" w:rsidTr="00001D76">
        <w:trPr>
          <w:cantSplit/>
        </w:trPr>
        <w:tc>
          <w:tcPr>
            <w:tcW w:w="697" w:type="dxa"/>
          </w:tcPr>
          <w:p w14:paraId="45982A5A" w14:textId="3657DA2D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99D8B7E" w14:textId="77777777" w:rsidR="00D5258D" w:rsidRDefault="00D5258D" w:rsidP="00D5258D">
            <w:pPr>
              <w:pStyle w:val="Kommentartext"/>
            </w:pPr>
            <w:r>
              <w:t>Kostenerhöhungen in der Abrechnung führen nicht zu einer nachträglichen Erhöhung der bewilligten Förderung.</w:t>
            </w:r>
          </w:p>
          <w:p w14:paraId="2BFD67F2" w14:textId="77777777" w:rsidR="00D5258D" w:rsidRDefault="00D5258D" w:rsidP="00D5258D">
            <w:pPr>
              <w:pStyle w:val="Kommentartext"/>
            </w:pPr>
          </w:p>
        </w:tc>
      </w:tr>
      <w:tr w:rsidR="00D5258D" w:rsidRPr="00F32804" w14:paraId="5B38A2BF" w14:textId="77777777" w:rsidTr="00001D76">
        <w:trPr>
          <w:cantSplit/>
        </w:trPr>
        <w:tc>
          <w:tcPr>
            <w:tcW w:w="697" w:type="dxa"/>
          </w:tcPr>
          <w:p w14:paraId="3C78BAFF" w14:textId="6359B67B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EAA9356" w14:textId="77777777" w:rsidR="00D5258D" w:rsidRDefault="00D5258D" w:rsidP="00D5258D">
            <w:pPr>
              <w:pStyle w:val="Kommentartext"/>
            </w:pPr>
            <w:r>
              <w:t>Bei Verstoß gegen diese Richtlinien oder im Falle falscher Angaben kann der Förderbescheid widerrufen werden.</w:t>
            </w:r>
          </w:p>
          <w:p w14:paraId="70E34E1D" w14:textId="77777777" w:rsidR="00D5258D" w:rsidRDefault="00D5258D" w:rsidP="00D5258D">
            <w:pPr>
              <w:pStyle w:val="Kommentartext"/>
            </w:pPr>
          </w:p>
        </w:tc>
      </w:tr>
      <w:tr w:rsidR="00D5258D" w:rsidRPr="00F32804" w14:paraId="79586C2F" w14:textId="77777777" w:rsidTr="00001D76">
        <w:trPr>
          <w:cantSplit/>
        </w:trPr>
        <w:tc>
          <w:tcPr>
            <w:tcW w:w="697" w:type="dxa"/>
          </w:tcPr>
          <w:p w14:paraId="26C86F1A" w14:textId="03BA6720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25AF9A1" w14:textId="77777777" w:rsidR="00D5258D" w:rsidRDefault="00D5258D" w:rsidP="00D5258D">
            <w:pPr>
              <w:pStyle w:val="Kommentartext"/>
            </w:pPr>
            <w:r w:rsidRPr="00F32804">
              <w:t xml:space="preserve">Zu Unrecht ausgezahlte Beträge werden mit Wirkung der Aufhebung des Förderbescheides zur Rückzahlung fällig und sind von diesem Zeitpunkt an mit jährlich 5 Prozent über dem Basiszinssatz (§ 247 in Verbindung mit </w:t>
            </w:r>
          </w:p>
          <w:p w14:paraId="272796BE" w14:textId="77777777" w:rsidR="00D5258D" w:rsidRPr="00F32804" w:rsidRDefault="00D5258D" w:rsidP="00D5258D">
            <w:pPr>
              <w:pStyle w:val="Kommentartext"/>
            </w:pPr>
            <w:r w:rsidRPr="00F32804">
              <w:t>§ 288 Absatz 1 des BGB), mindestens jedoch mit jährlich 7,5 Prozent, zu verzinsen.</w:t>
            </w:r>
          </w:p>
          <w:p w14:paraId="34CEB73D" w14:textId="77777777" w:rsidR="00D5258D" w:rsidRDefault="00D5258D" w:rsidP="00D5258D">
            <w:pPr>
              <w:pStyle w:val="Kommentartext"/>
            </w:pPr>
          </w:p>
        </w:tc>
      </w:tr>
      <w:tr w:rsidR="00D5258D" w:rsidRPr="00F32804" w14:paraId="25FFA8A1" w14:textId="77777777" w:rsidTr="00001D76">
        <w:trPr>
          <w:cantSplit/>
        </w:trPr>
        <w:tc>
          <w:tcPr>
            <w:tcW w:w="697" w:type="dxa"/>
          </w:tcPr>
          <w:p w14:paraId="17826416" w14:textId="77777777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00465A37" w14:textId="77777777" w:rsidR="00D5258D" w:rsidRPr="00F32804" w:rsidRDefault="00D5258D" w:rsidP="00D5258D">
            <w:pPr>
              <w:pStyle w:val="Kommentartext"/>
              <w:rPr>
                <w:noProof/>
              </w:rPr>
            </w:pPr>
          </w:p>
        </w:tc>
      </w:tr>
      <w:tr w:rsidR="00D5258D" w:rsidRPr="00F32804" w14:paraId="67075A0B" w14:textId="77777777" w:rsidTr="00001D76">
        <w:trPr>
          <w:cantSplit/>
          <w:trHeight w:val="326"/>
        </w:trPr>
        <w:tc>
          <w:tcPr>
            <w:tcW w:w="697" w:type="dxa"/>
          </w:tcPr>
          <w:p w14:paraId="5BF4E841" w14:textId="3E05B9CB" w:rsidR="00D5258D" w:rsidRPr="0038376E" w:rsidRDefault="00D5258D" w:rsidP="0051040C">
            <w:pPr>
              <w:pStyle w:val="Kommentartext"/>
              <w:rPr>
                <w:b/>
              </w:rPr>
            </w:pPr>
            <w:r>
              <w:br w:type="page"/>
            </w:r>
            <w:r w:rsidR="0038376E" w:rsidRPr="0038376E">
              <w:rPr>
                <w:b/>
              </w:rPr>
              <w:t>7</w:t>
            </w:r>
          </w:p>
        </w:tc>
        <w:tc>
          <w:tcPr>
            <w:tcW w:w="10103" w:type="dxa"/>
            <w:gridSpan w:val="6"/>
          </w:tcPr>
          <w:p w14:paraId="5D7EDD94" w14:textId="77777777" w:rsidR="00D5258D" w:rsidRPr="00F32804" w:rsidRDefault="00D5258D" w:rsidP="00D5258D">
            <w:pPr>
              <w:pStyle w:val="Kommentartext"/>
              <w:rPr>
                <w:b/>
              </w:rPr>
            </w:pPr>
            <w:r w:rsidRPr="005F5FAD">
              <w:rPr>
                <w:b/>
              </w:rPr>
              <w:t>Ausnahmen</w:t>
            </w:r>
          </w:p>
        </w:tc>
      </w:tr>
      <w:tr w:rsidR="00D5258D" w:rsidRPr="00F32804" w14:paraId="5AC57ABC" w14:textId="77777777" w:rsidTr="00001D76">
        <w:trPr>
          <w:cantSplit/>
        </w:trPr>
        <w:tc>
          <w:tcPr>
            <w:tcW w:w="697" w:type="dxa"/>
          </w:tcPr>
          <w:p w14:paraId="20164BB0" w14:textId="12236AC5" w:rsidR="00D5258D" w:rsidRPr="00F32804" w:rsidRDefault="00D5258D" w:rsidP="00D525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126263CD" w14:textId="32EF8BF3" w:rsidR="00D5258D" w:rsidRDefault="00D5258D" w:rsidP="00D5258D">
            <w:pPr>
              <w:pStyle w:val="Kommentartext"/>
            </w:pPr>
            <w:r w:rsidRPr="00F32804">
              <w:t xml:space="preserve">Ausnahmen sind zulässig, </w:t>
            </w:r>
            <w:r>
              <w:t>sofern</w:t>
            </w:r>
            <w:r w:rsidRPr="00F32804">
              <w:t xml:space="preserve"> dies </w:t>
            </w:r>
            <w:r>
              <w:t>aus energ</w:t>
            </w:r>
            <w:r w:rsidR="00EE3A64">
              <w:t xml:space="preserve">etischem </w:t>
            </w:r>
            <w:r w:rsidRPr="00F32804">
              <w:t xml:space="preserve">Interesse geboten ist. </w:t>
            </w:r>
          </w:p>
          <w:p w14:paraId="639B602D" w14:textId="77777777" w:rsidR="00D5258D" w:rsidRPr="00F32804" w:rsidRDefault="00D5258D" w:rsidP="00D5258D">
            <w:pPr>
              <w:pStyle w:val="Kommentartext"/>
            </w:pPr>
          </w:p>
        </w:tc>
      </w:tr>
      <w:tr w:rsidR="00D5258D" w:rsidRPr="00F32804" w14:paraId="68A45C42" w14:textId="77777777" w:rsidTr="00001D76">
        <w:trPr>
          <w:cantSplit/>
          <w:trHeight w:val="851"/>
        </w:trPr>
        <w:tc>
          <w:tcPr>
            <w:tcW w:w="697" w:type="dxa"/>
          </w:tcPr>
          <w:p w14:paraId="650256B6" w14:textId="73C3C71A" w:rsidR="00D5258D" w:rsidRPr="00E937B4" w:rsidRDefault="00D5258D" w:rsidP="00D525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25C56AD9" w14:textId="72300755" w:rsidR="00D5258D" w:rsidRPr="00F32804" w:rsidRDefault="00D5258D" w:rsidP="00D5258D">
            <w:pPr>
              <w:pStyle w:val="Kommentartext"/>
            </w:pPr>
            <w:r w:rsidRPr="00F32804">
              <w:t xml:space="preserve">Bei der Bewilligung von Zuschüssen bis zu </w:t>
            </w:r>
            <w:r w:rsidRPr="00B7441F">
              <w:rPr>
                <w:b/>
              </w:rPr>
              <w:t>50</w:t>
            </w:r>
            <w:r w:rsidRPr="00F40D8A">
              <w:rPr>
                <w:b/>
              </w:rPr>
              <w:t>.000</w:t>
            </w:r>
            <w:r w:rsidRPr="00F32804">
              <w:t xml:space="preserve"> </w:t>
            </w:r>
            <w:r w:rsidRPr="00564B6A">
              <w:rPr>
                <w:b/>
              </w:rPr>
              <w:t>Euro</w:t>
            </w:r>
            <w:r>
              <w:t xml:space="preserve"> </w:t>
            </w:r>
            <w:r w:rsidRPr="00F32804">
              <w:t xml:space="preserve">entscheidet über </w:t>
            </w:r>
            <w:r>
              <w:t xml:space="preserve">eine </w:t>
            </w:r>
            <w:r w:rsidRPr="00F32804">
              <w:t>Ausnahme das Amt für Liegenschaften und Wohnen, bei darüber hinaus</w:t>
            </w:r>
            <w:r w:rsidR="0076467E">
              <w:t xml:space="preserve"> </w:t>
            </w:r>
            <w:r w:rsidRPr="00F32804">
              <w:t xml:space="preserve">gehenden </w:t>
            </w:r>
            <w:r w:rsidR="0038376E">
              <w:t>Z</w:t>
            </w:r>
            <w:r>
              <w:t>uschüssen</w:t>
            </w:r>
            <w:r w:rsidRPr="00F32804">
              <w:t xml:space="preserve"> das Referat Wirtschaft, Finanzen und Beteiligungen.</w:t>
            </w:r>
          </w:p>
          <w:p w14:paraId="21A0BB6F" w14:textId="77777777" w:rsidR="00D5258D" w:rsidRDefault="00D5258D" w:rsidP="00D5258D">
            <w:pPr>
              <w:pStyle w:val="Kommentartext"/>
            </w:pPr>
          </w:p>
          <w:p w14:paraId="2E43586F" w14:textId="77777777" w:rsidR="00D5258D" w:rsidRPr="00F32804" w:rsidRDefault="00D5258D" w:rsidP="00D5258D">
            <w:pPr>
              <w:pStyle w:val="Kommentartext"/>
            </w:pPr>
          </w:p>
        </w:tc>
      </w:tr>
      <w:tr w:rsidR="00D5258D" w:rsidRPr="00F32804" w14:paraId="76AA5FBC" w14:textId="77777777" w:rsidTr="00001D76">
        <w:trPr>
          <w:cantSplit/>
        </w:trPr>
        <w:tc>
          <w:tcPr>
            <w:tcW w:w="697" w:type="dxa"/>
          </w:tcPr>
          <w:p w14:paraId="04744A30" w14:textId="77777777" w:rsidR="00D5258D" w:rsidRPr="00F32804" w:rsidRDefault="00D5258D" w:rsidP="00D5258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C4ED0BA" w14:textId="77777777" w:rsidR="00D5258D" w:rsidRPr="00F32804" w:rsidRDefault="00D5258D" w:rsidP="00D5258D">
            <w:pPr>
              <w:pStyle w:val="Kommentartext"/>
              <w:rPr>
                <w:b/>
                <w:noProof/>
              </w:rPr>
            </w:pPr>
          </w:p>
        </w:tc>
      </w:tr>
    </w:tbl>
    <w:p w14:paraId="0B3050C4" w14:textId="77777777" w:rsidR="0076467E" w:rsidRDefault="0076467E">
      <w:r>
        <w:br w:type="page"/>
      </w: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0103"/>
      </w:tblGrid>
      <w:tr w:rsidR="00D5258D" w:rsidRPr="00F32804" w14:paraId="6750F5F0" w14:textId="77777777" w:rsidTr="00001D76">
        <w:trPr>
          <w:cantSplit/>
        </w:trPr>
        <w:tc>
          <w:tcPr>
            <w:tcW w:w="697" w:type="dxa"/>
          </w:tcPr>
          <w:p w14:paraId="0127AC5B" w14:textId="37EFF254" w:rsidR="00D5258D" w:rsidRPr="00F32804" w:rsidRDefault="0038376E" w:rsidP="0019539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0103" w:type="dxa"/>
          </w:tcPr>
          <w:p w14:paraId="6A0BD8AD" w14:textId="5A873384" w:rsidR="00D5258D" w:rsidRPr="00F32804" w:rsidRDefault="000110FB" w:rsidP="00D5258D">
            <w:pPr>
              <w:pStyle w:val="Kommentartext"/>
              <w:rPr>
                <w:b/>
                <w:noProof/>
              </w:rPr>
            </w:pPr>
            <w:r>
              <w:rPr>
                <w:b/>
                <w:noProof/>
              </w:rPr>
              <w:t>Inkrafttreten / Geltungsdauer</w:t>
            </w:r>
          </w:p>
          <w:p w14:paraId="638458D6" w14:textId="77777777" w:rsidR="00D5258D" w:rsidRPr="00F32804" w:rsidRDefault="00D5258D" w:rsidP="00D5258D">
            <w:pPr>
              <w:pStyle w:val="Kommentartext"/>
              <w:rPr>
                <w:b/>
                <w:noProof/>
              </w:rPr>
            </w:pPr>
          </w:p>
        </w:tc>
      </w:tr>
      <w:tr w:rsidR="00D5258D" w:rsidRPr="00F32804" w14:paraId="11FD2BD3" w14:textId="77777777" w:rsidTr="00001D76">
        <w:trPr>
          <w:cantSplit/>
        </w:trPr>
        <w:tc>
          <w:tcPr>
            <w:tcW w:w="697" w:type="dxa"/>
          </w:tcPr>
          <w:p w14:paraId="27F7DD1E" w14:textId="77777777" w:rsidR="00D5258D" w:rsidRPr="00F32804" w:rsidRDefault="00D5258D" w:rsidP="00D525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</w:tcPr>
          <w:p w14:paraId="6AEA9513" w14:textId="28E1EBBB" w:rsidR="00D5258D" w:rsidRDefault="00D5258D" w:rsidP="00D5258D">
            <w:pPr>
              <w:pStyle w:val="Kommentartext"/>
            </w:pPr>
            <w:r w:rsidRPr="008008F5">
              <w:t>Diese Richtlinien treten mit der Veröffentlichung im Amtsblatt</w:t>
            </w:r>
            <w:r w:rsidR="000110FB">
              <w:t xml:space="preserve"> - frühestens jedoch zum 1.1.2018</w:t>
            </w:r>
            <w:r w:rsidRPr="008008F5">
              <w:t xml:space="preserve"> </w:t>
            </w:r>
            <w:r w:rsidR="000110FB">
              <w:t xml:space="preserve">- </w:t>
            </w:r>
            <w:r w:rsidRPr="008008F5">
              <w:t xml:space="preserve">in Kraft und gelten für alle </w:t>
            </w:r>
            <w:r>
              <w:t xml:space="preserve">formal gestellten </w:t>
            </w:r>
            <w:r w:rsidRPr="008008F5">
              <w:t xml:space="preserve">Anträge, die </w:t>
            </w:r>
            <w:r w:rsidR="0076467E">
              <w:t>ab</w:t>
            </w:r>
            <w:r w:rsidRPr="008008F5">
              <w:t xml:space="preserve"> diesem Zeitpunkt im Amt für Liegenschaften und Wohnen </w:t>
            </w:r>
            <w:r w:rsidR="00FB4475">
              <w:t xml:space="preserve">der Landeshauptstadt Stuttgart </w:t>
            </w:r>
            <w:bookmarkStart w:id="0" w:name="_GoBack"/>
            <w:bookmarkEnd w:id="0"/>
            <w:r w:rsidRPr="008008F5">
              <w:t xml:space="preserve">eingehen. </w:t>
            </w:r>
          </w:p>
          <w:p w14:paraId="4669AFF7" w14:textId="77777777" w:rsidR="000110FB" w:rsidRDefault="000110FB" w:rsidP="00D5258D">
            <w:pPr>
              <w:pStyle w:val="Kommentartext"/>
            </w:pPr>
          </w:p>
          <w:p w14:paraId="2E4F3875" w14:textId="0FD500F4" w:rsidR="003025F7" w:rsidRDefault="00DD352A" w:rsidP="00D5258D">
            <w:pPr>
              <w:pStyle w:val="Kommentartext"/>
            </w:pPr>
            <w:r>
              <w:t>Die Geltungsdauer endet</w:t>
            </w:r>
            <w:r w:rsidR="003025F7">
              <w:t xml:space="preserve"> zum 31.12.2020.</w:t>
            </w:r>
          </w:p>
          <w:p w14:paraId="4465D730" w14:textId="77777777" w:rsidR="00D5258D" w:rsidRPr="008008F5" w:rsidRDefault="00D5258D" w:rsidP="00D5258D">
            <w:pPr>
              <w:pStyle w:val="Kommentartext"/>
              <w:rPr>
                <w:noProof/>
              </w:rPr>
            </w:pPr>
          </w:p>
        </w:tc>
      </w:tr>
    </w:tbl>
    <w:p w14:paraId="3886F9E5" w14:textId="77777777" w:rsidR="00F32804" w:rsidRDefault="00F32804">
      <w:pPr>
        <w:rPr>
          <w:rFonts w:ascii="Arial" w:hAnsi="Arial" w:cs="Arial"/>
        </w:rPr>
      </w:pPr>
    </w:p>
    <w:p w14:paraId="65A5DFCF" w14:textId="77777777" w:rsidR="00F32804" w:rsidRDefault="00F32804">
      <w:pPr>
        <w:rPr>
          <w:rFonts w:ascii="Arial" w:hAnsi="Arial" w:cs="Arial"/>
        </w:rPr>
      </w:pPr>
    </w:p>
    <w:p w14:paraId="2788009C" w14:textId="77777777" w:rsidR="0097566C" w:rsidRPr="002066E7" w:rsidRDefault="0097566C" w:rsidP="002066E7">
      <w:pPr>
        <w:rPr>
          <w:sz w:val="16"/>
        </w:rPr>
      </w:pPr>
    </w:p>
    <w:sectPr w:rsidR="0097566C" w:rsidRPr="002066E7" w:rsidSect="00001345">
      <w:footerReference w:type="default" r:id="rId8"/>
      <w:pgSz w:w="11906" w:h="16838" w:code="9"/>
      <w:pgMar w:top="1417" w:right="1417" w:bottom="1134" w:left="141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2241" w14:textId="77777777" w:rsidR="009F309C" w:rsidRDefault="009F309C" w:rsidP="004B1B53">
      <w:r>
        <w:separator/>
      </w:r>
    </w:p>
  </w:endnote>
  <w:endnote w:type="continuationSeparator" w:id="0">
    <w:p w14:paraId="23770316" w14:textId="77777777" w:rsidR="009F309C" w:rsidRDefault="009F309C" w:rsidP="004B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tuttgart-Am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Cs/>
      </w:rPr>
      <w:id w:val="9708380"/>
      <w:docPartObj>
        <w:docPartGallery w:val="Page Numbers (Bottom of Page)"/>
        <w:docPartUnique/>
      </w:docPartObj>
    </w:sdtPr>
    <w:sdtEndPr/>
    <w:sdtContent>
      <w:p w14:paraId="068B320E" w14:textId="3203702C" w:rsidR="00067889" w:rsidRDefault="00067889" w:rsidP="00731D57">
        <w:pPr>
          <w:pStyle w:val="Fuzeile"/>
          <w:jc w:val="center"/>
        </w:pPr>
        <w:r w:rsidRPr="00173BD6">
          <w:rPr>
            <w:rFonts w:ascii="Arial" w:hAnsi="Arial" w:cs="Arial"/>
            <w:bCs/>
            <w:sz w:val="18"/>
            <w:szCs w:val="18"/>
          </w:rPr>
          <w:t xml:space="preserve">Seite </w: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73BD6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B4475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end"/>
        </w:r>
        <w:r w:rsidRPr="00173BD6">
          <w:rPr>
            <w:rFonts w:ascii="Arial" w:hAnsi="Arial" w:cs="Arial"/>
            <w:bCs/>
            <w:sz w:val="18"/>
            <w:szCs w:val="18"/>
          </w:rPr>
          <w:t xml:space="preserve"> von </w: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73BD6"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B4475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A5BA" w14:textId="77777777" w:rsidR="009F309C" w:rsidRDefault="009F309C" w:rsidP="004B1B53">
      <w:r>
        <w:separator/>
      </w:r>
    </w:p>
  </w:footnote>
  <w:footnote w:type="continuationSeparator" w:id="0">
    <w:p w14:paraId="775D5C2C" w14:textId="77777777" w:rsidR="009F309C" w:rsidRDefault="009F309C" w:rsidP="004B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22E3"/>
    <w:multiLevelType w:val="hybridMultilevel"/>
    <w:tmpl w:val="E8360756"/>
    <w:lvl w:ilvl="0" w:tplc="8B966360">
      <w:start w:val="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935CB"/>
    <w:multiLevelType w:val="hybridMultilevel"/>
    <w:tmpl w:val="025A8266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3781"/>
    <w:multiLevelType w:val="hybridMultilevel"/>
    <w:tmpl w:val="010432B8"/>
    <w:lvl w:ilvl="0" w:tplc="7430F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0743"/>
    <w:multiLevelType w:val="hybridMultilevel"/>
    <w:tmpl w:val="9BD24EE2"/>
    <w:lvl w:ilvl="0" w:tplc="0407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43D9B"/>
    <w:multiLevelType w:val="hybridMultilevel"/>
    <w:tmpl w:val="66D0AC7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7659"/>
    <w:multiLevelType w:val="hybridMultilevel"/>
    <w:tmpl w:val="DC08ABF0"/>
    <w:lvl w:ilvl="0" w:tplc="0407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7C9C"/>
    <w:multiLevelType w:val="hybridMultilevel"/>
    <w:tmpl w:val="6F3CB70C"/>
    <w:lvl w:ilvl="0" w:tplc="C1E872C6">
      <w:start w:val="10"/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02628BD"/>
    <w:multiLevelType w:val="hybridMultilevel"/>
    <w:tmpl w:val="0E86A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543"/>
    <w:multiLevelType w:val="hybridMultilevel"/>
    <w:tmpl w:val="42E49FEC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B4283"/>
    <w:multiLevelType w:val="hybridMultilevel"/>
    <w:tmpl w:val="1AF6BA52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3E2D"/>
    <w:multiLevelType w:val="hybridMultilevel"/>
    <w:tmpl w:val="5CBE3A46"/>
    <w:lvl w:ilvl="0" w:tplc="0407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3D"/>
    <w:rsid w:val="00001345"/>
    <w:rsid w:val="00001D76"/>
    <w:rsid w:val="00002858"/>
    <w:rsid w:val="00002C93"/>
    <w:rsid w:val="00006E14"/>
    <w:rsid w:val="00006F4B"/>
    <w:rsid w:val="000110FB"/>
    <w:rsid w:val="00020EA8"/>
    <w:rsid w:val="000229A2"/>
    <w:rsid w:val="00026081"/>
    <w:rsid w:val="00042564"/>
    <w:rsid w:val="00067889"/>
    <w:rsid w:val="00075098"/>
    <w:rsid w:val="00075F46"/>
    <w:rsid w:val="00093BBB"/>
    <w:rsid w:val="000B274E"/>
    <w:rsid w:val="000B5BFB"/>
    <w:rsid w:val="000B6DC5"/>
    <w:rsid w:val="000C5084"/>
    <w:rsid w:val="000D1F8F"/>
    <w:rsid w:val="000D6E7D"/>
    <w:rsid w:val="000F010A"/>
    <w:rsid w:val="000F0B72"/>
    <w:rsid w:val="000F27E5"/>
    <w:rsid w:val="000F3EC5"/>
    <w:rsid w:val="000F7085"/>
    <w:rsid w:val="000F7402"/>
    <w:rsid w:val="0010046E"/>
    <w:rsid w:val="00113EA9"/>
    <w:rsid w:val="00123A00"/>
    <w:rsid w:val="001358A5"/>
    <w:rsid w:val="00141BB3"/>
    <w:rsid w:val="0014426A"/>
    <w:rsid w:val="001456A3"/>
    <w:rsid w:val="00147ACF"/>
    <w:rsid w:val="0015174F"/>
    <w:rsid w:val="001548FE"/>
    <w:rsid w:val="0016763D"/>
    <w:rsid w:val="00167AB7"/>
    <w:rsid w:val="00170E8B"/>
    <w:rsid w:val="00171597"/>
    <w:rsid w:val="00173BD6"/>
    <w:rsid w:val="00176B5F"/>
    <w:rsid w:val="001913C8"/>
    <w:rsid w:val="00195390"/>
    <w:rsid w:val="001A1260"/>
    <w:rsid w:val="001A3145"/>
    <w:rsid w:val="001A5141"/>
    <w:rsid w:val="001A640D"/>
    <w:rsid w:val="001A79F2"/>
    <w:rsid w:val="001C1D3C"/>
    <w:rsid w:val="001C2C6A"/>
    <w:rsid w:val="001C3D91"/>
    <w:rsid w:val="001C5309"/>
    <w:rsid w:val="001E4C3D"/>
    <w:rsid w:val="001F2F87"/>
    <w:rsid w:val="00203653"/>
    <w:rsid w:val="002058B2"/>
    <w:rsid w:val="002066E7"/>
    <w:rsid w:val="00215EA5"/>
    <w:rsid w:val="00216361"/>
    <w:rsid w:val="002201D5"/>
    <w:rsid w:val="0022522C"/>
    <w:rsid w:val="00234645"/>
    <w:rsid w:val="002461A1"/>
    <w:rsid w:val="0026668B"/>
    <w:rsid w:val="00273A5F"/>
    <w:rsid w:val="0029389C"/>
    <w:rsid w:val="00295A3B"/>
    <w:rsid w:val="002963FC"/>
    <w:rsid w:val="002A1603"/>
    <w:rsid w:val="002A2D90"/>
    <w:rsid w:val="002A7450"/>
    <w:rsid w:val="002B2CA8"/>
    <w:rsid w:val="002D44EE"/>
    <w:rsid w:val="002E2B3A"/>
    <w:rsid w:val="002F3447"/>
    <w:rsid w:val="002F40BA"/>
    <w:rsid w:val="002F77F4"/>
    <w:rsid w:val="003025F7"/>
    <w:rsid w:val="00304BF2"/>
    <w:rsid w:val="00311C39"/>
    <w:rsid w:val="00314703"/>
    <w:rsid w:val="00314F35"/>
    <w:rsid w:val="00315546"/>
    <w:rsid w:val="00317A9E"/>
    <w:rsid w:val="00323C7D"/>
    <w:rsid w:val="00327295"/>
    <w:rsid w:val="0033685E"/>
    <w:rsid w:val="00337452"/>
    <w:rsid w:val="0034574C"/>
    <w:rsid w:val="00357B94"/>
    <w:rsid w:val="00371160"/>
    <w:rsid w:val="00374A5D"/>
    <w:rsid w:val="003774F8"/>
    <w:rsid w:val="00381D2F"/>
    <w:rsid w:val="0038376E"/>
    <w:rsid w:val="00394867"/>
    <w:rsid w:val="003C6E44"/>
    <w:rsid w:val="003D18AC"/>
    <w:rsid w:val="003D4D87"/>
    <w:rsid w:val="003E0D20"/>
    <w:rsid w:val="003F24E3"/>
    <w:rsid w:val="00401010"/>
    <w:rsid w:val="00411F89"/>
    <w:rsid w:val="00421169"/>
    <w:rsid w:val="00424A70"/>
    <w:rsid w:val="004307E4"/>
    <w:rsid w:val="004477EB"/>
    <w:rsid w:val="00460164"/>
    <w:rsid w:val="00461975"/>
    <w:rsid w:val="00471098"/>
    <w:rsid w:val="00472288"/>
    <w:rsid w:val="00473996"/>
    <w:rsid w:val="0047561B"/>
    <w:rsid w:val="00476497"/>
    <w:rsid w:val="00476C39"/>
    <w:rsid w:val="00485301"/>
    <w:rsid w:val="00485B2D"/>
    <w:rsid w:val="004870DB"/>
    <w:rsid w:val="00487A56"/>
    <w:rsid w:val="00494E6F"/>
    <w:rsid w:val="004B1B53"/>
    <w:rsid w:val="004B1BC0"/>
    <w:rsid w:val="004C1CD3"/>
    <w:rsid w:val="004C43AF"/>
    <w:rsid w:val="004C7291"/>
    <w:rsid w:val="004C7C77"/>
    <w:rsid w:val="004D1A19"/>
    <w:rsid w:val="004D2C6D"/>
    <w:rsid w:val="004D54C8"/>
    <w:rsid w:val="004D5B0A"/>
    <w:rsid w:val="004E508C"/>
    <w:rsid w:val="004F661F"/>
    <w:rsid w:val="004F6983"/>
    <w:rsid w:val="004F6A47"/>
    <w:rsid w:val="0051040C"/>
    <w:rsid w:val="005135B8"/>
    <w:rsid w:val="00513D42"/>
    <w:rsid w:val="00522D5D"/>
    <w:rsid w:val="00527CB6"/>
    <w:rsid w:val="005575C2"/>
    <w:rsid w:val="0056009A"/>
    <w:rsid w:val="00563FE8"/>
    <w:rsid w:val="00564130"/>
    <w:rsid w:val="00564B6A"/>
    <w:rsid w:val="005750B7"/>
    <w:rsid w:val="00577996"/>
    <w:rsid w:val="0058277C"/>
    <w:rsid w:val="005A2389"/>
    <w:rsid w:val="005B3BE9"/>
    <w:rsid w:val="005B6DE2"/>
    <w:rsid w:val="005C438E"/>
    <w:rsid w:val="005D1E19"/>
    <w:rsid w:val="005D638E"/>
    <w:rsid w:val="005E65C0"/>
    <w:rsid w:val="005E7E91"/>
    <w:rsid w:val="005F5FAD"/>
    <w:rsid w:val="006051AE"/>
    <w:rsid w:val="00612D03"/>
    <w:rsid w:val="00620F10"/>
    <w:rsid w:val="00622320"/>
    <w:rsid w:val="0063288C"/>
    <w:rsid w:val="00633A82"/>
    <w:rsid w:val="00633EA2"/>
    <w:rsid w:val="00640062"/>
    <w:rsid w:val="00643C56"/>
    <w:rsid w:val="00644479"/>
    <w:rsid w:val="006471AE"/>
    <w:rsid w:val="00647EF2"/>
    <w:rsid w:val="0065045D"/>
    <w:rsid w:val="0066289B"/>
    <w:rsid w:val="00674275"/>
    <w:rsid w:val="006836D1"/>
    <w:rsid w:val="006871C1"/>
    <w:rsid w:val="0069035E"/>
    <w:rsid w:val="00690792"/>
    <w:rsid w:val="006A11ED"/>
    <w:rsid w:val="006E1DEF"/>
    <w:rsid w:val="006F5FB3"/>
    <w:rsid w:val="0070322B"/>
    <w:rsid w:val="0070386C"/>
    <w:rsid w:val="00704782"/>
    <w:rsid w:val="00705C34"/>
    <w:rsid w:val="00706842"/>
    <w:rsid w:val="007121EF"/>
    <w:rsid w:val="00714B11"/>
    <w:rsid w:val="007169C3"/>
    <w:rsid w:val="00717E64"/>
    <w:rsid w:val="007202A3"/>
    <w:rsid w:val="00724CD6"/>
    <w:rsid w:val="0072743A"/>
    <w:rsid w:val="00731D57"/>
    <w:rsid w:val="00743DFB"/>
    <w:rsid w:val="0074406F"/>
    <w:rsid w:val="00751BE6"/>
    <w:rsid w:val="0075420D"/>
    <w:rsid w:val="00756587"/>
    <w:rsid w:val="0076467E"/>
    <w:rsid w:val="0077287B"/>
    <w:rsid w:val="007745E5"/>
    <w:rsid w:val="00781388"/>
    <w:rsid w:val="00784517"/>
    <w:rsid w:val="007A521C"/>
    <w:rsid w:val="007A562A"/>
    <w:rsid w:val="007D1DC7"/>
    <w:rsid w:val="007E33D3"/>
    <w:rsid w:val="007E3EC2"/>
    <w:rsid w:val="007F465F"/>
    <w:rsid w:val="008008F5"/>
    <w:rsid w:val="0080768C"/>
    <w:rsid w:val="00811A12"/>
    <w:rsid w:val="008126AB"/>
    <w:rsid w:val="00824799"/>
    <w:rsid w:val="00831A7B"/>
    <w:rsid w:val="008348A7"/>
    <w:rsid w:val="00837E35"/>
    <w:rsid w:val="00840F5E"/>
    <w:rsid w:val="0085001C"/>
    <w:rsid w:val="0087185C"/>
    <w:rsid w:val="00873843"/>
    <w:rsid w:val="00875BF6"/>
    <w:rsid w:val="008917F3"/>
    <w:rsid w:val="008942D4"/>
    <w:rsid w:val="008B19B9"/>
    <w:rsid w:val="008C39B3"/>
    <w:rsid w:val="008E0795"/>
    <w:rsid w:val="008E10D4"/>
    <w:rsid w:val="008E1339"/>
    <w:rsid w:val="00901B5C"/>
    <w:rsid w:val="009064EB"/>
    <w:rsid w:val="0092158D"/>
    <w:rsid w:val="00925CA7"/>
    <w:rsid w:val="009313FB"/>
    <w:rsid w:val="0094163A"/>
    <w:rsid w:val="00974813"/>
    <w:rsid w:val="0097566C"/>
    <w:rsid w:val="0099702A"/>
    <w:rsid w:val="009A546F"/>
    <w:rsid w:val="009B1699"/>
    <w:rsid w:val="009B19EF"/>
    <w:rsid w:val="009C5D42"/>
    <w:rsid w:val="009D3AF4"/>
    <w:rsid w:val="009F309C"/>
    <w:rsid w:val="009F7136"/>
    <w:rsid w:val="00A23434"/>
    <w:rsid w:val="00A317D1"/>
    <w:rsid w:val="00A40C3B"/>
    <w:rsid w:val="00A4680D"/>
    <w:rsid w:val="00A46BC7"/>
    <w:rsid w:val="00A5723F"/>
    <w:rsid w:val="00A65BEC"/>
    <w:rsid w:val="00A720F6"/>
    <w:rsid w:val="00A818EE"/>
    <w:rsid w:val="00A83BE6"/>
    <w:rsid w:val="00A90BC7"/>
    <w:rsid w:val="00A9165D"/>
    <w:rsid w:val="00A933DC"/>
    <w:rsid w:val="00AA1B76"/>
    <w:rsid w:val="00AC6CA7"/>
    <w:rsid w:val="00AD1913"/>
    <w:rsid w:val="00AD7C6E"/>
    <w:rsid w:val="00AE2116"/>
    <w:rsid w:val="00AE29A6"/>
    <w:rsid w:val="00AF3EAB"/>
    <w:rsid w:val="00B03114"/>
    <w:rsid w:val="00B06C14"/>
    <w:rsid w:val="00B20366"/>
    <w:rsid w:val="00B27357"/>
    <w:rsid w:val="00B62896"/>
    <w:rsid w:val="00B629AA"/>
    <w:rsid w:val="00B7441F"/>
    <w:rsid w:val="00B75022"/>
    <w:rsid w:val="00B7524D"/>
    <w:rsid w:val="00B75996"/>
    <w:rsid w:val="00B91054"/>
    <w:rsid w:val="00B95E5C"/>
    <w:rsid w:val="00BB28F0"/>
    <w:rsid w:val="00BB41CA"/>
    <w:rsid w:val="00BD3746"/>
    <w:rsid w:val="00BE09E3"/>
    <w:rsid w:val="00BE5ACB"/>
    <w:rsid w:val="00BE71B7"/>
    <w:rsid w:val="00BF5213"/>
    <w:rsid w:val="00BF7866"/>
    <w:rsid w:val="00C027F9"/>
    <w:rsid w:val="00C0769B"/>
    <w:rsid w:val="00C13553"/>
    <w:rsid w:val="00C179AA"/>
    <w:rsid w:val="00C30053"/>
    <w:rsid w:val="00C341C8"/>
    <w:rsid w:val="00C34937"/>
    <w:rsid w:val="00C568E8"/>
    <w:rsid w:val="00C609B6"/>
    <w:rsid w:val="00C74AE3"/>
    <w:rsid w:val="00C7746E"/>
    <w:rsid w:val="00C95DEC"/>
    <w:rsid w:val="00CA166F"/>
    <w:rsid w:val="00CA2EE9"/>
    <w:rsid w:val="00CA2EEF"/>
    <w:rsid w:val="00CB6E5A"/>
    <w:rsid w:val="00CB7E49"/>
    <w:rsid w:val="00CC06D8"/>
    <w:rsid w:val="00CC551A"/>
    <w:rsid w:val="00CC665B"/>
    <w:rsid w:val="00CD061F"/>
    <w:rsid w:val="00CD57A3"/>
    <w:rsid w:val="00CD6B48"/>
    <w:rsid w:val="00CE58FF"/>
    <w:rsid w:val="00CE7E97"/>
    <w:rsid w:val="00D14510"/>
    <w:rsid w:val="00D20813"/>
    <w:rsid w:val="00D2599D"/>
    <w:rsid w:val="00D457F9"/>
    <w:rsid w:val="00D5258D"/>
    <w:rsid w:val="00D60108"/>
    <w:rsid w:val="00D62C10"/>
    <w:rsid w:val="00D76101"/>
    <w:rsid w:val="00D81D0D"/>
    <w:rsid w:val="00D82419"/>
    <w:rsid w:val="00D962E6"/>
    <w:rsid w:val="00DA4BAE"/>
    <w:rsid w:val="00DC3A66"/>
    <w:rsid w:val="00DD0B29"/>
    <w:rsid w:val="00DD352A"/>
    <w:rsid w:val="00DD76A4"/>
    <w:rsid w:val="00DE1A47"/>
    <w:rsid w:val="00DE7B1B"/>
    <w:rsid w:val="00DF4FA0"/>
    <w:rsid w:val="00E056D1"/>
    <w:rsid w:val="00E345D8"/>
    <w:rsid w:val="00E4672A"/>
    <w:rsid w:val="00E5509B"/>
    <w:rsid w:val="00E56B22"/>
    <w:rsid w:val="00E56CA9"/>
    <w:rsid w:val="00E61D72"/>
    <w:rsid w:val="00E66EBC"/>
    <w:rsid w:val="00E7230E"/>
    <w:rsid w:val="00E80C6B"/>
    <w:rsid w:val="00E937B4"/>
    <w:rsid w:val="00E95BDD"/>
    <w:rsid w:val="00E97118"/>
    <w:rsid w:val="00EB028C"/>
    <w:rsid w:val="00EC0B7E"/>
    <w:rsid w:val="00EC5322"/>
    <w:rsid w:val="00ED749E"/>
    <w:rsid w:val="00EE26BD"/>
    <w:rsid w:val="00EE3A64"/>
    <w:rsid w:val="00F1238E"/>
    <w:rsid w:val="00F12845"/>
    <w:rsid w:val="00F2483B"/>
    <w:rsid w:val="00F276D9"/>
    <w:rsid w:val="00F32804"/>
    <w:rsid w:val="00F37332"/>
    <w:rsid w:val="00F40D8A"/>
    <w:rsid w:val="00F43E9F"/>
    <w:rsid w:val="00F52758"/>
    <w:rsid w:val="00F539B5"/>
    <w:rsid w:val="00F67A4D"/>
    <w:rsid w:val="00F72559"/>
    <w:rsid w:val="00F75CA9"/>
    <w:rsid w:val="00F848F4"/>
    <w:rsid w:val="00F86C73"/>
    <w:rsid w:val="00F957F0"/>
    <w:rsid w:val="00FB4053"/>
    <w:rsid w:val="00FB4475"/>
    <w:rsid w:val="00FB5546"/>
    <w:rsid w:val="00FC28DB"/>
    <w:rsid w:val="00FC4DE4"/>
    <w:rsid w:val="00FD1D62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AAE13"/>
  <w15:docId w15:val="{EDE7F6BC-0F90-4FE1-8ADA-C4E78F1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4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4C3D"/>
    <w:pPr>
      <w:keepNext/>
      <w:outlineLvl w:val="0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rsid w:val="004B1B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4B1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B1B5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B1B5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B1B5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B1B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E4C3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E4C3D"/>
    <w:pPr>
      <w:tabs>
        <w:tab w:val="center" w:pos="4536"/>
        <w:tab w:val="right" w:pos="9072"/>
      </w:tabs>
    </w:pPr>
    <w:rPr>
      <w:rFonts w:ascii="Frutiger 45 Light" w:hAnsi="Frutiger 45 Light"/>
      <w:szCs w:val="20"/>
    </w:rPr>
  </w:style>
  <w:style w:type="paragraph" w:styleId="Textkrper3">
    <w:name w:val="Body Text 3"/>
    <w:basedOn w:val="Standard"/>
    <w:rsid w:val="001E4C3D"/>
    <w:rPr>
      <w:rFonts w:ascii="Arial" w:hAnsi="Arial"/>
      <w:sz w:val="18"/>
      <w:szCs w:val="20"/>
    </w:rPr>
  </w:style>
  <w:style w:type="paragraph" w:styleId="Textkrper">
    <w:name w:val="Body Text"/>
    <w:basedOn w:val="Standard"/>
    <w:rsid w:val="001E4C3D"/>
    <w:rPr>
      <w:rFonts w:ascii="Arial" w:hAnsi="Arial"/>
      <w:sz w:val="16"/>
      <w:szCs w:val="20"/>
    </w:rPr>
  </w:style>
  <w:style w:type="paragraph" w:styleId="Kommentartext">
    <w:name w:val="annotation text"/>
    <w:basedOn w:val="Standard"/>
    <w:link w:val="KommentartextZchn"/>
    <w:semiHidden/>
    <w:rsid w:val="001E4C3D"/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1E4C3D"/>
    <w:pPr>
      <w:shd w:val="clear" w:color="auto" w:fill="FFFFFF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rsid w:val="004B1B5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semiHidden/>
    <w:rsid w:val="00E61D72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5 pt"/>
    <w:basedOn w:val="Kopfzeile"/>
    <w:rsid w:val="003D4D87"/>
    <w:pPr>
      <w:tabs>
        <w:tab w:val="clear" w:pos="4536"/>
        <w:tab w:val="clear" w:pos="9072"/>
      </w:tabs>
    </w:pPr>
    <w:rPr>
      <w:rFonts w:ascii="Arial" w:hAnsi="Arial"/>
      <w:sz w:val="10"/>
      <w:szCs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87A56"/>
    <w:rPr>
      <w:rFonts w:ascii="Frutiger 45 Light" w:hAnsi="Frutiger 45 Light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87A56"/>
  </w:style>
  <w:style w:type="character" w:customStyle="1" w:styleId="KommentartextZchn">
    <w:name w:val="Kommentartext Zchn"/>
    <w:basedOn w:val="Absatz-Standardschriftart"/>
    <w:link w:val="Kommentartext"/>
    <w:semiHidden/>
    <w:rsid w:val="002A745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A521C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</w:rPr>
  </w:style>
  <w:style w:type="character" w:styleId="Kommentarzeichen">
    <w:name w:val="annotation reference"/>
    <w:basedOn w:val="Absatz-Standardschriftart"/>
    <w:semiHidden/>
    <w:unhideWhenUsed/>
    <w:rsid w:val="004307E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307E4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307E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785C-7B29-4600-9422-F99F1611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C52566D2.dotm</Template>
  <TotalTime>0</TotalTime>
  <Pages>4</Pages>
  <Words>924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und Geld sparen</vt:lpstr>
    </vt:vector>
  </TitlesOfParts>
  <Company>Landeshauptstadt Stuttgart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und Geld sparen</dc:title>
  <dc:subject/>
  <dc:creator>u230133</dc:creator>
  <cp:keywords/>
  <dc:description/>
  <cp:lastModifiedBy>u00f113</cp:lastModifiedBy>
  <cp:revision>3</cp:revision>
  <cp:lastPrinted>2017-12-01T13:35:00Z</cp:lastPrinted>
  <dcterms:created xsi:type="dcterms:W3CDTF">2017-12-01T13:39:00Z</dcterms:created>
  <dcterms:modified xsi:type="dcterms:W3CDTF">2017-12-01T13:39:00Z</dcterms:modified>
</cp:coreProperties>
</file>