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EC6" w:rsidRPr="000B7427" w:rsidRDefault="00107EC6" w:rsidP="000B7427">
      <w:pPr>
        <w:spacing w:line="320" w:lineRule="atLeast"/>
        <w:jc w:val="both"/>
        <w:rPr>
          <w:rFonts w:ascii="Calibri" w:hAnsi="Calibri" w:cs="Calibri"/>
          <w:b/>
          <w:bCs/>
        </w:rPr>
      </w:pPr>
      <w:r w:rsidRPr="000B7427">
        <w:rPr>
          <w:rFonts w:ascii="Calibri" w:hAnsi="Calibri" w:cs="Calibri"/>
          <w:b/>
          <w:bCs/>
          <w:u w:val="single"/>
        </w:rPr>
        <w:t xml:space="preserve">FILM- UND MEDIENFESTIVAL </w:t>
      </w:r>
      <w:r>
        <w:rPr>
          <w:rFonts w:ascii="Calibri" w:hAnsi="Calibri" w:cs="Calibri"/>
          <w:b/>
          <w:bCs/>
          <w:u w:val="single"/>
        </w:rPr>
        <w:t>gGMBH</w:t>
      </w:r>
      <w:r w:rsidRPr="000B7427">
        <w:rPr>
          <w:rFonts w:ascii="Calibri" w:hAnsi="Calibri" w:cs="Calibri"/>
          <w:b/>
          <w:bCs/>
          <w:u w:val="single"/>
        </w:rPr>
        <w:t>, STUTTGART</w:t>
      </w:r>
    </w:p>
    <w:p w:rsidR="00107EC6" w:rsidRPr="000B7427" w:rsidRDefault="00107EC6" w:rsidP="000B7427">
      <w:pPr>
        <w:spacing w:line="320" w:lineRule="atLeast"/>
        <w:jc w:val="both"/>
        <w:rPr>
          <w:rFonts w:ascii="Calibri" w:hAnsi="Calibri" w:cs="Calibri"/>
          <w:b/>
          <w:bCs/>
          <w:u w:val="single"/>
        </w:rPr>
      </w:pPr>
    </w:p>
    <w:p w:rsidR="00107EC6" w:rsidRPr="000B7427" w:rsidRDefault="00107EC6" w:rsidP="000B7427">
      <w:pPr>
        <w:spacing w:line="320" w:lineRule="atLeast"/>
        <w:jc w:val="both"/>
        <w:rPr>
          <w:rFonts w:ascii="Calibri" w:hAnsi="Calibri" w:cs="Calibri"/>
          <w:b/>
          <w:bCs/>
          <w:u w:val="single"/>
        </w:rPr>
      </w:pPr>
      <w:r w:rsidRPr="000B7427">
        <w:rPr>
          <w:rFonts w:ascii="Calibri" w:hAnsi="Calibri" w:cs="Calibri"/>
          <w:b/>
          <w:bCs/>
          <w:u w:val="single"/>
        </w:rPr>
        <w:t>LAGEBERICHT FÜR DAS GESCHÄFTSJAHR 2010</w:t>
      </w:r>
    </w:p>
    <w:p w:rsidR="00107EC6" w:rsidRPr="000B7427" w:rsidRDefault="00107EC6" w:rsidP="000B7427">
      <w:pPr>
        <w:spacing w:line="320" w:lineRule="atLeast"/>
        <w:jc w:val="both"/>
        <w:rPr>
          <w:rFonts w:ascii="Calibri" w:hAnsi="Calibri" w:cs="Calibri"/>
          <w:b/>
          <w:bCs/>
          <w:u w:val="single"/>
        </w:rPr>
      </w:pPr>
    </w:p>
    <w:p w:rsidR="00107EC6" w:rsidRPr="000B7427" w:rsidRDefault="00107EC6" w:rsidP="000B7427">
      <w:pPr>
        <w:spacing w:line="320" w:lineRule="atLeast"/>
        <w:jc w:val="both"/>
        <w:rPr>
          <w:rFonts w:ascii="Calibri" w:hAnsi="Calibri" w:cs="Calibri"/>
          <w:b/>
          <w:bCs/>
          <w:u w:val="single"/>
        </w:rPr>
      </w:pPr>
    </w:p>
    <w:p w:rsidR="00107EC6" w:rsidRPr="000B7427" w:rsidRDefault="00107EC6" w:rsidP="000B7427">
      <w:pPr>
        <w:spacing w:line="320" w:lineRule="atLeast"/>
        <w:jc w:val="both"/>
        <w:rPr>
          <w:rFonts w:ascii="Calibri" w:hAnsi="Calibri" w:cs="Calibri"/>
          <w:b/>
          <w:bCs/>
          <w:u w:val="single"/>
        </w:rPr>
      </w:pPr>
      <w:r w:rsidRPr="0086269A">
        <w:rPr>
          <w:rFonts w:ascii="Calibri" w:hAnsi="Calibri" w:cs="Calibri"/>
          <w:b/>
          <w:bCs/>
          <w:u w:val="single"/>
        </w:rPr>
        <w:t>1. </w:t>
      </w:r>
      <w:r w:rsidRPr="000B7427">
        <w:rPr>
          <w:rFonts w:ascii="Calibri" w:hAnsi="Calibri" w:cs="Calibri"/>
          <w:b/>
          <w:bCs/>
          <w:u w:val="single"/>
        </w:rPr>
        <w:t>GESCHÄFTSVERLAUF UND LAGE DER GESELLSCHAFT</w:t>
      </w: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numPr>
          <w:ilvl w:val="0"/>
          <w:numId w:val="19"/>
        </w:numPr>
        <w:spacing w:line="320" w:lineRule="atLeast"/>
        <w:jc w:val="both"/>
        <w:rPr>
          <w:rFonts w:ascii="Calibri" w:hAnsi="Calibri" w:cs="Calibri"/>
          <w:u w:val="single"/>
        </w:rPr>
      </w:pPr>
      <w:r w:rsidRPr="000B7427">
        <w:rPr>
          <w:rFonts w:ascii="Calibri" w:hAnsi="Calibri" w:cs="Calibri"/>
          <w:u w:val="single"/>
        </w:rPr>
        <w:t>Geschäftstätigkeit / Festivals</w:t>
      </w: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Im Jahre 2010 wurden folgende Veranstaltungen durchgeführt:</w:t>
      </w:r>
    </w:p>
    <w:p w:rsidR="00107EC6" w:rsidRPr="000B7427" w:rsidRDefault="00107EC6" w:rsidP="000B7427">
      <w:pPr>
        <w:spacing w:line="320" w:lineRule="atLeast"/>
        <w:jc w:val="both"/>
        <w:rPr>
          <w:rFonts w:ascii="Calibri" w:hAnsi="Calibri" w:cs="Calibri"/>
        </w:rPr>
      </w:pP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Internationales Trickfilm-Festival Stuttgart vom 04. - 09. Mai 2010</w:t>
      </w: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Dokville vom 17. - 18. Juni 2010</w:t>
      </w: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lang w:val="en-GB"/>
        </w:rPr>
        <w:t xml:space="preserve">SOS Stage on Screen/ Screen on Stage 29. - 31. </w:t>
      </w:r>
      <w:r w:rsidRPr="000B7427">
        <w:rPr>
          <w:rFonts w:ascii="Calibri" w:hAnsi="Calibri" w:cs="Calibri"/>
        </w:rPr>
        <w:t>Juli 2010</w:t>
      </w: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43. Deutscher Wirtschaftsfilmpreis (Ludwigsburg) am 16. November 2010</w:t>
      </w:r>
      <w:bookmarkStart w:id="0" w:name="_GoBack"/>
      <w:bookmarkEnd w:id="0"/>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Im Herbst 2010 begannen die Planungen und vorbereitenden Aktivitäten folgender Projekte:</w:t>
      </w:r>
    </w:p>
    <w:p w:rsidR="00107EC6" w:rsidRPr="000B7427" w:rsidRDefault="00107EC6" w:rsidP="000B7427">
      <w:pPr>
        <w:spacing w:line="320" w:lineRule="atLeast"/>
        <w:jc w:val="both"/>
        <w:rPr>
          <w:rFonts w:ascii="Calibri" w:hAnsi="Calibri" w:cs="Calibri"/>
        </w:rPr>
      </w:pP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Internationales Trickfilm-Festival Stuttgart vom 03. – 08. Mai 2011</w:t>
      </w:r>
    </w:p>
    <w:p w:rsidR="00107EC6" w:rsidRPr="000B7427" w:rsidRDefault="00107EC6" w:rsidP="000B7427">
      <w:pPr>
        <w:numPr>
          <w:ilvl w:val="0"/>
          <w:numId w:val="20"/>
        </w:numPr>
        <w:spacing w:line="320" w:lineRule="atLeast"/>
        <w:jc w:val="both"/>
        <w:rPr>
          <w:rFonts w:ascii="Calibri" w:hAnsi="Calibri" w:cs="Calibri"/>
          <w:lang w:val="en-GB"/>
        </w:rPr>
      </w:pPr>
      <w:r w:rsidRPr="000B7427">
        <w:rPr>
          <w:rFonts w:ascii="Calibri" w:hAnsi="Calibri" w:cs="Calibri"/>
          <w:lang w:val="en-GB"/>
        </w:rPr>
        <w:t>Stage on Screen – Screen on Stage Juli 2012</w:t>
      </w: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Dokville 201</w:t>
      </w:r>
      <w:r>
        <w:rPr>
          <w:rFonts w:ascii="Calibri" w:hAnsi="Calibri" w:cs="Calibri"/>
        </w:rPr>
        <w:t>1</w:t>
      </w:r>
      <w:r w:rsidRPr="000B7427">
        <w:rPr>
          <w:rFonts w:ascii="Calibri" w:hAnsi="Calibri" w:cs="Calibri"/>
        </w:rPr>
        <w:t xml:space="preserve"> vom 26. - 27. Mai 2011</w:t>
      </w:r>
    </w:p>
    <w:p w:rsidR="00107EC6" w:rsidRPr="000B7427" w:rsidRDefault="00107EC6" w:rsidP="000B7427">
      <w:pPr>
        <w:numPr>
          <w:ilvl w:val="0"/>
          <w:numId w:val="20"/>
        </w:numPr>
        <w:spacing w:line="320" w:lineRule="atLeast"/>
        <w:jc w:val="both"/>
        <w:rPr>
          <w:rFonts w:ascii="Calibri" w:hAnsi="Calibri" w:cs="Calibri"/>
        </w:rPr>
      </w:pPr>
      <w:r w:rsidRPr="000B7427">
        <w:rPr>
          <w:rFonts w:ascii="Calibri" w:hAnsi="Calibri" w:cs="Calibri"/>
        </w:rPr>
        <w:t>44. Deutscher Wirtschaftsfilmpreis im November 2011</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numPr>
          <w:ilvl w:val="0"/>
          <w:numId w:val="19"/>
        </w:numPr>
        <w:spacing w:line="320" w:lineRule="atLeast"/>
        <w:jc w:val="both"/>
        <w:rPr>
          <w:rFonts w:ascii="Calibri" w:hAnsi="Calibri" w:cs="Calibri"/>
          <w:u w:val="single"/>
        </w:rPr>
      </w:pPr>
      <w:r w:rsidRPr="000B7427">
        <w:rPr>
          <w:rFonts w:ascii="Calibri" w:hAnsi="Calibri" w:cs="Calibri"/>
          <w:u w:val="single"/>
        </w:rPr>
        <w:t>Wirtschaftliche Entwicklung</w:t>
      </w: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Die betrieblichen Erträge betragen TEUR 1.708 (2009: TEUR 1.477), die betrieblichen Aufwendungen haben sich auf TEUR 1.839 gegenüber TEUR 1.378 im Vorjahr erhöht.</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Zusammen mit dem Finanz- und Steuerergebnis wurde ein Jahresfehlbetrag</w:t>
      </w:r>
      <w:r>
        <w:rPr>
          <w:rFonts w:ascii="Calibri" w:hAnsi="Calibri" w:cs="Calibri"/>
        </w:rPr>
        <w:t xml:space="preserve"> in Höhe </w:t>
      </w:r>
      <w:r w:rsidRPr="000B7427">
        <w:rPr>
          <w:rFonts w:ascii="Calibri" w:hAnsi="Calibri" w:cs="Calibri"/>
        </w:rPr>
        <w:t>von TEUR128 erzielt, gegenüber einem Jahresüberschuss von TEUR 104 im Vorjahr.</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Der Bilanzgewinn beträgt TEUR 183  (2009: TEUR 312).</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Das Eigenkapital zum 31.12.2010 beträgt TEUR 258 (2009: TEUR 387). Bei einer Bilanzsumme TEUR 408 ergibt sich im Berichtsjahr eine Eigenkapitalquote von 63% (2009: 78%).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Der Jahresfehlbetrag von EUR 128.415,64 stellt sich im Vergleich zum geplanten Ergebnis um </w:t>
      </w:r>
      <w:r>
        <w:rPr>
          <w:rFonts w:ascii="Calibri" w:hAnsi="Calibri" w:cs="Calibri"/>
        </w:rPr>
        <w:t>TEUR 22</w:t>
      </w:r>
      <w:r w:rsidRPr="000B7427">
        <w:rPr>
          <w:rFonts w:ascii="Calibri" w:hAnsi="Calibri" w:cs="Calibri"/>
        </w:rPr>
        <w:t xml:space="preserve"> besser als im Wirtschaftsplan 2010 dar.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numPr>
          <w:ilvl w:val="0"/>
          <w:numId w:val="19"/>
        </w:numPr>
        <w:spacing w:line="320" w:lineRule="atLeast"/>
        <w:jc w:val="both"/>
        <w:rPr>
          <w:rFonts w:ascii="Calibri" w:hAnsi="Calibri" w:cs="Calibri"/>
          <w:u w:val="single"/>
        </w:rPr>
      </w:pPr>
      <w:r w:rsidRPr="000B7427">
        <w:rPr>
          <w:rFonts w:ascii="Calibri" w:hAnsi="Calibri" w:cs="Calibri"/>
          <w:u w:val="single"/>
        </w:rPr>
        <w:t xml:space="preserve">Personelle Entwicklung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Die Geschäftsführung wurde von den Geschäftsführern Ulrich Wegenast, künstlerischer Geschäftsführer und Dittmar Lumpp, kaufmännischer Geschäftsführer</w:t>
      </w:r>
      <w:r>
        <w:rPr>
          <w:rFonts w:ascii="Calibri" w:hAnsi="Calibri" w:cs="Calibri"/>
        </w:rPr>
        <w:t>,</w:t>
      </w:r>
      <w:r w:rsidRPr="000B7427">
        <w:rPr>
          <w:rFonts w:ascii="Calibri" w:hAnsi="Calibri" w:cs="Calibri"/>
        </w:rPr>
        <w:t xml:space="preserve"> über</w:t>
      </w:r>
      <w:r>
        <w:rPr>
          <w:rFonts w:ascii="Calibri" w:hAnsi="Calibri" w:cs="Calibri"/>
        </w:rPr>
        <w:softHyphen/>
      </w:r>
      <w:r w:rsidRPr="000B7427">
        <w:rPr>
          <w:rFonts w:ascii="Calibri" w:hAnsi="Calibri" w:cs="Calibri"/>
        </w:rPr>
        <w:t xml:space="preserve">wiegend in Teilzeit wahrgenommen.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Für das Internationale Trickfilm-Festival in Stuttgart vom 04. – 09. Mai 2010 wurden zusätzlich zeitlich befristete Mitarbeiter beschäftigt.</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numPr>
          <w:ilvl w:val="0"/>
          <w:numId w:val="19"/>
        </w:numPr>
        <w:spacing w:line="320" w:lineRule="atLeast"/>
        <w:jc w:val="both"/>
        <w:rPr>
          <w:rFonts w:ascii="Calibri" w:hAnsi="Calibri" w:cs="Calibri"/>
          <w:u w:val="single"/>
        </w:rPr>
      </w:pPr>
      <w:r w:rsidRPr="000B7427">
        <w:rPr>
          <w:rFonts w:ascii="Calibri" w:hAnsi="Calibri" w:cs="Calibri"/>
          <w:u w:val="single"/>
        </w:rPr>
        <w:t>Geschäftsverlauf</w:t>
      </w:r>
    </w:p>
    <w:p w:rsidR="00107EC6" w:rsidRPr="000B7427" w:rsidRDefault="00107EC6" w:rsidP="000B7427">
      <w:pPr>
        <w:spacing w:line="320" w:lineRule="atLeast"/>
        <w:jc w:val="both"/>
        <w:rPr>
          <w:rFonts w:ascii="Calibri" w:hAnsi="Calibri" w:cs="Calibri"/>
          <w:u w:val="single"/>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Das Internationale Trickfilm-Festival Stuttgart wurde vom 04. – 09. Mai 2010 in den Innenstadt-Kinos Gloria und Metropol in Stuttgart durchgeführt. Die frei zugängliche Open Air-Projektion am Schlossplatz hat wesentlich zu der positiven Festivalatmosphäre beigetragen.</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Der Animation Production Day wurde wieder als Business-to-Business-Veranstaltung mit hochkarätigen internationalen Gästen aus den Bereichen Produktion, Finanzierung und Vertrieb durchgeführt.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Der Animation Production Day konnte mit zusätzlicher Unterstützung durch das Land Baden-Württemberg ausgebaut werden.</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Das Internationale Trickfilm-Festival Stuttgart 2010 konnte mit insgesamt TEUR</w:t>
      </w:r>
      <w:r>
        <w:rPr>
          <w:rFonts w:ascii="Calibri" w:hAnsi="Calibri" w:cs="Calibri"/>
        </w:rPr>
        <w:t> 22,2</w:t>
      </w:r>
      <w:r>
        <w:rPr>
          <w:rFonts w:ascii="Calibri" w:hAnsi="Calibri" w:cs="Calibri"/>
        </w:rPr>
        <w:br/>
      </w:r>
      <w:r w:rsidRPr="000B7427">
        <w:rPr>
          <w:rFonts w:ascii="Calibri" w:hAnsi="Calibri" w:cs="Calibri"/>
        </w:rPr>
        <w:t xml:space="preserve">positiver als geplant abschließen.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Vom 29. - 31. Juli 2010 wurde in Ludwigsburg das neu entwickelte Stage on Screen – Screen on Stage realisiert. </w:t>
      </w:r>
    </w:p>
    <w:p w:rsidR="00107EC6" w:rsidRPr="000B7427" w:rsidRDefault="00107EC6" w:rsidP="000B7427">
      <w:pPr>
        <w:spacing w:line="320" w:lineRule="atLeast"/>
        <w:jc w:val="both"/>
        <w:rPr>
          <w:rFonts w:ascii="Calibri" w:hAnsi="Calibri" w:cs="Calibri"/>
        </w:rPr>
      </w:pPr>
    </w:p>
    <w:p w:rsidR="00107EC6" w:rsidRDefault="00107EC6">
      <w:pPr>
        <w:rPr>
          <w:rFonts w:ascii="Calibri" w:hAnsi="Calibri" w:cs="Calibri"/>
        </w:rPr>
      </w:pPr>
      <w:r>
        <w:rPr>
          <w:rFonts w:ascii="Calibri" w:hAnsi="Calibri" w:cs="Calibri"/>
        </w:rPr>
        <w:br w:type="page"/>
      </w:r>
    </w:p>
    <w:p w:rsidR="00107EC6" w:rsidRPr="000B7427" w:rsidRDefault="00107EC6" w:rsidP="000B7427">
      <w:pPr>
        <w:spacing w:line="320" w:lineRule="atLeast"/>
        <w:jc w:val="both"/>
        <w:rPr>
          <w:rFonts w:ascii="Calibri" w:hAnsi="Calibri" w:cs="Calibri"/>
        </w:rPr>
      </w:pPr>
      <w:r w:rsidRPr="000B7427">
        <w:rPr>
          <w:rFonts w:ascii="Calibri" w:hAnsi="Calibri" w:cs="Calibri"/>
        </w:rPr>
        <w:t>Stage on Screen – Screen on Stage wurde erstmals in Kooperation mit der</w:t>
      </w:r>
    </w:p>
    <w:p w:rsidR="00107EC6" w:rsidRDefault="00107EC6" w:rsidP="0086269A">
      <w:pPr>
        <w:spacing w:line="320" w:lineRule="atLeast"/>
        <w:ind w:left="720"/>
        <w:jc w:val="both"/>
        <w:rPr>
          <w:rFonts w:ascii="Calibri" w:hAnsi="Calibri" w:cs="Calibri"/>
        </w:rPr>
      </w:pPr>
    </w:p>
    <w:p w:rsidR="00107EC6" w:rsidRPr="000B7427" w:rsidRDefault="00107EC6" w:rsidP="000B7427">
      <w:pPr>
        <w:numPr>
          <w:ilvl w:val="0"/>
          <w:numId w:val="22"/>
        </w:numPr>
        <w:spacing w:line="320" w:lineRule="atLeast"/>
        <w:jc w:val="both"/>
        <w:rPr>
          <w:rFonts w:ascii="Calibri" w:hAnsi="Calibri" w:cs="Calibri"/>
        </w:rPr>
      </w:pPr>
      <w:r w:rsidRPr="000B7427">
        <w:rPr>
          <w:rFonts w:ascii="Calibri" w:hAnsi="Calibri" w:cs="Calibri"/>
        </w:rPr>
        <w:t>Akademie für Darstellende Kunst Baden-Württemberg GmbH</w:t>
      </w:r>
    </w:p>
    <w:p w:rsidR="00107EC6" w:rsidRPr="000B7427" w:rsidRDefault="00107EC6" w:rsidP="000B7427">
      <w:pPr>
        <w:numPr>
          <w:ilvl w:val="0"/>
          <w:numId w:val="22"/>
        </w:numPr>
        <w:spacing w:line="320" w:lineRule="atLeast"/>
        <w:jc w:val="both"/>
        <w:rPr>
          <w:rFonts w:ascii="Calibri" w:hAnsi="Calibri" w:cs="Calibri"/>
        </w:rPr>
      </w:pPr>
      <w:r w:rsidRPr="000B7427">
        <w:rPr>
          <w:rFonts w:ascii="Calibri" w:hAnsi="Calibri" w:cs="Calibri"/>
        </w:rPr>
        <w:t>Filmakademie Baden-Württemberg GmbH</w:t>
      </w:r>
    </w:p>
    <w:p w:rsidR="00107EC6" w:rsidRPr="000B7427" w:rsidRDefault="00107EC6" w:rsidP="000B7427">
      <w:pPr>
        <w:numPr>
          <w:ilvl w:val="0"/>
          <w:numId w:val="22"/>
        </w:numPr>
        <w:spacing w:line="320" w:lineRule="atLeast"/>
        <w:jc w:val="both"/>
        <w:rPr>
          <w:rFonts w:ascii="Calibri" w:hAnsi="Calibri" w:cs="Calibri"/>
        </w:rPr>
      </w:pPr>
      <w:r w:rsidRPr="000B7427">
        <w:rPr>
          <w:rFonts w:ascii="Calibri" w:hAnsi="Calibri" w:cs="Calibri"/>
        </w:rPr>
        <w:t>Schlossfestspiele gGmbH</w:t>
      </w:r>
    </w:p>
    <w:p w:rsidR="00107EC6"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durchgeführt.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Die erstmalige Durchführung des neuartigen Festivals wurde vom Publikum und der Fachwelt sehr positiv a</w:t>
      </w:r>
      <w:r>
        <w:rPr>
          <w:rFonts w:ascii="Calibri" w:hAnsi="Calibri" w:cs="Calibri"/>
        </w:rPr>
        <w:t>ufgenommen. D</w:t>
      </w:r>
      <w:r w:rsidRPr="000B7427">
        <w:rPr>
          <w:rFonts w:ascii="Calibri" w:hAnsi="Calibri" w:cs="Calibri"/>
        </w:rPr>
        <w:t>ie Kooperationspartner haben sich auf eine Fortführung des Festivals im Juli 2012 verständigt.</w:t>
      </w:r>
    </w:p>
    <w:p w:rsidR="00107EC6"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Bei der Dokville 2010 übernahm die Film- und Medienfestival gGmbH Aufgaben als Finanzierungspartner </w:t>
      </w:r>
      <w:r>
        <w:rPr>
          <w:rFonts w:ascii="Calibri" w:hAnsi="Calibri" w:cs="Calibri"/>
        </w:rPr>
        <w:t>und</w:t>
      </w:r>
      <w:r w:rsidRPr="000B7427">
        <w:rPr>
          <w:rFonts w:ascii="Calibri" w:hAnsi="Calibri" w:cs="Calibri"/>
        </w:rPr>
        <w:t xml:space="preserve"> bei der Veranstaltungsdurchführung.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Bei der 43. Durchführung des Deutschen Wirtschaftsfilmpreises am 16. November 2010 in Ludwigsburg hat die Film- und Medienfestival gGmbH mitgewirkt. Die Preisverleihung wurde in festlichem Rahmen im Forum in Ludwigsburg veranstaltet.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Die Realisierung des Deutschen Wirtschaftsfilmpreises konnte im vorgesehenen Budgetrahmen durchgeführt werden.</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Die Film- und Medienfestival gGmbH hat die im Jahr 2010 gestellten Aufgaben positiv realisieren können.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b/>
          <w:bCs/>
          <w:u w:val="single"/>
        </w:rPr>
      </w:pPr>
      <w:r w:rsidRPr="000B7427">
        <w:rPr>
          <w:rFonts w:ascii="Calibri" w:hAnsi="Calibri" w:cs="Calibri"/>
          <w:b/>
          <w:bCs/>
          <w:u w:val="single"/>
        </w:rPr>
        <w:t>2. CHANCEN UND RISIKEN</w:t>
      </w:r>
    </w:p>
    <w:p w:rsidR="00107EC6" w:rsidRPr="000B7427" w:rsidRDefault="00107EC6" w:rsidP="000B7427">
      <w:pPr>
        <w:spacing w:line="320" w:lineRule="atLeast"/>
        <w:jc w:val="both"/>
        <w:rPr>
          <w:rFonts w:ascii="Calibri" w:hAnsi="Calibri" w:cs="Calibri"/>
          <w:b/>
          <w:bCs/>
          <w:u w:val="single"/>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Die Risiken der Gesellschaft bestehen in kurzfristig ausbleibenden Sponsorengeldern für die Veranstaltungen. Gleichzeitig ist die mögliche Erhöhung der Sponsorengelder als Chance zu sehen. Darüber hinaus ist die Gesellschaft auf die unveränderte Zuschussgewährung durch die Gesellschafter angewiesen.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Default="00107EC6">
      <w:pPr>
        <w:rPr>
          <w:rFonts w:ascii="Calibri" w:hAnsi="Calibri" w:cs="Calibri"/>
          <w:b/>
          <w:bCs/>
          <w:u w:val="single"/>
        </w:rPr>
      </w:pPr>
      <w:r>
        <w:rPr>
          <w:rFonts w:ascii="Calibri" w:hAnsi="Calibri" w:cs="Calibri"/>
          <w:b/>
          <w:bCs/>
          <w:u w:val="single"/>
        </w:rPr>
        <w:br w:type="page"/>
      </w:r>
    </w:p>
    <w:p w:rsidR="00107EC6" w:rsidRPr="000B7427" w:rsidRDefault="00107EC6" w:rsidP="000B7427">
      <w:pPr>
        <w:spacing w:line="320" w:lineRule="atLeast"/>
        <w:jc w:val="both"/>
        <w:rPr>
          <w:rFonts w:ascii="Calibri" w:hAnsi="Calibri" w:cs="Calibri"/>
          <w:b/>
          <w:bCs/>
          <w:u w:val="single"/>
        </w:rPr>
      </w:pPr>
      <w:r w:rsidRPr="000B7427">
        <w:rPr>
          <w:rFonts w:ascii="Calibri" w:hAnsi="Calibri" w:cs="Calibri"/>
          <w:b/>
          <w:bCs/>
          <w:u w:val="single"/>
        </w:rPr>
        <w:t>3. AUSBLICK</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Im Geschäftsjahr 2011 wird die Film- und Medienfestival gGmbH das Internationale Trickfilm-Festival Stuttgart vom 03.– 08</w:t>
      </w:r>
      <w:r>
        <w:rPr>
          <w:rFonts w:ascii="Calibri" w:hAnsi="Calibri" w:cs="Calibri"/>
        </w:rPr>
        <w:t>. Mai 2011</w:t>
      </w:r>
      <w:r w:rsidRPr="000B7427">
        <w:rPr>
          <w:rFonts w:ascii="Calibri" w:hAnsi="Calibri" w:cs="Calibri"/>
        </w:rPr>
        <w:t xml:space="preserve"> organisieren, die Dokville vom 26. – 27. Mai 2011 (als Finanzierungspartner) sowie den 44. Deutschen Wirtschaftsfilmpreis im November 2011 mitorganisieren.</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Pr>
          <w:rFonts w:ascii="Calibri" w:hAnsi="Calibri" w:cs="Calibri"/>
        </w:rPr>
        <w:t>Das Internationale Trickfilm-</w:t>
      </w:r>
      <w:r w:rsidRPr="000B7427">
        <w:rPr>
          <w:rFonts w:ascii="Calibri" w:hAnsi="Calibri" w:cs="Calibri"/>
        </w:rPr>
        <w:t xml:space="preserve">Festival wird am Festivalwochenende Samstag </w:t>
      </w:r>
    </w:p>
    <w:p w:rsidR="00107EC6" w:rsidRPr="000B7427" w:rsidRDefault="00107EC6" w:rsidP="000B7427">
      <w:pPr>
        <w:spacing w:line="320" w:lineRule="atLeast"/>
        <w:jc w:val="both"/>
        <w:rPr>
          <w:rFonts w:ascii="Calibri" w:hAnsi="Calibri" w:cs="Calibri"/>
        </w:rPr>
      </w:pPr>
      <w:r w:rsidRPr="000B7427">
        <w:rPr>
          <w:rFonts w:ascii="Calibri" w:hAnsi="Calibri" w:cs="Calibri"/>
        </w:rPr>
        <w:t>7. Mai und Sonntag 8. Mai parallel zur Eröffnungsveranstaltung des 125 Jahre Automobiljubiläums / Automobilsommer auf dem Schlossplatz veranstaltet.</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Pr>
          <w:rFonts w:ascii="Calibri" w:hAnsi="Calibri" w:cs="Calibri"/>
        </w:rPr>
        <w:t>Das Internationale Trickfilm-Festival Stuttgart</w:t>
      </w:r>
      <w:r w:rsidRPr="000B7427">
        <w:rPr>
          <w:rFonts w:ascii="Calibri" w:hAnsi="Calibri" w:cs="Calibri"/>
        </w:rPr>
        <w:t xml:space="preserve"> kooperiert mit den Veranstaltern und bespielt für die Dauer des gesamten Festivals eine tageslichttaugliche LED Wand vor der Jubiläumssäule des Schlossplatzes.</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Pr>
          <w:rFonts w:ascii="Calibri" w:hAnsi="Calibri" w:cs="Calibri"/>
        </w:rPr>
        <w:t>Das Open Air Programm des Internationalen Trickfilm-Festivals Stuttgart</w:t>
      </w:r>
      <w:r w:rsidRPr="000B7427">
        <w:rPr>
          <w:rFonts w:ascii="Calibri" w:hAnsi="Calibri" w:cs="Calibri"/>
        </w:rPr>
        <w:t xml:space="preserve"> wird durch diese Maßnahme weiter gestärkt.</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Das Internationale Trickfilm-Festival 2011 wird zeitgleich mit der FMX (03. – 06. Mai 2011) und dem APD (03. - 04. Mai 2011) durchgeführt.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Das Bundesministerium für Wirtschaft und technologische Entwicklung als Veranstalter, die Stadt Ludwigsburg und die Film- und Medienfestival gGmbH beabsichtigen mit der Ausgestaltung der 44. Durchführung der Verleihung des Deutschen Wirtschaftsfilmpreises im November 2011 in Ludwigsburg die nationale Bedeutung dieses Preises weiter zu entwickeln.</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Es ist davon auszugehen, dass sic</w:t>
      </w:r>
      <w:r>
        <w:rPr>
          <w:rFonts w:ascii="Calibri" w:hAnsi="Calibri" w:cs="Calibri"/>
        </w:rPr>
        <w:t xml:space="preserve">h die </w:t>
      </w:r>
      <w:r w:rsidRPr="000B7427">
        <w:rPr>
          <w:rFonts w:ascii="Calibri" w:hAnsi="Calibri" w:cs="Calibri"/>
        </w:rPr>
        <w:t xml:space="preserve">Entwicklung der Film- und Medienfestival gGmbH im Jahr 2011 </w:t>
      </w:r>
      <w:r>
        <w:rPr>
          <w:rFonts w:ascii="Calibri" w:hAnsi="Calibri" w:cs="Calibri"/>
        </w:rPr>
        <w:t xml:space="preserve">positiv </w:t>
      </w:r>
      <w:r w:rsidRPr="000B7427">
        <w:rPr>
          <w:rFonts w:ascii="Calibri" w:hAnsi="Calibri" w:cs="Calibri"/>
        </w:rPr>
        <w:t xml:space="preserve">fortsetzen wird.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 xml:space="preserve">Vorgänge von besonderer Bedeutung sind nach dem Bilanzstichtag nicht zu verzeichnen. </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Stuttgart, 30. März 2011</w:t>
      </w: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p>
    <w:p w:rsidR="00107EC6" w:rsidRPr="000B7427" w:rsidRDefault="00107EC6" w:rsidP="000B7427">
      <w:pPr>
        <w:spacing w:line="320" w:lineRule="atLeast"/>
        <w:jc w:val="both"/>
        <w:rPr>
          <w:rFonts w:ascii="Calibri" w:hAnsi="Calibri" w:cs="Calibri"/>
        </w:rPr>
      </w:pPr>
      <w:r w:rsidRPr="000B7427">
        <w:rPr>
          <w:rFonts w:ascii="Calibri" w:hAnsi="Calibri" w:cs="Calibri"/>
        </w:rPr>
        <w:t>D. Lumpp</w:t>
      </w:r>
      <w:r w:rsidRPr="000B7427">
        <w:rPr>
          <w:rFonts w:ascii="Calibri" w:hAnsi="Calibri" w:cs="Calibri"/>
        </w:rPr>
        <w:tab/>
      </w:r>
      <w:r w:rsidRPr="000B7427">
        <w:rPr>
          <w:rFonts w:ascii="Calibri" w:hAnsi="Calibri" w:cs="Calibri"/>
        </w:rPr>
        <w:tab/>
      </w:r>
      <w:r w:rsidRPr="000B7427">
        <w:rPr>
          <w:rFonts w:ascii="Calibri" w:hAnsi="Calibri" w:cs="Calibri"/>
        </w:rPr>
        <w:tab/>
      </w:r>
      <w:r w:rsidRPr="000B7427">
        <w:rPr>
          <w:rFonts w:ascii="Calibri" w:hAnsi="Calibri" w:cs="Calibri"/>
        </w:rPr>
        <w:tab/>
      </w:r>
      <w:r w:rsidRPr="000B7427">
        <w:rPr>
          <w:rFonts w:ascii="Calibri" w:hAnsi="Calibri" w:cs="Calibri"/>
        </w:rPr>
        <w:tab/>
        <w:t>U. Wegenast</w:t>
      </w:r>
    </w:p>
    <w:p w:rsidR="00107EC6" w:rsidRPr="000B7427" w:rsidRDefault="00107EC6" w:rsidP="000B7427">
      <w:pPr>
        <w:spacing w:line="320" w:lineRule="atLeast"/>
        <w:jc w:val="both"/>
        <w:rPr>
          <w:rFonts w:ascii="Calibri" w:hAnsi="Calibri" w:cs="Calibri"/>
        </w:rPr>
      </w:pPr>
      <w:r w:rsidRPr="000B7427">
        <w:rPr>
          <w:rFonts w:ascii="Calibri" w:hAnsi="Calibri" w:cs="Calibri"/>
        </w:rPr>
        <w:t>Kaufm. Geschäftsführer</w:t>
      </w:r>
      <w:r w:rsidRPr="000B7427">
        <w:rPr>
          <w:rFonts w:ascii="Calibri" w:hAnsi="Calibri" w:cs="Calibri"/>
        </w:rPr>
        <w:tab/>
      </w:r>
      <w:r w:rsidRPr="000B7427">
        <w:rPr>
          <w:rFonts w:ascii="Calibri" w:hAnsi="Calibri" w:cs="Calibri"/>
        </w:rPr>
        <w:tab/>
      </w:r>
      <w:r w:rsidRPr="000B7427">
        <w:rPr>
          <w:rFonts w:ascii="Calibri" w:hAnsi="Calibri" w:cs="Calibri"/>
        </w:rPr>
        <w:tab/>
        <w:t>Künstl. Geschäftsführer</w:t>
      </w:r>
    </w:p>
    <w:sectPr w:rsidR="00107EC6" w:rsidRPr="000B7427" w:rsidSect="000B7427">
      <w:headerReference w:type="default" r:id="rId7"/>
      <w:footerReference w:type="default" r:id="rId8"/>
      <w:pgSz w:w="11906" w:h="16838" w:code="9"/>
      <w:pgMar w:top="2268" w:right="1588" w:bottom="1985" w:left="1814" w:header="1134" w:footer="56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C6" w:rsidRDefault="00107EC6">
      <w:r>
        <w:separator/>
      </w:r>
    </w:p>
  </w:endnote>
  <w:endnote w:type="continuationSeparator" w:id="1">
    <w:p w:rsidR="00107EC6" w:rsidRDefault="00107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 Futura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C6" w:rsidRDefault="00107EC6" w:rsidP="00FE54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C6" w:rsidRDefault="00107EC6">
      <w:r>
        <w:separator/>
      </w:r>
    </w:p>
  </w:footnote>
  <w:footnote w:type="continuationSeparator" w:id="1">
    <w:p w:rsidR="00107EC6" w:rsidRDefault="00107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C6" w:rsidRPr="000B7427" w:rsidRDefault="00107EC6" w:rsidP="000B7427">
    <w:pPr>
      <w:pStyle w:val="Header"/>
      <w:tabs>
        <w:tab w:val="clear" w:pos="4536"/>
        <w:tab w:val="left" w:pos="7513"/>
      </w:tabs>
      <w:rPr>
        <w:rFonts w:ascii="Calibri" w:hAnsi="Calibri" w:cs="Calibri"/>
        <w:b/>
        <w:bCs/>
      </w:rPr>
    </w:pPr>
    <w:r>
      <w:rPr>
        <w:rFonts w:ascii="Calibri" w:hAnsi="Calibri" w:cs="Calibri"/>
        <w:b/>
        <w:bCs/>
      </w:rPr>
      <w:tab/>
    </w:r>
    <w:r w:rsidRPr="000B7427">
      <w:rPr>
        <w:rFonts w:ascii="Calibri" w:hAnsi="Calibri" w:cs="Calibri"/>
        <w:b/>
        <w:bCs/>
      </w:rPr>
      <w:t>Anlage 4</w:t>
    </w:r>
  </w:p>
  <w:p w:rsidR="00107EC6" w:rsidRPr="000B7427" w:rsidRDefault="00107EC6" w:rsidP="000B7427">
    <w:pPr>
      <w:pStyle w:val="Header"/>
      <w:tabs>
        <w:tab w:val="clear" w:pos="4536"/>
        <w:tab w:val="left" w:pos="7513"/>
      </w:tabs>
      <w:rPr>
        <w:rFonts w:ascii="Calibri" w:hAnsi="Calibri" w:cs="Calibri"/>
      </w:rPr>
    </w:pPr>
    <w:r>
      <w:rPr>
        <w:rFonts w:ascii="Calibri" w:hAnsi="Calibri" w:cs="Calibri"/>
      </w:rPr>
      <w:tab/>
    </w:r>
    <w:r w:rsidRPr="000B7427">
      <w:rPr>
        <w:rFonts w:ascii="Calibri" w:hAnsi="Calibri" w:cs="Calibri"/>
      </w:rPr>
      <w:t xml:space="preserve">Seite </w:t>
    </w:r>
    <w:r w:rsidRPr="000B7427">
      <w:rPr>
        <w:rFonts w:ascii="Calibri" w:hAnsi="Calibri" w:cs="Calibri"/>
      </w:rPr>
      <w:fldChar w:fldCharType="begin"/>
    </w:r>
    <w:r w:rsidRPr="000B7427">
      <w:rPr>
        <w:rFonts w:ascii="Calibri" w:hAnsi="Calibri" w:cs="Calibri"/>
      </w:rPr>
      <w:instrText>PAGE   \* MERGEFORMAT</w:instrText>
    </w:r>
    <w:r w:rsidRPr="000B7427">
      <w:rPr>
        <w:rFonts w:ascii="Calibri" w:hAnsi="Calibri" w:cs="Calibri"/>
      </w:rPr>
      <w:fldChar w:fldCharType="separate"/>
    </w:r>
    <w:r>
      <w:rPr>
        <w:rFonts w:ascii="Calibri" w:hAnsi="Calibri" w:cs="Calibri"/>
        <w:noProof/>
      </w:rPr>
      <w:t>1</w:t>
    </w:r>
    <w:r w:rsidRPr="000B7427">
      <w:rPr>
        <w:rFonts w:ascii="Calibri" w:hAnsi="Calibri" w:cs="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18354A"/>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00000004"/>
    <w:multiLevelType w:val="singleLevel"/>
    <w:tmpl w:val="00010407"/>
    <w:lvl w:ilvl="0">
      <w:start w:val="1"/>
      <w:numFmt w:val="bullet"/>
      <w:lvlText w:val=""/>
      <w:lvlJc w:val="left"/>
      <w:pPr>
        <w:tabs>
          <w:tab w:val="num" w:pos="360"/>
        </w:tabs>
        <w:ind w:left="360" w:hanging="360"/>
      </w:pPr>
      <w:rPr>
        <w:rFonts w:ascii="Symbol" w:hAnsi="Symbol" w:cs="Symbol" w:hint="default"/>
      </w:rPr>
    </w:lvl>
  </w:abstractNum>
  <w:abstractNum w:abstractNumId="3">
    <w:nsid w:val="00000008"/>
    <w:multiLevelType w:val="singleLevel"/>
    <w:tmpl w:val="00010407"/>
    <w:lvl w:ilvl="0">
      <w:start w:val="1"/>
      <w:numFmt w:val="bullet"/>
      <w:lvlText w:val=""/>
      <w:lvlJc w:val="left"/>
      <w:pPr>
        <w:tabs>
          <w:tab w:val="num" w:pos="360"/>
        </w:tabs>
        <w:ind w:left="360" w:hanging="360"/>
      </w:pPr>
      <w:rPr>
        <w:rFonts w:ascii="Symbol" w:hAnsi="Symbol" w:cs="Symbol" w:hint="default"/>
      </w:rPr>
    </w:lvl>
  </w:abstractNum>
  <w:abstractNum w:abstractNumId="4">
    <w:nsid w:val="00000009"/>
    <w:multiLevelType w:val="singleLevel"/>
    <w:tmpl w:val="00010407"/>
    <w:lvl w:ilvl="0">
      <w:start w:val="1"/>
      <w:numFmt w:val="bullet"/>
      <w:lvlText w:val=""/>
      <w:lvlJc w:val="left"/>
      <w:pPr>
        <w:tabs>
          <w:tab w:val="num" w:pos="360"/>
        </w:tabs>
        <w:ind w:left="360" w:hanging="360"/>
      </w:pPr>
      <w:rPr>
        <w:rFonts w:ascii="Symbol" w:hAnsi="Symbol" w:cs="Symbol" w:hint="default"/>
      </w:rPr>
    </w:lvl>
  </w:abstractNum>
  <w:abstractNum w:abstractNumId="5">
    <w:nsid w:val="0000000A"/>
    <w:multiLevelType w:val="singleLevel"/>
    <w:tmpl w:val="00010407"/>
    <w:lvl w:ilvl="0">
      <w:start w:val="1"/>
      <w:numFmt w:val="bullet"/>
      <w:lvlText w:val=""/>
      <w:lvlJc w:val="left"/>
      <w:pPr>
        <w:tabs>
          <w:tab w:val="num" w:pos="360"/>
        </w:tabs>
        <w:ind w:left="360" w:hanging="360"/>
      </w:pPr>
      <w:rPr>
        <w:rFonts w:ascii="Symbol" w:hAnsi="Symbol" w:cs="Symbol" w:hint="default"/>
      </w:rPr>
    </w:lvl>
  </w:abstractNum>
  <w:abstractNum w:abstractNumId="6">
    <w:nsid w:val="02EE25CD"/>
    <w:multiLevelType w:val="hybridMultilevel"/>
    <w:tmpl w:val="CF14EB4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03063253"/>
    <w:multiLevelType w:val="hybridMultilevel"/>
    <w:tmpl w:val="E020AD50"/>
    <w:lvl w:ilvl="0" w:tplc="BF548312">
      <w:start w:val="1"/>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0510630B"/>
    <w:multiLevelType w:val="hybridMultilevel"/>
    <w:tmpl w:val="304C1D1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137D514C"/>
    <w:multiLevelType w:val="hybridMultilevel"/>
    <w:tmpl w:val="3A4E2DB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1EB25121"/>
    <w:multiLevelType w:val="hybridMultilevel"/>
    <w:tmpl w:val="BC26AC22"/>
    <w:lvl w:ilvl="0" w:tplc="B3566DC0">
      <w:start w:val="1"/>
      <w:numFmt w:val="upperRoman"/>
      <w:lvlText w:val="%1."/>
      <w:lvlJc w:val="left"/>
      <w:pPr>
        <w:tabs>
          <w:tab w:val="num" w:pos="1080"/>
        </w:tabs>
        <w:ind w:left="1080" w:hanging="720"/>
      </w:pPr>
      <w:rPr>
        <w:rFonts w:hint="default"/>
        <w:u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nsid w:val="4D7A7559"/>
    <w:multiLevelType w:val="hybridMultilevel"/>
    <w:tmpl w:val="25A23CDA"/>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53800B49"/>
    <w:multiLevelType w:val="hybridMultilevel"/>
    <w:tmpl w:val="EA3CB96C"/>
    <w:lvl w:ilvl="0" w:tplc="CF1603B8">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5C475A07"/>
    <w:multiLevelType w:val="multilevel"/>
    <w:tmpl w:val="EE20FD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76DA675E"/>
    <w:multiLevelType w:val="hybridMultilevel"/>
    <w:tmpl w:val="55E8313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4"/>
  </w:num>
  <w:num w:numId="9">
    <w:abstractNumId w:val="5"/>
  </w:num>
  <w:num w:numId="10">
    <w:abstractNumId w:val="2"/>
  </w:num>
  <w:num w:numId="11">
    <w:abstractNumId w:val="1"/>
  </w:num>
  <w:num w:numId="12">
    <w:abstractNumId w:val="1"/>
  </w:num>
  <w:num w:numId="13">
    <w:abstractNumId w:val="13"/>
  </w:num>
  <w:num w:numId="14">
    <w:abstractNumId w:val="0"/>
  </w:num>
  <w:num w:numId="15">
    <w:abstractNumId w:val="11"/>
  </w:num>
  <w:num w:numId="16">
    <w:abstractNumId w:val="8"/>
  </w:num>
  <w:num w:numId="17">
    <w:abstractNumId w:val="9"/>
  </w:num>
  <w:num w:numId="18">
    <w:abstractNumId w:val="14"/>
  </w:num>
  <w:num w:numId="19">
    <w:abstractNumId w:val="10"/>
  </w:num>
  <w:num w:numId="20">
    <w:abstractNumId w:val="7"/>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3A5"/>
    <w:rsid w:val="00024B07"/>
    <w:rsid w:val="000345E9"/>
    <w:rsid w:val="00047866"/>
    <w:rsid w:val="00052C7F"/>
    <w:rsid w:val="00056A44"/>
    <w:rsid w:val="00060612"/>
    <w:rsid w:val="00064172"/>
    <w:rsid w:val="00071597"/>
    <w:rsid w:val="0009154F"/>
    <w:rsid w:val="000A1CA0"/>
    <w:rsid w:val="000A3DFC"/>
    <w:rsid w:val="000A5F68"/>
    <w:rsid w:val="000A623B"/>
    <w:rsid w:val="000B07FC"/>
    <w:rsid w:val="000B6637"/>
    <w:rsid w:val="000B7427"/>
    <w:rsid w:val="000D1B5D"/>
    <w:rsid w:val="00107EC6"/>
    <w:rsid w:val="0011005E"/>
    <w:rsid w:val="00114416"/>
    <w:rsid w:val="00121126"/>
    <w:rsid w:val="001232FA"/>
    <w:rsid w:val="00124C51"/>
    <w:rsid w:val="00151386"/>
    <w:rsid w:val="00161A20"/>
    <w:rsid w:val="00176CD5"/>
    <w:rsid w:val="00187B70"/>
    <w:rsid w:val="001B2540"/>
    <w:rsid w:val="001B2D8C"/>
    <w:rsid w:val="001D5723"/>
    <w:rsid w:val="001F671D"/>
    <w:rsid w:val="00223BE3"/>
    <w:rsid w:val="00237553"/>
    <w:rsid w:val="00252297"/>
    <w:rsid w:val="00264371"/>
    <w:rsid w:val="002703A1"/>
    <w:rsid w:val="00270C78"/>
    <w:rsid w:val="00291F02"/>
    <w:rsid w:val="002A13D3"/>
    <w:rsid w:val="002A30D8"/>
    <w:rsid w:val="002B00C4"/>
    <w:rsid w:val="002B25F9"/>
    <w:rsid w:val="002D11F8"/>
    <w:rsid w:val="002D7AC3"/>
    <w:rsid w:val="002F2B32"/>
    <w:rsid w:val="002F685A"/>
    <w:rsid w:val="003317DA"/>
    <w:rsid w:val="003679D7"/>
    <w:rsid w:val="00373066"/>
    <w:rsid w:val="0038283E"/>
    <w:rsid w:val="003B50F1"/>
    <w:rsid w:val="003B5403"/>
    <w:rsid w:val="00417D45"/>
    <w:rsid w:val="0042354F"/>
    <w:rsid w:val="00437BA6"/>
    <w:rsid w:val="00444647"/>
    <w:rsid w:val="00446B53"/>
    <w:rsid w:val="0045607B"/>
    <w:rsid w:val="004673C5"/>
    <w:rsid w:val="0048579A"/>
    <w:rsid w:val="004B5164"/>
    <w:rsid w:val="004E1012"/>
    <w:rsid w:val="004E41F4"/>
    <w:rsid w:val="004F67C8"/>
    <w:rsid w:val="0050101E"/>
    <w:rsid w:val="005137C6"/>
    <w:rsid w:val="00526185"/>
    <w:rsid w:val="005353FF"/>
    <w:rsid w:val="0053702D"/>
    <w:rsid w:val="00543CEF"/>
    <w:rsid w:val="005C4A7A"/>
    <w:rsid w:val="005E18A7"/>
    <w:rsid w:val="00635511"/>
    <w:rsid w:val="00647BDF"/>
    <w:rsid w:val="006524F3"/>
    <w:rsid w:val="006937CE"/>
    <w:rsid w:val="006B2D54"/>
    <w:rsid w:val="006B3475"/>
    <w:rsid w:val="006D76ED"/>
    <w:rsid w:val="006D7C08"/>
    <w:rsid w:val="006E026D"/>
    <w:rsid w:val="006E24B3"/>
    <w:rsid w:val="006F7472"/>
    <w:rsid w:val="00705E3D"/>
    <w:rsid w:val="00712539"/>
    <w:rsid w:val="00721CD6"/>
    <w:rsid w:val="0072310A"/>
    <w:rsid w:val="00731EEE"/>
    <w:rsid w:val="00732121"/>
    <w:rsid w:val="00750D95"/>
    <w:rsid w:val="007604DC"/>
    <w:rsid w:val="00765E9D"/>
    <w:rsid w:val="00776369"/>
    <w:rsid w:val="0078112F"/>
    <w:rsid w:val="007853C7"/>
    <w:rsid w:val="00795661"/>
    <w:rsid w:val="007A2764"/>
    <w:rsid w:val="007B4AA0"/>
    <w:rsid w:val="007C0233"/>
    <w:rsid w:val="007D04C1"/>
    <w:rsid w:val="007E596F"/>
    <w:rsid w:val="007E73A5"/>
    <w:rsid w:val="007F20C0"/>
    <w:rsid w:val="008524AB"/>
    <w:rsid w:val="008607BE"/>
    <w:rsid w:val="0086269A"/>
    <w:rsid w:val="0087275A"/>
    <w:rsid w:val="0088038C"/>
    <w:rsid w:val="00896162"/>
    <w:rsid w:val="008B2DA2"/>
    <w:rsid w:val="008D17E5"/>
    <w:rsid w:val="008D69D7"/>
    <w:rsid w:val="008D6F95"/>
    <w:rsid w:val="008E5B5F"/>
    <w:rsid w:val="008F08BE"/>
    <w:rsid w:val="008F775D"/>
    <w:rsid w:val="00935171"/>
    <w:rsid w:val="009360C2"/>
    <w:rsid w:val="00937F86"/>
    <w:rsid w:val="00951422"/>
    <w:rsid w:val="009823E9"/>
    <w:rsid w:val="009C6DB2"/>
    <w:rsid w:val="009D1E8C"/>
    <w:rsid w:val="009D427D"/>
    <w:rsid w:val="009D5ECE"/>
    <w:rsid w:val="009F7FA7"/>
    <w:rsid w:val="00A01D2A"/>
    <w:rsid w:val="00A107A8"/>
    <w:rsid w:val="00A125F9"/>
    <w:rsid w:val="00A16688"/>
    <w:rsid w:val="00A31D02"/>
    <w:rsid w:val="00A425E6"/>
    <w:rsid w:val="00A5063B"/>
    <w:rsid w:val="00A542BC"/>
    <w:rsid w:val="00A6733F"/>
    <w:rsid w:val="00A73510"/>
    <w:rsid w:val="00A75ED2"/>
    <w:rsid w:val="00A82611"/>
    <w:rsid w:val="00A95C7D"/>
    <w:rsid w:val="00AA1804"/>
    <w:rsid w:val="00AC5C5D"/>
    <w:rsid w:val="00AC6B2B"/>
    <w:rsid w:val="00AD1E13"/>
    <w:rsid w:val="00AD7E45"/>
    <w:rsid w:val="00AF55F1"/>
    <w:rsid w:val="00B03971"/>
    <w:rsid w:val="00B15057"/>
    <w:rsid w:val="00B424D4"/>
    <w:rsid w:val="00B51AC7"/>
    <w:rsid w:val="00B542FF"/>
    <w:rsid w:val="00B72C57"/>
    <w:rsid w:val="00B76B88"/>
    <w:rsid w:val="00B86EF4"/>
    <w:rsid w:val="00B976AD"/>
    <w:rsid w:val="00BE2E90"/>
    <w:rsid w:val="00BE62FD"/>
    <w:rsid w:val="00BF6C17"/>
    <w:rsid w:val="00C0484C"/>
    <w:rsid w:val="00C17C14"/>
    <w:rsid w:val="00C84428"/>
    <w:rsid w:val="00CA1117"/>
    <w:rsid w:val="00CA3F33"/>
    <w:rsid w:val="00CC3997"/>
    <w:rsid w:val="00CD7C89"/>
    <w:rsid w:val="00CF30D5"/>
    <w:rsid w:val="00CF667C"/>
    <w:rsid w:val="00D35F45"/>
    <w:rsid w:val="00D45D4E"/>
    <w:rsid w:val="00D73326"/>
    <w:rsid w:val="00D90112"/>
    <w:rsid w:val="00D96F01"/>
    <w:rsid w:val="00DC7D15"/>
    <w:rsid w:val="00DD1EA9"/>
    <w:rsid w:val="00DE17A7"/>
    <w:rsid w:val="00DE6506"/>
    <w:rsid w:val="00DF034C"/>
    <w:rsid w:val="00DF4E3A"/>
    <w:rsid w:val="00E708CF"/>
    <w:rsid w:val="00E87656"/>
    <w:rsid w:val="00EA1ABE"/>
    <w:rsid w:val="00EF7C93"/>
    <w:rsid w:val="00F026E8"/>
    <w:rsid w:val="00F31269"/>
    <w:rsid w:val="00F72AB5"/>
    <w:rsid w:val="00F8696B"/>
    <w:rsid w:val="00FA229B"/>
    <w:rsid w:val="00FD31AD"/>
    <w:rsid w:val="00FE54F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9B"/>
    <w:rPr>
      <w:rFonts w:ascii="L Futura Light" w:hAnsi="L Futura Light" w:cs="L Futura Light"/>
      <w:sz w:val="24"/>
      <w:szCs w:val="24"/>
    </w:rPr>
  </w:style>
  <w:style w:type="paragraph" w:styleId="Heading1">
    <w:name w:val="heading 1"/>
    <w:basedOn w:val="Normal"/>
    <w:next w:val="Normal"/>
    <w:link w:val="Heading1Char"/>
    <w:uiPriority w:val="99"/>
    <w:qFormat/>
    <w:rsid w:val="00FA229B"/>
    <w:pPr>
      <w:keepNext/>
      <w:tabs>
        <w:tab w:val="decimal" w:pos="6521"/>
      </w:tabs>
      <w:spacing w:before="120"/>
      <w:ind w:left="284" w:right="1418" w:hanging="284"/>
      <w:outlineLvl w:val="0"/>
    </w:pPr>
    <w:rPr>
      <w:b/>
      <w:bCs/>
    </w:rPr>
  </w:style>
  <w:style w:type="paragraph" w:styleId="Heading2">
    <w:name w:val="heading 2"/>
    <w:basedOn w:val="Normal"/>
    <w:next w:val="Normal"/>
    <w:link w:val="Heading2Char"/>
    <w:uiPriority w:val="99"/>
    <w:qFormat/>
    <w:rsid w:val="00FA229B"/>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26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31269"/>
    <w:rPr>
      <w:rFonts w:ascii="Cambria" w:hAnsi="Cambria" w:cs="Cambria"/>
      <w:b/>
      <w:bCs/>
      <w:i/>
      <w:iCs/>
      <w:sz w:val="28"/>
      <w:szCs w:val="28"/>
    </w:rPr>
  </w:style>
  <w:style w:type="paragraph" w:styleId="BodyText">
    <w:name w:val="Body Text"/>
    <w:basedOn w:val="Normal"/>
    <w:link w:val="BodyTextChar"/>
    <w:uiPriority w:val="99"/>
    <w:rsid w:val="00FA229B"/>
    <w:rPr>
      <w:color w:val="000000"/>
    </w:rPr>
  </w:style>
  <w:style w:type="character" w:customStyle="1" w:styleId="BodyTextChar">
    <w:name w:val="Body Text Char"/>
    <w:basedOn w:val="DefaultParagraphFont"/>
    <w:link w:val="BodyText"/>
    <w:uiPriority w:val="99"/>
    <w:semiHidden/>
    <w:locked/>
    <w:rsid w:val="00F31269"/>
    <w:rPr>
      <w:rFonts w:ascii="L Futura Light" w:hAnsi="L Futura Light" w:cs="L Futura Light"/>
      <w:sz w:val="20"/>
      <w:szCs w:val="20"/>
    </w:rPr>
  </w:style>
  <w:style w:type="paragraph" w:styleId="BlockText">
    <w:name w:val="Block Text"/>
    <w:basedOn w:val="Normal"/>
    <w:uiPriority w:val="99"/>
    <w:rsid w:val="00FA229B"/>
    <w:pPr>
      <w:tabs>
        <w:tab w:val="left" w:pos="2694"/>
        <w:tab w:val="left" w:pos="4536"/>
        <w:tab w:val="left" w:pos="5954"/>
      </w:tabs>
      <w:spacing w:before="120"/>
      <w:ind w:left="425" w:right="1418"/>
    </w:pPr>
  </w:style>
  <w:style w:type="paragraph" w:styleId="BodyText2">
    <w:name w:val="Body Text 2"/>
    <w:basedOn w:val="Normal"/>
    <w:link w:val="BodyText2Char"/>
    <w:uiPriority w:val="99"/>
    <w:rsid w:val="00FA229B"/>
    <w:pPr>
      <w:ind w:right="1415"/>
    </w:pPr>
  </w:style>
  <w:style w:type="character" w:customStyle="1" w:styleId="BodyText2Char">
    <w:name w:val="Body Text 2 Char"/>
    <w:basedOn w:val="DefaultParagraphFont"/>
    <w:link w:val="BodyText2"/>
    <w:uiPriority w:val="99"/>
    <w:semiHidden/>
    <w:locked/>
    <w:rsid w:val="00F31269"/>
    <w:rPr>
      <w:rFonts w:ascii="L Futura Light" w:hAnsi="L Futura Light" w:cs="L Futura Light"/>
      <w:sz w:val="20"/>
      <w:szCs w:val="20"/>
    </w:rPr>
  </w:style>
  <w:style w:type="paragraph" w:styleId="ListBullet">
    <w:name w:val="List Bullet"/>
    <w:basedOn w:val="Normal"/>
    <w:uiPriority w:val="99"/>
    <w:rsid w:val="007853C7"/>
    <w:pPr>
      <w:tabs>
        <w:tab w:val="num" w:pos="360"/>
      </w:tabs>
      <w:ind w:left="360" w:hanging="360"/>
    </w:pPr>
  </w:style>
  <w:style w:type="paragraph" w:styleId="Header">
    <w:name w:val="header"/>
    <w:basedOn w:val="Normal"/>
    <w:link w:val="HeaderChar"/>
    <w:uiPriority w:val="99"/>
    <w:rsid w:val="0088038C"/>
    <w:pPr>
      <w:tabs>
        <w:tab w:val="center" w:pos="4536"/>
        <w:tab w:val="right" w:pos="9072"/>
      </w:tabs>
    </w:pPr>
  </w:style>
  <w:style w:type="character" w:customStyle="1" w:styleId="HeaderChar">
    <w:name w:val="Header Char"/>
    <w:basedOn w:val="DefaultParagraphFont"/>
    <w:link w:val="Header"/>
    <w:uiPriority w:val="99"/>
    <w:semiHidden/>
    <w:locked/>
    <w:rsid w:val="00F31269"/>
    <w:rPr>
      <w:rFonts w:ascii="L Futura Light" w:hAnsi="L Futura Light" w:cs="L Futura Light"/>
      <w:sz w:val="20"/>
      <w:szCs w:val="20"/>
    </w:rPr>
  </w:style>
  <w:style w:type="paragraph" w:styleId="Footer">
    <w:name w:val="footer"/>
    <w:basedOn w:val="Normal"/>
    <w:link w:val="FooterChar"/>
    <w:uiPriority w:val="99"/>
    <w:rsid w:val="0088038C"/>
    <w:pPr>
      <w:tabs>
        <w:tab w:val="center" w:pos="4536"/>
        <w:tab w:val="right" w:pos="9072"/>
      </w:tabs>
    </w:pPr>
  </w:style>
  <w:style w:type="character" w:customStyle="1" w:styleId="FooterChar">
    <w:name w:val="Footer Char"/>
    <w:basedOn w:val="DefaultParagraphFont"/>
    <w:link w:val="Footer"/>
    <w:uiPriority w:val="99"/>
    <w:semiHidden/>
    <w:locked/>
    <w:rsid w:val="00F31269"/>
    <w:rPr>
      <w:rFonts w:ascii="L Futura Light" w:hAnsi="L Futura Light" w:cs="L Futura Light"/>
      <w:sz w:val="20"/>
      <w:szCs w:val="20"/>
    </w:rPr>
  </w:style>
  <w:style w:type="character" w:styleId="PageNumber">
    <w:name w:val="page number"/>
    <w:basedOn w:val="DefaultParagraphFont"/>
    <w:uiPriority w:val="99"/>
    <w:rsid w:val="00FE54FF"/>
  </w:style>
  <w:style w:type="paragraph" w:styleId="BalloonText">
    <w:name w:val="Balloon Text"/>
    <w:basedOn w:val="Normal"/>
    <w:link w:val="BalloonTextChar"/>
    <w:uiPriority w:val="99"/>
    <w:semiHidden/>
    <w:rsid w:val="001144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269"/>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776</Words>
  <Characters>4892</Characters>
  <Application>Microsoft Office Outlook</Application>
  <DocSecurity>0</DocSecurity>
  <Lines>0</Lines>
  <Paragraphs>0</Paragraphs>
  <ScaleCrop>false</ScaleCrop>
  <Company>LiS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Lost in Space</dc:creator>
  <cp:keywords/>
  <dc:description/>
  <cp:lastModifiedBy>u203018</cp:lastModifiedBy>
  <cp:revision>2</cp:revision>
  <cp:lastPrinted>2011-05-19T08:15:00Z</cp:lastPrinted>
  <dcterms:created xsi:type="dcterms:W3CDTF">2011-06-14T05:55:00Z</dcterms:created>
  <dcterms:modified xsi:type="dcterms:W3CDTF">2011-06-14T05:55:00Z</dcterms:modified>
</cp:coreProperties>
</file>