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51" w:rsidRPr="00CC0946" w:rsidRDefault="002F0B51" w:rsidP="00CC0946">
      <w:pPr>
        <w:spacing w:after="0"/>
        <w:jc w:val="center"/>
        <w:rPr>
          <w:b/>
          <w:bCs/>
        </w:rPr>
      </w:pPr>
      <w:r w:rsidRPr="00CC0946">
        <w:rPr>
          <w:b/>
          <w:bCs/>
        </w:rPr>
        <w:t>Film- und Medienfestival gGmbH, Stuttgart</w:t>
      </w:r>
    </w:p>
    <w:p w:rsidR="002F0B51" w:rsidRPr="00CC0946" w:rsidRDefault="002F0B51" w:rsidP="00CC0946">
      <w:pPr>
        <w:spacing w:after="0"/>
        <w:jc w:val="center"/>
        <w:rPr>
          <w:b/>
          <w:bCs/>
        </w:rPr>
      </w:pPr>
      <w:r w:rsidRPr="00CC0946">
        <w:rPr>
          <w:b/>
          <w:bCs/>
        </w:rPr>
        <w:t>Anhang zum 31.12.2010</w:t>
      </w:r>
    </w:p>
    <w:p w:rsidR="002F0B51" w:rsidRDefault="002F0B51" w:rsidP="00CC0946">
      <w:pPr>
        <w:spacing w:after="0"/>
        <w:jc w:val="both"/>
      </w:pP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  <w:rPr>
          <w:b/>
          <w:bCs/>
        </w:rPr>
      </w:pPr>
      <w:r w:rsidRPr="00CC0946">
        <w:rPr>
          <w:b/>
          <w:bCs/>
        </w:rPr>
        <w:t>Allgemeine Hinweise</w:t>
      </w:r>
    </w:p>
    <w:p w:rsidR="002F0B51" w:rsidRPr="00CC0946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Der vorliegende Jahresabschluss wurde gemäß §§ 242 ff. und §§ 264 ff. HGB sowie nach deneinschlägigen Vorschriften des GmbHG und des Gesellschaftsvertrage</w:t>
      </w:r>
      <w:r>
        <w:t xml:space="preserve">s aufgestellt. Die Gesellschaft </w:t>
      </w:r>
      <w:r w:rsidRPr="00CC0946">
        <w:t>ist eine kleine Kapitalgesellschaft. Gemäß § 17 des Gesellschaftsvertrages sindjedoch die Vorschriften für große Kapitalgesellschaften zu beachten.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Die Gewinn- und Verlustrechnung ist nach dem Ges</w:t>
      </w:r>
      <w:r>
        <w:t>amtkostenverfahren aufgestellt.</w:t>
      </w:r>
    </w:p>
    <w:p w:rsidR="002F0B51" w:rsidRPr="00CC0946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>
        <w:t>Im Geschäftsjahr 2010 wurden die durch das Bilanzrechtsmodernisierungsgesetz ge</w:t>
      </w:r>
      <w:r>
        <w:softHyphen/>
        <w:t>änderten Vorschriften des HGB erstmals angewendet. Es ergaben sich dadurch keine Umstellungseffekte.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  <w:rPr>
          <w:b/>
          <w:bCs/>
        </w:rPr>
      </w:pPr>
      <w:r w:rsidRPr="00CC0946">
        <w:rPr>
          <w:b/>
          <w:bCs/>
        </w:rPr>
        <w:t>Bilanzierungs- und Bewertungsmethoden</w:t>
      </w:r>
      <w:r w:rsidRPr="00CC0946">
        <w:rPr>
          <w:b/>
          <w:bCs/>
        </w:rPr>
        <w:tab/>
      </w:r>
    </w:p>
    <w:p w:rsidR="002F0B51" w:rsidRPr="00CC0946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Für die Aufstellung des Jahresabschlusses waren unverän</w:t>
      </w:r>
      <w:r>
        <w:t>dert die nachfolgenden Bilanzie</w:t>
      </w:r>
      <w:r w:rsidRPr="00CC0946">
        <w:t>rungs- und Bewertungsmethoden maßgebend.</w:t>
      </w:r>
    </w:p>
    <w:p w:rsidR="002F0B51" w:rsidRPr="00CC0946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Erworbene immaterielle Vermögensgegenstände sind zu Anschaffungskosten bilanziert undwerden, sofern sie der Abnutzung unterliegen, entsprech</w:t>
      </w:r>
      <w:r>
        <w:t>end ihrer Nutzungsdauer um plan</w:t>
      </w:r>
      <w:r w:rsidRPr="00CC0946">
        <w:t>mäßige Abschreibungen ver</w:t>
      </w:r>
      <w:r>
        <w:t>mindert.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Das Sachanlagevermögen ist zu Anschaffungs- bzw. Herstel</w:t>
      </w:r>
      <w:r>
        <w:t xml:space="preserve">lungskosten angesetzt und wird, </w:t>
      </w:r>
      <w:r w:rsidRPr="00CC0946">
        <w:t>soweit abnutzbar, vermindert um die pla</w:t>
      </w:r>
      <w:r>
        <w:t>nmäßige Abschreibung angesetzt.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Geringwertige Wirtschaftsgüter werden über einen Zeitraum von fünf Jahren linear abgeschrieben.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Die Abschreibungen auf Zugänge des Sachanlagevermögens erfolgte grundsätzlich zeitanteilig.</w:t>
      </w:r>
    </w:p>
    <w:p w:rsidR="002F0B51" w:rsidRDefault="002F0B51" w:rsidP="00CC0946">
      <w:pPr>
        <w:spacing w:after="0"/>
        <w:jc w:val="both"/>
      </w:pPr>
    </w:p>
    <w:p w:rsidR="002F0B51" w:rsidRDefault="002F0B51" w:rsidP="00CC0946">
      <w:pPr>
        <w:spacing w:after="0"/>
        <w:jc w:val="both"/>
      </w:pPr>
      <w:r w:rsidRPr="00CC0946">
        <w:t>Forderungen und sonstige Vermögensgegenstände sind zum Ne</w:t>
      </w:r>
      <w:r>
        <w:t>nnwert oder dem am Bilanz</w:t>
      </w:r>
      <w:r w:rsidRPr="00CC0946">
        <w:t>stichtag niedrigere</w:t>
      </w:r>
      <w:r>
        <w:t>n beizulegenden Wert angesetzt.</w:t>
      </w:r>
    </w:p>
    <w:p w:rsidR="002F0B51" w:rsidRPr="00CC0946" w:rsidRDefault="002F0B51" w:rsidP="00CC0946">
      <w:pPr>
        <w:spacing w:after="0"/>
        <w:jc w:val="both"/>
      </w:pPr>
      <w:r w:rsidRPr="00CC0946">
        <w:t>Kassenbestand und Guthaben bei Kreditinstituten werden mit dem Nennwert angesetzt.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Die Rückstellungen berücksichtigen alle ungewissen Verbindlichkeiten. Sie sind in der Höheangesetzt, die nach vernünftiger kaufmännischer Beurteilung notwendig ist.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Verbindlichkeiten sind zum Rückzahlungsbetrag angesetzt.</w:t>
      </w:r>
    </w:p>
    <w:p w:rsidR="002F0B51" w:rsidRDefault="002F0B51" w:rsidP="00CC0946">
      <w:pPr>
        <w:spacing w:after="0" w:line="240" w:lineRule="auto"/>
        <w:jc w:val="both"/>
      </w:pP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rPr>
          <w:b/>
          <w:bCs/>
        </w:rPr>
        <w:t>Erläuterungen</w:t>
      </w:r>
      <w:r>
        <w:rPr>
          <w:b/>
          <w:bCs/>
        </w:rPr>
        <w:t xml:space="preserve"> zur Bilanz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  <w:rPr>
          <w:b/>
          <w:bCs/>
        </w:rPr>
      </w:pPr>
      <w:r w:rsidRPr="00CC0946">
        <w:rPr>
          <w:b/>
          <w:bCs/>
        </w:rPr>
        <w:t>Anlagevermögen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Die Entwicklung der einzelnen Posten des Anlagevermögen</w:t>
      </w:r>
      <w:r>
        <w:t>s ist unter Angabe der Abschrei</w:t>
      </w:r>
      <w:r w:rsidRPr="00CC0946">
        <w:t>bungen des Geschäftsjahres im Anlagespiegel dargestellt.</w:t>
      </w:r>
    </w:p>
    <w:p w:rsidR="002F0B51" w:rsidRDefault="002F0B51" w:rsidP="00CC0946">
      <w:pPr>
        <w:spacing w:after="0" w:line="240" w:lineRule="auto"/>
        <w:jc w:val="both"/>
      </w:pP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  <w:rPr>
          <w:b/>
          <w:bCs/>
        </w:rPr>
      </w:pPr>
      <w:r w:rsidRPr="00CC0946">
        <w:rPr>
          <w:b/>
          <w:bCs/>
        </w:rPr>
        <w:t>Forderungen und sonstige Vermögensgegenstände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Die sonstigen Vermögensgegenstände setzen sich im Wesentlichen aus Steuer</w:t>
      </w:r>
      <w:r>
        <w:softHyphen/>
      </w:r>
      <w:r w:rsidRPr="00CC0946">
        <w:t>erstattungsansprüchen zusammen.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Sie haben eine Restlaufzeit bis zu einem Jahr.</w:t>
      </w:r>
    </w:p>
    <w:p w:rsidR="002F0B51" w:rsidRDefault="002F0B51" w:rsidP="00CC0946">
      <w:pPr>
        <w:spacing w:after="0"/>
        <w:jc w:val="both"/>
      </w:pPr>
    </w:p>
    <w:p w:rsidR="002F0B51" w:rsidRDefault="002F0B51" w:rsidP="00CC0946">
      <w:pPr>
        <w:spacing w:after="0" w:line="240" w:lineRule="auto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rPr>
          <w:b/>
          <w:bCs/>
        </w:rPr>
        <w:t>Bilanzierung latenter Steuern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Latente Steuern werden gemäß § 274 HGB nach dem bilanzorientierten temporary-Konzept ermittelt.Bei der Gesellschaft entstehen derzeit nur aktive latente Steuern.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>Von dem Ansatzwahlrecht nach § 274 Abs. 1 HGB wurde kein Gebrauch gemacht. Der kombinierteEffektivertragsteuersatz beträgt 30 %. Die latenten Steuern betreffen die Bewertung der</w:t>
      </w:r>
      <w:r>
        <w:t xml:space="preserve"> sonstigen Rückstellungen.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t xml:space="preserve">Aufgrund der Gemeinnützigkeit der Gesellschaft erstreckt sich die </w:t>
      </w:r>
      <w:r>
        <w:t xml:space="preserve">Steuerpflicht der Gesellschaft </w:t>
      </w:r>
      <w:r w:rsidRPr="00CC0946">
        <w:t>nur auf den wirtschaftlichen Geschäftsbetrieb, weshalb Ertragsteuern höchstens in geringem</w:t>
      </w:r>
      <w:r>
        <w:t xml:space="preserve"> Umfang anfallen.</w:t>
      </w:r>
    </w:p>
    <w:p w:rsidR="002F0B51" w:rsidRDefault="002F0B51" w:rsidP="00CC0946">
      <w:pPr>
        <w:spacing w:after="0"/>
        <w:jc w:val="both"/>
      </w:pP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  <w:rPr>
          <w:b/>
          <w:bCs/>
        </w:rPr>
      </w:pPr>
      <w:r w:rsidRPr="00CC0946">
        <w:rPr>
          <w:b/>
          <w:bCs/>
        </w:rPr>
        <w:t>Gezeichnetes Kapital</w:t>
      </w:r>
    </w:p>
    <w:p w:rsidR="002F0B51" w:rsidRDefault="002F0B51" w:rsidP="00CC0946">
      <w:pPr>
        <w:spacing w:after="0"/>
        <w:jc w:val="both"/>
      </w:pPr>
    </w:p>
    <w:p w:rsidR="002F0B51" w:rsidRDefault="002F0B51" w:rsidP="00CC0946">
      <w:pPr>
        <w:spacing w:after="0"/>
        <w:jc w:val="both"/>
      </w:pPr>
      <w:r w:rsidRPr="00CC0946">
        <w:t>Das gezeichnete Kapital der Gesellschaft beträgt EUR 25.</w:t>
      </w:r>
      <w:r>
        <w:t>000,00 und ist voll einbezahlt.</w:t>
      </w:r>
    </w:p>
    <w:p w:rsidR="002F0B51" w:rsidRPr="00CC0946" w:rsidRDefault="002F0B51" w:rsidP="00CC0946">
      <w:pPr>
        <w:spacing w:after="0"/>
        <w:jc w:val="both"/>
      </w:pPr>
    </w:p>
    <w:p w:rsidR="002F0B51" w:rsidRDefault="002F0B51" w:rsidP="00CC0946">
      <w:pPr>
        <w:spacing w:after="0"/>
        <w:jc w:val="both"/>
      </w:pPr>
      <w:r>
        <w:t>Die Anteile an der Gesellschaft werden wie folgt gehalten: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tabs>
          <w:tab w:val="left" w:pos="567"/>
        </w:tabs>
        <w:spacing w:after="0"/>
        <w:jc w:val="both"/>
      </w:pPr>
      <w:r>
        <w:tab/>
        <w:t>Filmakademie Baden-Württemberg GmbH</w:t>
      </w:r>
    </w:p>
    <w:p w:rsidR="002F0B51" w:rsidRDefault="002F0B51" w:rsidP="00CC0946">
      <w:pPr>
        <w:tabs>
          <w:tab w:val="left" w:pos="567"/>
        </w:tabs>
        <w:spacing w:after="0"/>
        <w:jc w:val="both"/>
      </w:pPr>
      <w:r w:rsidRPr="00CC0946">
        <w:tab/>
        <w:t xml:space="preserve">Anteil: </w:t>
      </w:r>
      <w:r>
        <w:t xml:space="preserve">EUR </w:t>
      </w:r>
      <w:r w:rsidRPr="00CC0946">
        <w:t>5.900,00 ( 23,6 % )</w:t>
      </w:r>
    </w:p>
    <w:p w:rsidR="002F0B51" w:rsidRPr="00CC0946" w:rsidRDefault="002F0B51" w:rsidP="00CC0946">
      <w:pPr>
        <w:tabs>
          <w:tab w:val="left" w:pos="567"/>
        </w:tabs>
        <w:spacing w:after="0"/>
        <w:jc w:val="both"/>
      </w:pPr>
    </w:p>
    <w:p w:rsidR="002F0B51" w:rsidRDefault="002F0B51" w:rsidP="00CC0946">
      <w:pPr>
        <w:tabs>
          <w:tab w:val="left" w:pos="567"/>
        </w:tabs>
        <w:spacing w:after="0"/>
        <w:jc w:val="both"/>
      </w:pPr>
      <w:r w:rsidRPr="00CC0946">
        <w:tab/>
        <w:t>Wirtschaftsförderung Region Stuttgart GmbH</w:t>
      </w:r>
    </w:p>
    <w:p w:rsidR="002F0B51" w:rsidRPr="00CC0946" w:rsidRDefault="002F0B51" w:rsidP="00CC0946">
      <w:pPr>
        <w:tabs>
          <w:tab w:val="left" w:pos="567"/>
        </w:tabs>
        <w:spacing w:after="0"/>
        <w:jc w:val="both"/>
      </w:pPr>
      <w:r w:rsidRPr="00CC0946">
        <w:tab/>
        <w:t xml:space="preserve">Anteil: </w:t>
      </w:r>
      <w:r>
        <w:t>EUR </w:t>
      </w:r>
      <w:r w:rsidRPr="00CC0946">
        <w:t>7.600,00</w:t>
      </w:r>
      <w:r>
        <w:t xml:space="preserve"> ( 30,4 % )</w:t>
      </w:r>
    </w:p>
    <w:p w:rsidR="002F0B51" w:rsidRPr="00CC0946" w:rsidRDefault="002F0B51" w:rsidP="00CC0946">
      <w:pPr>
        <w:tabs>
          <w:tab w:val="left" w:pos="567"/>
        </w:tabs>
        <w:spacing w:after="0"/>
        <w:jc w:val="both"/>
      </w:pPr>
    </w:p>
    <w:p w:rsidR="002F0B51" w:rsidRDefault="002F0B51" w:rsidP="00CC0946">
      <w:pPr>
        <w:tabs>
          <w:tab w:val="left" w:pos="567"/>
        </w:tabs>
        <w:spacing w:after="0"/>
        <w:jc w:val="both"/>
      </w:pPr>
      <w:r>
        <w:tab/>
        <w:t>Landeshauptstadt Stuttgart</w:t>
      </w:r>
    </w:p>
    <w:p w:rsidR="002F0B51" w:rsidRPr="00CC0946" w:rsidRDefault="002F0B51" w:rsidP="00CC0946">
      <w:pPr>
        <w:tabs>
          <w:tab w:val="left" w:pos="567"/>
        </w:tabs>
        <w:spacing w:after="0"/>
        <w:ind w:firstLine="567"/>
        <w:jc w:val="both"/>
      </w:pPr>
      <w:r w:rsidRPr="00CC0946">
        <w:t xml:space="preserve">Anteil: </w:t>
      </w:r>
      <w:r>
        <w:t>EUR 7.600,00 ( 30,4 % )</w:t>
      </w:r>
    </w:p>
    <w:p w:rsidR="002F0B51" w:rsidRPr="00CC0946" w:rsidRDefault="002F0B51" w:rsidP="00CC0946">
      <w:pPr>
        <w:tabs>
          <w:tab w:val="left" w:pos="567"/>
        </w:tabs>
        <w:spacing w:after="0"/>
        <w:jc w:val="both"/>
      </w:pPr>
    </w:p>
    <w:p w:rsidR="002F0B51" w:rsidRPr="00CC0946" w:rsidRDefault="002F0B51" w:rsidP="00CC0946">
      <w:pPr>
        <w:tabs>
          <w:tab w:val="left" w:pos="567"/>
        </w:tabs>
        <w:spacing w:after="0"/>
        <w:jc w:val="both"/>
      </w:pPr>
      <w:r w:rsidRPr="00CC0946">
        <w:tab/>
        <w:t xml:space="preserve">Stadt </w:t>
      </w:r>
      <w:r>
        <w:t>Ludwigsburg</w:t>
      </w:r>
    </w:p>
    <w:p w:rsidR="002F0B51" w:rsidRDefault="002F0B51" w:rsidP="00CC0946">
      <w:pPr>
        <w:tabs>
          <w:tab w:val="left" w:pos="567"/>
        </w:tabs>
        <w:spacing w:after="0"/>
        <w:jc w:val="both"/>
      </w:pPr>
      <w:r w:rsidRPr="00CC0946">
        <w:tab/>
        <w:t xml:space="preserve">Anteil: </w:t>
      </w:r>
      <w:r>
        <w:t xml:space="preserve">EUR </w:t>
      </w:r>
      <w:r w:rsidRPr="00CC0946">
        <w:t>3.900,00 ( 15,6 % )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  <w:r w:rsidRPr="00CC0946">
        <w:rPr>
          <w:b/>
          <w:bCs/>
        </w:rPr>
        <w:t>Kapitalrücklage</w:t>
      </w:r>
    </w:p>
    <w:p w:rsidR="002F0B51" w:rsidRPr="00CC0946" w:rsidRDefault="002F0B51" w:rsidP="00CC0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after="0"/>
        <w:jc w:val="both"/>
      </w:pPr>
    </w:p>
    <w:p w:rsidR="002F0B51" w:rsidRDefault="002F0B51" w:rsidP="00A55D19">
      <w:pPr>
        <w:spacing w:after="0"/>
        <w:jc w:val="both"/>
      </w:pPr>
      <w:r w:rsidRPr="00CC0946">
        <w:t>Die Gesellschafter leisteten im Jahre 2002 eine Einlage in Höhe v</w:t>
      </w:r>
      <w:r>
        <w:t>on EUR 50.000,00 in die Kapital</w:t>
      </w:r>
      <w:r w:rsidRPr="00CC0946">
        <w:t>rücklage. Dieser bar geleistete Betrag wurde als Festgeld bei der Landesbank Baden-Württembergangelegt. Die Verwendung für Ausgaben der Gesellschaft bedarf der Zustimmung der Gesellschaf</w:t>
      </w:r>
      <w:r>
        <w:t>ter.</w:t>
      </w:r>
    </w:p>
    <w:p w:rsidR="002F0B51" w:rsidRDefault="002F0B51" w:rsidP="00A55D19">
      <w:pPr>
        <w:spacing w:after="0"/>
        <w:jc w:val="both"/>
      </w:pPr>
    </w:p>
    <w:tbl>
      <w:tblPr>
        <w:tblW w:w="7512" w:type="dxa"/>
        <w:tblInd w:w="-106" w:type="dxa"/>
        <w:tblLook w:val="00A0"/>
      </w:tblPr>
      <w:tblGrid>
        <w:gridCol w:w="4752"/>
        <w:gridCol w:w="447"/>
        <w:gridCol w:w="738"/>
        <w:gridCol w:w="267"/>
        <w:gridCol w:w="1308"/>
      </w:tblGrid>
      <w:tr w:rsidR="002F0B51" w:rsidRPr="00E74A9C">
        <w:tc>
          <w:tcPr>
            <w:tcW w:w="4752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Filmakademie Baden-Württemberg GmbH</w:t>
            </w:r>
          </w:p>
        </w:tc>
        <w:tc>
          <w:tcPr>
            <w:tcW w:w="447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738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EUR</w:t>
            </w:r>
          </w:p>
        </w:tc>
        <w:tc>
          <w:tcPr>
            <w:tcW w:w="267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1308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20.000,00</w:t>
            </w:r>
          </w:p>
        </w:tc>
      </w:tr>
      <w:tr w:rsidR="002F0B51" w:rsidRPr="00E74A9C">
        <w:tc>
          <w:tcPr>
            <w:tcW w:w="4752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Wirtschaftsförderung Region Stuttgart GmbH</w:t>
            </w:r>
          </w:p>
        </w:tc>
        <w:tc>
          <w:tcPr>
            <w:tcW w:w="447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738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EUR</w:t>
            </w:r>
          </w:p>
        </w:tc>
        <w:tc>
          <w:tcPr>
            <w:tcW w:w="267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1308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13.000,00</w:t>
            </w:r>
          </w:p>
        </w:tc>
      </w:tr>
      <w:tr w:rsidR="002F0B51" w:rsidRPr="00E74A9C">
        <w:tc>
          <w:tcPr>
            <w:tcW w:w="4752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Landeshauptstadt Stuttgart</w:t>
            </w:r>
          </w:p>
        </w:tc>
        <w:tc>
          <w:tcPr>
            <w:tcW w:w="447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738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EUR</w:t>
            </w:r>
          </w:p>
        </w:tc>
        <w:tc>
          <w:tcPr>
            <w:tcW w:w="267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1308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13.000,00</w:t>
            </w:r>
          </w:p>
        </w:tc>
      </w:tr>
      <w:tr w:rsidR="002F0B51" w:rsidRPr="00E74A9C">
        <w:tc>
          <w:tcPr>
            <w:tcW w:w="4752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Stadt Ludwigsburg</w:t>
            </w:r>
          </w:p>
        </w:tc>
        <w:tc>
          <w:tcPr>
            <w:tcW w:w="447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738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EUR</w:t>
            </w:r>
          </w:p>
        </w:tc>
        <w:tc>
          <w:tcPr>
            <w:tcW w:w="267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1308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4.000,00</w:t>
            </w:r>
          </w:p>
        </w:tc>
      </w:tr>
      <w:tr w:rsidR="002F0B51" w:rsidRPr="00E74A9C">
        <w:tc>
          <w:tcPr>
            <w:tcW w:w="4752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447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738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EUR</w:t>
            </w:r>
          </w:p>
        </w:tc>
        <w:tc>
          <w:tcPr>
            <w:tcW w:w="267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1308" w:type="dxa"/>
            <w:tcBorders>
              <w:top w:val="single" w:sz="6" w:space="0" w:color="auto"/>
              <w:bottom w:val="doub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50.000,00</w:t>
            </w:r>
          </w:p>
        </w:tc>
      </w:tr>
    </w:tbl>
    <w:p w:rsidR="002F0B51" w:rsidRDefault="002F0B51" w:rsidP="00A55D19">
      <w:pPr>
        <w:spacing w:after="0"/>
        <w:jc w:val="both"/>
      </w:pPr>
    </w:p>
    <w:p w:rsidR="002F0B51" w:rsidRPr="00CC0946" w:rsidRDefault="002F0B51" w:rsidP="00A55D19">
      <w:pPr>
        <w:spacing w:after="0"/>
        <w:jc w:val="both"/>
      </w:pPr>
    </w:p>
    <w:p w:rsidR="002F0B51" w:rsidRPr="00CC0946" w:rsidRDefault="002F0B51" w:rsidP="00A55D19">
      <w:pPr>
        <w:spacing w:after="0"/>
        <w:jc w:val="both"/>
      </w:pPr>
      <w:r>
        <w:rPr>
          <w:b/>
          <w:bCs/>
        </w:rPr>
        <w:t>Bilanzgewinn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A55D19">
      <w:pPr>
        <w:spacing w:after="0"/>
        <w:jc w:val="both"/>
      </w:pPr>
      <w:r w:rsidRPr="00CC0946">
        <w:t>Im Bilanzgewinn ist ein Gewinnvortrag aus 2009 von TEUR 312 enthalten. Im Übrigen verweisen wir auf den Vorschlag für die Verwendung des Bilanzgewinns 2010.</w:t>
      </w:r>
    </w:p>
    <w:p w:rsidR="002F0B51" w:rsidRDefault="002F0B51">
      <w:r>
        <w:br w:type="page"/>
      </w:r>
    </w:p>
    <w:p w:rsidR="002F0B51" w:rsidRPr="00CC0946" w:rsidRDefault="002F0B51" w:rsidP="00A55D19">
      <w:pPr>
        <w:spacing w:after="0"/>
        <w:jc w:val="both"/>
      </w:pPr>
      <w:r w:rsidRPr="00A55D19">
        <w:rPr>
          <w:b/>
          <w:bCs/>
        </w:rPr>
        <w:t>Sonstige Rückstellungen</w:t>
      </w:r>
    </w:p>
    <w:p w:rsidR="002F0B51" w:rsidRDefault="002F0B51" w:rsidP="00CC0946">
      <w:pPr>
        <w:spacing w:after="0"/>
        <w:jc w:val="both"/>
      </w:pPr>
    </w:p>
    <w:tbl>
      <w:tblPr>
        <w:tblW w:w="4790" w:type="dxa"/>
        <w:tblInd w:w="-106" w:type="dxa"/>
        <w:tblLook w:val="00A0"/>
      </w:tblPr>
      <w:tblGrid>
        <w:gridCol w:w="3324"/>
        <w:gridCol w:w="612"/>
        <w:gridCol w:w="854"/>
      </w:tblGrid>
      <w:tr w:rsidR="002F0B51" w:rsidRPr="00E74A9C">
        <w:tc>
          <w:tcPr>
            <w:tcW w:w="3324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612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center"/>
            </w:pPr>
            <w:r w:rsidRPr="00E74A9C">
              <w:t>TEUR</w:t>
            </w:r>
          </w:p>
        </w:tc>
      </w:tr>
      <w:tr w:rsidR="002F0B51" w:rsidRPr="00E74A9C">
        <w:tc>
          <w:tcPr>
            <w:tcW w:w="332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Jahresabschlusskosten</w:t>
            </w:r>
          </w:p>
        </w:tc>
        <w:tc>
          <w:tcPr>
            <w:tcW w:w="612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top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8</w:t>
            </w:r>
          </w:p>
        </w:tc>
      </w:tr>
      <w:tr w:rsidR="002F0B51" w:rsidRPr="00E74A9C">
        <w:tc>
          <w:tcPr>
            <w:tcW w:w="332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Personalrückstellungen</w:t>
            </w:r>
          </w:p>
        </w:tc>
        <w:tc>
          <w:tcPr>
            <w:tcW w:w="612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18</w:t>
            </w:r>
          </w:p>
        </w:tc>
      </w:tr>
      <w:tr w:rsidR="002F0B51" w:rsidRPr="00E74A9C">
        <w:tc>
          <w:tcPr>
            <w:tcW w:w="332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Sonstige Rückstellungen</w:t>
            </w:r>
          </w:p>
        </w:tc>
        <w:tc>
          <w:tcPr>
            <w:tcW w:w="612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37</w:t>
            </w:r>
          </w:p>
        </w:tc>
      </w:tr>
      <w:tr w:rsidR="002F0B51" w:rsidRPr="00E74A9C">
        <w:tc>
          <w:tcPr>
            <w:tcW w:w="332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Verpflichtungen aus Verträgen</w:t>
            </w:r>
          </w:p>
        </w:tc>
        <w:tc>
          <w:tcPr>
            <w:tcW w:w="612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65</w:t>
            </w:r>
          </w:p>
        </w:tc>
      </w:tr>
      <w:tr w:rsidR="002F0B51" w:rsidRPr="00E74A9C">
        <w:tc>
          <w:tcPr>
            <w:tcW w:w="3324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612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top w:val="single" w:sz="6" w:space="0" w:color="auto"/>
              <w:bottom w:val="doub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128</w:t>
            </w:r>
          </w:p>
        </w:tc>
      </w:tr>
    </w:tbl>
    <w:p w:rsidR="002F0B51" w:rsidRDefault="002F0B51" w:rsidP="00CC0946">
      <w:pPr>
        <w:spacing w:after="0"/>
        <w:jc w:val="both"/>
      </w:pPr>
    </w:p>
    <w:p w:rsidR="002F0B51" w:rsidRDefault="002F0B51" w:rsidP="00CC0946">
      <w:pPr>
        <w:spacing w:after="0"/>
        <w:jc w:val="both"/>
      </w:pPr>
    </w:p>
    <w:p w:rsidR="002F0B51" w:rsidRPr="00CC0946" w:rsidRDefault="002F0B51" w:rsidP="00A55D19">
      <w:pPr>
        <w:spacing w:after="0"/>
        <w:jc w:val="both"/>
      </w:pPr>
      <w:r w:rsidRPr="00A55D19">
        <w:rPr>
          <w:b/>
          <w:bCs/>
        </w:rPr>
        <w:t>Außerbilanzielle Verpflichtungen - Operate Leasing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A55D19">
      <w:pPr>
        <w:spacing w:after="0"/>
        <w:jc w:val="both"/>
      </w:pPr>
      <w:r w:rsidRPr="00CC0946">
        <w:t>Bei den außerbilanziellen Geschäften im Bereich operate Leasing handelt es sich im Wesentlichen um Gebäudemiete und Mietverträge für Bürogeräte. Diese Verträge stellen eine Finanzierungsalternative dar, durch die im Wesentlicheneine Liquiditäts- und Eigenkapitalbindung sowie die Übernahme wesentlicher wirtschaftlicher Risiken vermieden werden. Weiterhin besteht Planungs- und Kalkulationssicherheit im Hinblick auf die für die Laufzeit fest vereinbarten Konditionen.Ein Risiko besteht darin, dass über die übernommenen Gegenstände, insbesondere imFalle mangelnder Aus</w:t>
      </w:r>
      <w:r>
        <w:softHyphen/>
      </w:r>
      <w:r w:rsidRPr="00CC0946">
        <w:t>lastung, nicht frei verfügt werden kann.</w:t>
      </w:r>
      <w:r w:rsidRPr="00CC0946">
        <w:tab/>
      </w:r>
    </w:p>
    <w:p w:rsidR="002F0B51" w:rsidRDefault="002F0B51" w:rsidP="00CC0946">
      <w:pPr>
        <w:spacing w:after="0"/>
        <w:jc w:val="both"/>
      </w:pPr>
    </w:p>
    <w:p w:rsidR="002F0B51" w:rsidRDefault="002F0B51" w:rsidP="00A55D19">
      <w:pPr>
        <w:spacing w:after="0"/>
        <w:jc w:val="both"/>
      </w:pPr>
      <w:r w:rsidRPr="00CC0946">
        <w:t>Im Einzelnen betreffen diese Verpflichtungen u. a. folgende Sachverhalte:</w:t>
      </w:r>
    </w:p>
    <w:p w:rsidR="002F0B51" w:rsidRDefault="002F0B51" w:rsidP="00A55D19">
      <w:pPr>
        <w:spacing w:after="0"/>
        <w:jc w:val="both"/>
      </w:pPr>
    </w:p>
    <w:tbl>
      <w:tblPr>
        <w:tblW w:w="4790" w:type="dxa"/>
        <w:tblInd w:w="-106" w:type="dxa"/>
        <w:tblLook w:val="00A0"/>
      </w:tblPr>
      <w:tblGrid>
        <w:gridCol w:w="3324"/>
        <w:gridCol w:w="612"/>
        <w:gridCol w:w="854"/>
      </w:tblGrid>
      <w:tr w:rsidR="002F0B51" w:rsidRPr="00E74A9C">
        <w:tc>
          <w:tcPr>
            <w:tcW w:w="3324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612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center"/>
            </w:pPr>
            <w:r w:rsidRPr="00E74A9C">
              <w:t>TEUR</w:t>
            </w:r>
          </w:p>
        </w:tc>
      </w:tr>
      <w:tr w:rsidR="002F0B51" w:rsidRPr="00E74A9C">
        <w:tc>
          <w:tcPr>
            <w:tcW w:w="332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Gebäude</w:t>
            </w:r>
          </w:p>
        </w:tc>
        <w:tc>
          <w:tcPr>
            <w:tcW w:w="612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top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20</w:t>
            </w:r>
          </w:p>
        </w:tc>
      </w:tr>
      <w:tr w:rsidR="002F0B51" w:rsidRPr="00E74A9C">
        <w:tc>
          <w:tcPr>
            <w:tcW w:w="332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Maschinen und Einrichtungen</w:t>
            </w:r>
          </w:p>
        </w:tc>
        <w:tc>
          <w:tcPr>
            <w:tcW w:w="612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</w:t>
            </w:r>
          </w:p>
        </w:tc>
      </w:tr>
      <w:tr w:rsidR="002F0B51" w:rsidRPr="00E74A9C">
        <w:tc>
          <w:tcPr>
            <w:tcW w:w="3324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612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top w:val="single" w:sz="6" w:space="0" w:color="auto"/>
              <w:bottom w:val="doub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21</w:t>
            </w:r>
          </w:p>
        </w:tc>
      </w:tr>
    </w:tbl>
    <w:p w:rsidR="002F0B51" w:rsidRPr="00CC0946" w:rsidRDefault="002F0B51" w:rsidP="00A55D19">
      <w:pPr>
        <w:spacing w:after="0"/>
        <w:jc w:val="both"/>
      </w:pPr>
    </w:p>
    <w:p w:rsidR="002F0B51" w:rsidRPr="00CC0946" w:rsidRDefault="002F0B51" w:rsidP="00A55D19">
      <w:pPr>
        <w:spacing w:after="0"/>
        <w:jc w:val="both"/>
      </w:pPr>
      <w:r w:rsidRPr="00CC0946">
        <w:t>Die zukünftigen Verpflichtungen verteilen sich vertragsgemäß auf folgende Jahre: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A55D19">
      <w:pPr>
        <w:tabs>
          <w:tab w:val="left" w:pos="3969"/>
        </w:tabs>
        <w:spacing w:after="0"/>
        <w:jc w:val="both"/>
      </w:pPr>
      <w:r w:rsidRPr="00CC0946">
        <w:tab/>
        <w:t>TEUR</w:t>
      </w:r>
    </w:p>
    <w:p w:rsidR="002F0B51" w:rsidRPr="00CC0946" w:rsidRDefault="002F0B51" w:rsidP="00A55D19">
      <w:pPr>
        <w:tabs>
          <w:tab w:val="left" w:pos="3969"/>
        </w:tabs>
        <w:spacing w:after="0"/>
        <w:jc w:val="both"/>
      </w:pPr>
      <w:r>
        <w:t>2011</w:t>
      </w:r>
      <w:r>
        <w:tab/>
      </w:r>
      <w:r>
        <w:tab/>
        <w:t>21</w:t>
      </w:r>
    </w:p>
    <w:p w:rsidR="002F0B51" w:rsidRPr="00CC0946" w:rsidRDefault="002F0B51" w:rsidP="00A55D19">
      <w:pPr>
        <w:tabs>
          <w:tab w:val="left" w:pos="3969"/>
        </w:tabs>
        <w:spacing w:after="0"/>
        <w:jc w:val="both"/>
      </w:pPr>
      <w:r w:rsidRPr="00CC0946">
        <w:t>2012</w:t>
      </w:r>
      <w:r w:rsidRPr="00CC0946">
        <w:tab/>
      </w:r>
      <w:r w:rsidRPr="00CC0946">
        <w:tab/>
      </w:r>
      <w:r>
        <w:t> </w:t>
      </w:r>
      <w:r w:rsidRPr="00CC0946">
        <w:t>0</w:t>
      </w:r>
    </w:p>
    <w:p w:rsidR="002F0B51" w:rsidRPr="00CC0946" w:rsidRDefault="002F0B51" w:rsidP="00CC0946">
      <w:pPr>
        <w:spacing w:after="0"/>
        <w:jc w:val="both"/>
      </w:pPr>
    </w:p>
    <w:p w:rsidR="002F0B51" w:rsidRPr="00CC0946" w:rsidRDefault="002F0B51" w:rsidP="00A55D19">
      <w:pPr>
        <w:spacing w:after="0"/>
        <w:jc w:val="both"/>
      </w:pPr>
      <w:r w:rsidRPr="00CC0946">
        <w:t>Es bestehen zum Stichtag keine angabepflichtigen Haftungsverhältnisse.</w:t>
      </w:r>
    </w:p>
    <w:p w:rsidR="002F0B51" w:rsidRDefault="002F0B51">
      <w:pPr>
        <w:rPr>
          <w:b/>
          <w:bCs/>
        </w:rPr>
      </w:pPr>
      <w:r>
        <w:rPr>
          <w:b/>
          <w:bCs/>
        </w:rPr>
        <w:br w:type="page"/>
      </w:r>
    </w:p>
    <w:p w:rsidR="002F0B51" w:rsidRPr="00CC0946" w:rsidRDefault="002F0B51" w:rsidP="00A55D19">
      <w:pPr>
        <w:spacing w:after="0"/>
        <w:jc w:val="both"/>
      </w:pPr>
      <w:r w:rsidRPr="00A55D19">
        <w:rPr>
          <w:b/>
          <w:bCs/>
        </w:rPr>
        <w:t>Erläuterungen zur Gewinn- und Verlustrechnung</w:t>
      </w:r>
      <w:r w:rsidRPr="00A55D19">
        <w:rPr>
          <w:b/>
          <w:bCs/>
        </w:rPr>
        <w:tab/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A55D19">
      <w:pPr>
        <w:spacing w:after="0"/>
        <w:jc w:val="both"/>
      </w:pPr>
      <w:r>
        <w:rPr>
          <w:b/>
          <w:bCs/>
        </w:rPr>
        <w:t>Umsatzerlöse</w:t>
      </w:r>
    </w:p>
    <w:p w:rsidR="002F0B51" w:rsidRDefault="002F0B51" w:rsidP="00A55D19">
      <w:pPr>
        <w:spacing w:after="0"/>
        <w:jc w:val="both"/>
      </w:pPr>
      <w:r w:rsidRPr="00CC0946">
        <w:t>Die Umsatzerlöse in Höhe von TEUR 584 resultieren ausschlie</w:t>
      </w:r>
      <w:r>
        <w:t>ßlich aus selbst erwirt</w:t>
      </w:r>
      <w:r>
        <w:softHyphen/>
        <w:t>schafte</w:t>
      </w:r>
      <w:r w:rsidRPr="00CC0946">
        <w:t>ten Erlösen der Gesellschaft, die im Zusammenhang mit der Durchführung der Film- undMedienfestivals stehen. Im Wesentlichen beinhaltet diese Posi</w:t>
      </w:r>
      <w:r>
        <w:t>tion Erträge aus den Sponsoring</w:t>
      </w:r>
      <w:r w:rsidRPr="00CC0946">
        <w:t>verträgen inklusive Preisgelder mit TEUR 380 und aus dem Verkauf von Eintrittskarten mitTEUR 102.</w:t>
      </w:r>
      <w:r w:rsidRPr="00CC0946">
        <w:tab/>
      </w:r>
    </w:p>
    <w:p w:rsidR="002F0B51" w:rsidRPr="00CC0946" w:rsidRDefault="002F0B51" w:rsidP="00A55D19">
      <w:pPr>
        <w:spacing w:after="0"/>
        <w:jc w:val="both"/>
      </w:pPr>
    </w:p>
    <w:p w:rsidR="002F0B51" w:rsidRPr="00CC0946" w:rsidRDefault="002F0B51" w:rsidP="00A55D19">
      <w:pPr>
        <w:spacing w:after="0"/>
        <w:jc w:val="both"/>
      </w:pPr>
      <w:r w:rsidRPr="00CC0946">
        <w:t>Des Weiteren konnten Erträge durch Anzeigenwe</w:t>
      </w:r>
      <w:r>
        <w:t>rbung und DVD-Verkäufe mit TEUR </w:t>
      </w:r>
      <w:r w:rsidRPr="00CC0946">
        <w:t>100erwirtschaftet werden.</w:t>
      </w:r>
    </w:p>
    <w:p w:rsidR="002F0B51" w:rsidRDefault="002F0B51" w:rsidP="00CC0946">
      <w:pPr>
        <w:spacing w:after="0"/>
        <w:jc w:val="both"/>
      </w:pPr>
    </w:p>
    <w:p w:rsidR="002F0B51" w:rsidRDefault="002F0B51" w:rsidP="00CC0946">
      <w:pPr>
        <w:spacing w:after="0"/>
        <w:jc w:val="both"/>
      </w:pPr>
    </w:p>
    <w:p w:rsidR="002F0B51" w:rsidRPr="00CC0946" w:rsidRDefault="002F0B51" w:rsidP="00A55D19">
      <w:pPr>
        <w:spacing w:after="0"/>
        <w:jc w:val="both"/>
      </w:pPr>
      <w:r w:rsidRPr="00A55D19">
        <w:rPr>
          <w:b/>
          <w:bCs/>
        </w:rPr>
        <w:t>Sonstige betriebliche Erträge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A55D19">
      <w:pPr>
        <w:spacing w:after="0"/>
        <w:jc w:val="both"/>
      </w:pPr>
      <w:r w:rsidRPr="00CC0946">
        <w:t>Diese Position beinhaltet sowohl die laufenden als auch die e</w:t>
      </w:r>
      <w:r>
        <w:t>inmaligen Zuschüsse der Gesell</w:t>
      </w:r>
      <w:r w:rsidRPr="00CC0946">
        <w:t>schafter, Projektzuschüsse, sonstige Zuschüsse und Mieterlöse.</w:t>
      </w:r>
    </w:p>
    <w:p w:rsidR="002F0B51" w:rsidRDefault="002F0B51" w:rsidP="00CC0946">
      <w:pPr>
        <w:spacing w:after="0"/>
        <w:jc w:val="both"/>
      </w:pPr>
    </w:p>
    <w:p w:rsidR="002F0B51" w:rsidRDefault="002F0B51" w:rsidP="00A55D19">
      <w:pPr>
        <w:spacing w:after="0"/>
        <w:jc w:val="both"/>
      </w:pPr>
      <w:r w:rsidRPr="00CC0946">
        <w:t>Die laufenden Zuschüsse inklusive Preisgelder verteilen sich wie folgt auf die Gesellschafter:</w:t>
      </w:r>
    </w:p>
    <w:p w:rsidR="002F0B51" w:rsidRDefault="002F0B51" w:rsidP="00A55D19">
      <w:pPr>
        <w:spacing w:after="0"/>
        <w:jc w:val="both"/>
      </w:pPr>
    </w:p>
    <w:tbl>
      <w:tblPr>
        <w:tblW w:w="8642" w:type="dxa"/>
        <w:tblInd w:w="-106" w:type="dxa"/>
        <w:tblLook w:val="00A0"/>
      </w:tblPr>
      <w:tblGrid>
        <w:gridCol w:w="5804"/>
        <w:gridCol w:w="365"/>
        <w:gridCol w:w="854"/>
        <w:gridCol w:w="456"/>
        <w:gridCol w:w="1163"/>
      </w:tblGrid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center"/>
            </w:pP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center"/>
            </w:pP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center"/>
            </w:pPr>
            <w:r w:rsidRPr="00E74A9C">
              <w:t>TEUR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center"/>
            </w:pPr>
          </w:p>
        </w:tc>
        <w:tc>
          <w:tcPr>
            <w:tcW w:w="1163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center"/>
            </w:pPr>
            <w:r w:rsidRPr="00E74A9C">
              <w:t>Vj. TEUR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Filmakademie Baden-Württemberg GmbH, Ludwigsburg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top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205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  <w:tcBorders>
              <w:top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205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Landeshauptstadt Stuttgart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263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263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Wirtschaftsförderung Region Stuttgart GmbH, Stuttgart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263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263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Stadt Ludwigsburg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136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136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top w:val="single" w:sz="6" w:space="0" w:color="auto"/>
              <w:bottom w:val="doub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867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  <w:tcBorders>
              <w:top w:val="single" w:sz="6" w:space="0" w:color="auto"/>
              <w:bottom w:val="doub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867</w:t>
            </w:r>
          </w:p>
        </w:tc>
      </w:tr>
    </w:tbl>
    <w:p w:rsidR="002F0B51" w:rsidRPr="00CC0946" w:rsidRDefault="002F0B51" w:rsidP="00A55D19">
      <w:pPr>
        <w:spacing w:after="0"/>
        <w:jc w:val="both"/>
      </w:pPr>
    </w:p>
    <w:p w:rsidR="002F0B51" w:rsidRDefault="002F0B51" w:rsidP="004728F2">
      <w:pPr>
        <w:spacing w:after="0"/>
        <w:jc w:val="both"/>
      </w:pPr>
      <w:r w:rsidRPr="00CC0946">
        <w:t>Die Projektzuschüsse setzen sich wie folgt zusammen:</w:t>
      </w:r>
    </w:p>
    <w:p w:rsidR="002F0B51" w:rsidRDefault="002F0B51" w:rsidP="004728F2">
      <w:pPr>
        <w:spacing w:after="0"/>
        <w:jc w:val="both"/>
      </w:pPr>
    </w:p>
    <w:tbl>
      <w:tblPr>
        <w:tblW w:w="8642" w:type="dxa"/>
        <w:tblInd w:w="-106" w:type="dxa"/>
        <w:tblLook w:val="00A0"/>
      </w:tblPr>
      <w:tblGrid>
        <w:gridCol w:w="5804"/>
        <w:gridCol w:w="365"/>
        <w:gridCol w:w="854"/>
        <w:gridCol w:w="456"/>
        <w:gridCol w:w="1163"/>
      </w:tblGrid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center"/>
            </w:pP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center"/>
            </w:pP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center"/>
            </w:pPr>
            <w:r w:rsidRPr="00E74A9C">
              <w:t>TEUR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center"/>
            </w:pPr>
          </w:p>
        </w:tc>
        <w:tc>
          <w:tcPr>
            <w:tcW w:w="1163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center"/>
            </w:pPr>
            <w:r w:rsidRPr="00E74A9C">
              <w:t>Vj. TEUR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Medien- und Filmgesellschaft Baden-Württemberg mbH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top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19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  <w:tcBorders>
              <w:top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12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Stadtverwaltung Ludwigsburg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4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5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Filmakademie Baden-Württemberg GmbH, Ludwigsburg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140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130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top w:val="single" w:sz="6" w:space="0" w:color="auto"/>
              <w:bottom w:val="doub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163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  <w:tcBorders>
              <w:top w:val="single" w:sz="6" w:space="0" w:color="auto"/>
              <w:bottom w:val="doub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147</w:t>
            </w:r>
          </w:p>
        </w:tc>
      </w:tr>
    </w:tbl>
    <w:p w:rsidR="002F0B51" w:rsidRDefault="002F0B51" w:rsidP="004728F2">
      <w:pPr>
        <w:spacing w:after="0"/>
        <w:jc w:val="both"/>
      </w:pPr>
    </w:p>
    <w:p w:rsidR="002F0B51" w:rsidRPr="00CC0946" w:rsidRDefault="002F0B51" w:rsidP="004728F2">
      <w:pPr>
        <w:spacing w:after="0"/>
        <w:jc w:val="both"/>
      </w:pPr>
    </w:p>
    <w:p w:rsidR="002F0B51" w:rsidRDefault="002F0B51">
      <w:r>
        <w:br w:type="page"/>
      </w:r>
    </w:p>
    <w:p w:rsidR="002F0B51" w:rsidRPr="00CC0946" w:rsidRDefault="002F0B51" w:rsidP="004728F2">
      <w:pPr>
        <w:spacing w:after="0"/>
        <w:jc w:val="both"/>
      </w:pPr>
      <w:r w:rsidRPr="00CC0946">
        <w:t xml:space="preserve">Die sonstigen Zuschüsse </w:t>
      </w:r>
      <w:r>
        <w:t>setzen sich wie folgt zusammen:</w:t>
      </w:r>
    </w:p>
    <w:p w:rsidR="002F0B51" w:rsidRDefault="002F0B51" w:rsidP="00CC0946">
      <w:pPr>
        <w:spacing w:after="0"/>
        <w:jc w:val="both"/>
      </w:pPr>
    </w:p>
    <w:tbl>
      <w:tblPr>
        <w:tblW w:w="8642" w:type="dxa"/>
        <w:tblInd w:w="-106" w:type="dxa"/>
        <w:tblLook w:val="00A0"/>
      </w:tblPr>
      <w:tblGrid>
        <w:gridCol w:w="5804"/>
        <w:gridCol w:w="365"/>
        <w:gridCol w:w="854"/>
        <w:gridCol w:w="456"/>
        <w:gridCol w:w="1163"/>
      </w:tblGrid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center"/>
            </w:pP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center"/>
            </w:pP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center"/>
            </w:pPr>
            <w:r w:rsidRPr="00E74A9C">
              <w:t>TEUR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center"/>
            </w:pPr>
          </w:p>
        </w:tc>
        <w:tc>
          <w:tcPr>
            <w:tcW w:w="1163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center"/>
            </w:pPr>
            <w:r w:rsidRPr="00E74A9C">
              <w:t>Vj. TEUR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 w:line="240" w:lineRule="auto"/>
              <w:jc w:val="both"/>
            </w:pPr>
            <w:r w:rsidRPr="00E74A9C">
              <w:t>EU-Kommission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 w:line="240" w:lineRule="auto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  <w:r w:rsidRPr="00E74A9C">
              <w:t>53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  <w:r w:rsidRPr="00E74A9C">
              <w:t>54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 w:line="240" w:lineRule="auto"/>
              <w:jc w:val="both"/>
            </w:pPr>
            <w:r w:rsidRPr="00E74A9C">
              <w:t>Landesanstalt für Kommunikation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 w:line="240" w:lineRule="auto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  <w:r w:rsidRPr="00E74A9C">
              <w:t>21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  <w:r w:rsidRPr="00E74A9C">
              <w:t>6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 w:line="240" w:lineRule="auto"/>
              <w:jc w:val="both"/>
            </w:pPr>
            <w:r w:rsidRPr="00E74A9C">
              <w:t>Akademie der Darstell. Künste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 w:line="240" w:lineRule="auto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  <w:r w:rsidRPr="00E74A9C">
              <w:t>10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  <w:r w:rsidRPr="00E74A9C">
              <w:t>0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 w:line="240" w:lineRule="auto"/>
              <w:jc w:val="both"/>
            </w:pPr>
            <w:r w:rsidRPr="00E74A9C">
              <w:t>Hochschule der Medien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 w:line="240" w:lineRule="auto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  <w:r w:rsidRPr="00E74A9C">
              <w:t>1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  <w:r w:rsidRPr="00E74A9C">
              <w:t>0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Italienisches Kulturinstitut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0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Wirtschaftsförderung Region Stuttgart GmbH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0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top w:val="single" w:sz="6" w:space="0" w:color="auto"/>
              <w:bottom w:val="doub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85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  <w:tcBorders>
              <w:top w:val="single" w:sz="6" w:space="0" w:color="auto"/>
              <w:bottom w:val="doub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62</w:t>
            </w:r>
          </w:p>
        </w:tc>
      </w:tr>
    </w:tbl>
    <w:p w:rsidR="002F0B51" w:rsidRDefault="002F0B51" w:rsidP="00CC0946">
      <w:pPr>
        <w:spacing w:after="0"/>
        <w:jc w:val="both"/>
      </w:pPr>
    </w:p>
    <w:p w:rsidR="002F0B51" w:rsidRDefault="002F0B51" w:rsidP="00CC0946">
      <w:pPr>
        <w:spacing w:after="0"/>
        <w:jc w:val="both"/>
      </w:pPr>
    </w:p>
    <w:p w:rsidR="002F0B51" w:rsidRPr="00CC0946" w:rsidRDefault="002F0B51" w:rsidP="004728F2">
      <w:pPr>
        <w:spacing w:after="0"/>
        <w:jc w:val="both"/>
      </w:pPr>
      <w:r w:rsidRPr="004728F2">
        <w:rPr>
          <w:b/>
          <w:bCs/>
        </w:rPr>
        <w:t>Personalaufwendungen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4728F2">
      <w:pPr>
        <w:spacing w:after="0"/>
        <w:jc w:val="both"/>
      </w:pPr>
      <w:r w:rsidRPr="00CC0946">
        <w:t>Diese Position beinhaltet im Wesentlichen die Gehälter der Festangestellten. Des Weiterenwerden unter dieser Position die Löhne der Aushilfskräfte für Ver</w:t>
      </w:r>
      <w:r>
        <w:softHyphen/>
      </w:r>
      <w:r w:rsidRPr="00CC0946">
        <w:t>anstaltungen einschließlichder von der Gesellschaft für diese Aushilfskräfte ent</w:t>
      </w:r>
      <w:r>
        <w:softHyphen/>
      </w:r>
      <w:r w:rsidRPr="00CC0946">
        <w:t>richteten pauschalen Abgaben dargestellt.</w:t>
      </w:r>
    </w:p>
    <w:p w:rsidR="002F0B51" w:rsidRDefault="002F0B51" w:rsidP="00CC0946">
      <w:pPr>
        <w:spacing w:after="0"/>
        <w:jc w:val="both"/>
      </w:pPr>
    </w:p>
    <w:p w:rsidR="002F0B51" w:rsidRPr="00CC0946" w:rsidRDefault="002F0B51" w:rsidP="00CC0946">
      <w:pPr>
        <w:spacing w:after="0"/>
        <w:jc w:val="both"/>
      </w:pPr>
    </w:p>
    <w:p w:rsidR="002F0B51" w:rsidRPr="004728F2" w:rsidRDefault="002F0B51" w:rsidP="004728F2">
      <w:pPr>
        <w:spacing w:after="0"/>
        <w:jc w:val="both"/>
        <w:rPr>
          <w:b/>
          <w:bCs/>
        </w:rPr>
      </w:pPr>
      <w:r w:rsidRPr="004728F2">
        <w:rPr>
          <w:b/>
          <w:bCs/>
        </w:rPr>
        <w:t>Abschreibungen</w:t>
      </w:r>
    </w:p>
    <w:p w:rsidR="002F0B51" w:rsidRPr="00CC0946" w:rsidRDefault="002F0B51" w:rsidP="004728F2">
      <w:pPr>
        <w:spacing w:after="0"/>
        <w:jc w:val="both"/>
      </w:pPr>
    </w:p>
    <w:p w:rsidR="002F0B51" w:rsidRDefault="002F0B51" w:rsidP="004728F2">
      <w:pPr>
        <w:spacing w:after="0"/>
        <w:jc w:val="both"/>
      </w:pPr>
      <w:r w:rsidRPr="00CC0946">
        <w:t>Diese Position beinhaltet die planmäßigen Abschreibungen auf die Vermögens</w:t>
      </w:r>
      <w:r>
        <w:softHyphen/>
      </w:r>
      <w:r w:rsidRPr="00CC0946">
        <w:t xml:space="preserve">gegenständedes Anlagevermögens sowie die Abschreibungen der Geringwertigen Wirtschaftsgüter (GWG). </w:t>
      </w:r>
    </w:p>
    <w:p w:rsidR="002F0B51" w:rsidRPr="00CC0946" w:rsidRDefault="002F0B51" w:rsidP="004728F2">
      <w:pPr>
        <w:spacing w:after="0"/>
        <w:jc w:val="both"/>
      </w:pPr>
    </w:p>
    <w:p w:rsidR="002F0B51" w:rsidRDefault="002F0B51" w:rsidP="004728F2">
      <w:pPr>
        <w:spacing w:after="0"/>
        <w:jc w:val="both"/>
      </w:pPr>
      <w:r w:rsidRPr="00CC0946">
        <w:t>Außerplanmäßige Abschreibungen wurden im Geschäftsjahr keine vorgenommen.</w:t>
      </w:r>
    </w:p>
    <w:p w:rsidR="002F0B51" w:rsidRDefault="002F0B51" w:rsidP="004728F2">
      <w:pPr>
        <w:spacing w:after="0"/>
        <w:jc w:val="both"/>
      </w:pPr>
    </w:p>
    <w:p w:rsidR="002F0B51" w:rsidRDefault="002F0B51" w:rsidP="004728F2">
      <w:pPr>
        <w:spacing w:after="0"/>
        <w:jc w:val="both"/>
      </w:pPr>
    </w:p>
    <w:p w:rsidR="002F0B51" w:rsidRDefault="002F0B51">
      <w:pPr>
        <w:rPr>
          <w:b/>
          <w:bCs/>
        </w:rPr>
      </w:pPr>
      <w:r>
        <w:rPr>
          <w:b/>
          <w:bCs/>
        </w:rPr>
        <w:br w:type="page"/>
      </w:r>
    </w:p>
    <w:p w:rsidR="002F0B51" w:rsidRPr="00CC0946" w:rsidRDefault="002F0B51" w:rsidP="004728F2">
      <w:pPr>
        <w:spacing w:after="0"/>
        <w:jc w:val="both"/>
      </w:pPr>
      <w:r w:rsidRPr="004728F2">
        <w:rPr>
          <w:b/>
          <w:bCs/>
        </w:rPr>
        <w:t>Sonstige betriebliche Aufwendungen</w:t>
      </w:r>
    </w:p>
    <w:p w:rsidR="002F0B51" w:rsidRDefault="002F0B51" w:rsidP="00CC0946">
      <w:pPr>
        <w:spacing w:after="0"/>
        <w:jc w:val="both"/>
      </w:pPr>
    </w:p>
    <w:p w:rsidR="002F0B51" w:rsidRDefault="002F0B51" w:rsidP="004728F2">
      <w:pPr>
        <w:spacing w:after="0"/>
        <w:jc w:val="both"/>
      </w:pPr>
      <w:r w:rsidRPr="00CC0946">
        <w:t>Die sonstigen betrieblichen Aufwendungen setzen sich aus folgenden Positionen zusammen:</w:t>
      </w:r>
    </w:p>
    <w:p w:rsidR="002F0B51" w:rsidRDefault="002F0B51" w:rsidP="004728F2">
      <w:pPr>
        <w:spacing w:after="0"/>
        <w:jc w:val="both"/>
      </w:pPr>
    </w:p>
    <w:tbl>
      <w:tblPr>
        <w:tblW w:w="8642" w:type="dxa"/>
        <w:tblInd w:w="-106" w:type="dxa"/>
        <w:tblLook w:val="00A0"/>
      </w:tblPr>
      <w:tblGrid>
        <w:gridCol w:w="5804"/>
        <w:gridCol w:w="365"/>
        <w:gridCol w:w="854"/>
        <w:gridCol w:w="456"/>
        <w:gridCol w:w="1163"/>
      </w:tblGrid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center"/>
            </w:pP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center"/>
            </w:pP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center"/>
            </w:pPr>
            <w:r w:rsidRPr="00E74A9C">
              <w:t>TEUR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center"/>
            </w:pPr>
          </w:p>
        </w:tc>
        <w:tc>
          <w:tcPr>
            <w:tcW w:w="1163" w:type="dxa"/>
            <w:tcBorders>
              <w:bottom w:val="single" w:sz="6" w:space="0" w:color="auto"/>
            </w:tcBorders>
          </w:tcPr>
          <w:p w:rsidR="002F0B51" w:rsidRPr="00E74A9C" w:rsidRDefault="002F0B51" w:rsidP="00E74A9C">
            <w:pPr>
              <w:spacing w:after="0"/>
              <w:jc w:val="center"/>
            </w:pPr>
            <w:r w:rsidRPr="00E74A9C">
              <w:t>Vj. TEUR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 w:line="240" w:lineRule="auto"/>
              <w:jc w:val="both"/>
            </w:pPr>
            <w:r w:rsidRPr="00E74A9C">
              <w:t>Sonstiger Personalaufwand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 w:line="240" w:lineRule="auto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  <w:r w:rsidRPr="00E74A9C">
              <w:t>66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  <w:r w:rsidRPr="00E74A9C">
              <w:t>46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 w:line="240" w:lineRule="auto"/>
              <w:jc w:val="both"/>
            </w:pPr>
            <w:r w:rsidRPr="00E74A9C">
              <w:t>Sachkosten des allgemeinen Geschäftsbetriebs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 w:line="240" w:lineRule="auto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  <w:r w:rsidRPr="00E74A9C">
              <w:t>174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 w:line="240" w:lineRule="auto"/>
              <w:jc w:val="right"/>
            </w:pPr>
            <w:r w:rsidRPr="00E74A9C">
              <w:t>161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Vorbereitung der Festivals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441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323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  <w:r w:rsidRPr="00E74A9C">
              <w:t>Durchführung der Festivals</w:t>
            </w: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699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439</w:t>
            </w:r>
          </w:p>
        </w:tc>
      </w:tr>
      <w:tr w:rsidR="002F0B51" w:rsidRPr="00E74A9C">
        <w:tc>
          <w:tcPr>
            <w:tcW w:w="5804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365" w:type="dxa"/>
          </w:tcPr>
          <w:p w:rsidR="002F0B51" w:rsidRPr="00E74A9C" w:rsidRDefault="002F0B51" w:rsidP="00E74A9C">
            <w:pPr>
              <w:spacing w:after="0"/>
              <w:jc w:val="both"/>
            </w:pPr>
          </w:p>
        </w:tc>
        <w:tc>
          <w:tcPr>
            <w:tcW w:w="854" w:type="dxa"/>
            <w:tcBorders>
              <w:top w:val="single" w:sz="6" w:space="0" w:color="auto"/>
              <w:bottom w:val="doub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1.380</w:t>
            </w:r>
          </w:p>
        </w:tc>
        <w:tc>
          <w:tcPr>
            <w:tcW w:w="456" w:type="dxa"/>
          </w:tcPr>
          <w:p w:rsidR="002F0B51" w:rsidRPr="00E74A9C" w:rsidRDefault="002F0B51" w:rsidP="00E74A9C">
            <w:pPr>
              <w:spacing w:after="0"/>
              <w:jc w:val="right"/>
            </w:pPr>
          </w:p>
        </w:tc>
        <w:tc>
          <w:tcPr>
            <w:tcW w:w="1163" w:type="dxa"/>
            <w:tcBorders>
              <w:top w:val="single" w:sz="6" w:space="0" w:color="auto"/>
              <w:bottom w:val="double" w:sz="6" w:space="0" w:color="auto"/>
            </w:tcBorders>
          </w:tcPr>
          <w:p w:rsidR="002F0B51" w:rsidRPr="00E74A9C" w:rsidRDefault="002F0B51" w:rsidP="00E74A9C">
            <w:pPr>
              <w:spacing w:after="0"/>
              <w:jc w:val="right"/>
            </w:pPr>
            <w:r w:rsidRPr="00E74A9C">
              <w:t>969</w:t>
            </w:r>
          </w:p>
        </w:tc>
      </w:tr>
    </w:tbl>
    <w:p w:rsidR="002F0B51" w:rsidRPr="00CC0946" w:rsidRDefault="002F0B51" w:rsidP="004728F2">
      <w:pPr>
        <w:spacing w:after="0"/>
        <w:jc w:val="both"/>
      </w:pPr>
    </w:p>
    <w:p w:rsidR="002F0B51" w:rsidRDefault="002F0B51" w:rsidP="004728F2">
      <w:pPr>
        <w:spacing w:after="0"/>
        <w:jc w:val="both"/>
      </w:pPr>
      <w:r w:rsidRPr="00CC0946">
        <w:t>Im sonstigen Personalaufwand sind Aufwendungen für freie Mitarbeiter (Programm</w:t>
      </w:r>
      <w:r>
        <w:softHyphen/>
      </w:r>
      <w:r w:rsidRPr="00CC0946">
        <w:t>beratung) inHöhe von TEUR 52 enthalten.</w:t>
      </w:r>
    </w:p>
    <w:p w:rsidR="002F0B51" w:rsidRPr="00CC0946" w:rsidRDefault="002F0B51" w:rsidP="004728F2">
      <w:pPr>
        <w:spacing w:after="0"/>
        <w:jc w:val="both"/>
      </w:pPr>
    </w:p>
    <w:p w:rsidR="002F0B51" w:rsidRDefault="002F0B51" w:rsidP="004728F2">
      <w:pPr>
        <w:spacing w:after="0"/>
        <w:jc w:val="both"/>
      </w:pPr>
      <w:r w:rsidRPr="00CC0946">
        <w:t>Die Sachkosten des allgemeinen Geschäftsbetriebes beinha</w:t>
      </w:r>
      <w:r>
        <w:t>lten im Wesentlichen Raumkosten(TEUR 52</w:t>
      </w:r>
      <w:r w:rsidRPr="00CC0946">
        <w:t>), Aufwendungen für Ko</w:t>
      </w:r>
      <w:r>
        <w:t>mmunikation und Porto (TEUR 27</w:t>
      </w:r>
      <w:r w:rsidRPr="00CC0946">
        <w:t>) sowie Rechts- und</w:t>
      </w:r>
      <w:r>
        <w:t xml:space="preserve"> Beratungskosten (TEUR 29).</w:t>
      </w:r>
    </w:p>
    <w:p w:rsidR="002F0B51" w:rsidRDefault="002F0B51" w:rsidP="004728F2">
      <w:pPr>
        <w:spacing w:after="0"/>
        <w:jc w:val="both"/>
      </w:pPr>
    </w:p>
    <w:p w:rsidR="002F0B51" w:rsidRPr="00CC0946" w:rsidRDefault="002F0B51" w:rsidP="004728F2">
      <w:pPr>
        <w:spacing w:after="0"/>
        <w:jc w:val="both"/>
      </w:pPr>
    </w:p>
    <w:p w:rsidR="002F0B51" w:rsidRDefault="002F0B51" w:rsidP="004728F2">
      <w:pPr>
        <w:spacing w:after="0"/>
        <w:jc w:val="both"/>
        <w:rPr>
          <w:b/>
          <w:bCs/>
        </w:rPr>
      </w:pPr>
      <w:r w:rsidRPr="004728F2">
        <w:rPr>
          <w:b/>
          <w:bCs/>
        </w:rPr>
        <w:t>Steuern vom Einkommen und vom Ertrag</w:t>
      </w:r>
      <w:r w:rsidRPr="004728F2">
        <w:rPr>
          <w:b/>
          <w:bCs/>
        </w:rPr>
        <w:tab/>
      </w:r>
    </w:p>
    <w:p w:rsidR="002F0B51" w:rsidRPr="00CC0946" w:rsidRDefault="002F0B51" w:rsidP="004728F2">
      <w:pPr>
        <w:spacing w:after="0"/>
        <w:jc w:val="both"/>
      </w:pPr>
    </w:p>
    <w:p w:rsidR="002F0B51" w:rsidRPr="00CC0946" w:rsidRDefault="002F0B51" w:rsidP="004728F2">
      <w:pPr>
        <w:spacing w:after="0"/>
        <w:jc w:val="both"/>
      </w:pPr>
      <w:r w:rsidRPr="00CC0946">
        <w:t>Die Steuern vom Einkommen und vom Ertrag im Vorjahr betreffen Körperschaftsteuer für Vorjahre.</w:t>
      </w:r>
    </w:p>
    <w:p w:rsidR="002F0B51" w:rsidRDefault="002F0B51">
      <w:r>
        <w:br w:type="page"/>
      </w:r>
    </w:p>
    <w:p w:rsidR="002F0B51" w:rsidRDefault="002F0B51" w:rsidP="004728F2">
      <w:pPr>
        <w:spacing w:after="0"/>
        <w:jc w:val="both"/>
        <w:rPr>
          <w:b/>
          <w:bCs/>
        </w:rPr>
      </w:pPr>
      <w:r w:rsidRPr="004728F2">
        <w:rPr>
          <w:b/>
          <w:bCs/>
        </w:rPr>
        <w:t>Sonstige Angaben</w:t>
      </w:r>
    </w:p>
    <w:p w:rsidR="002F0B51" w:rsidRDefault="002F0B51" w:rsidP="004728F2">
      <w:pPr>
        <w:spacing w:after="0"/>
        <w:jc w:val="both"/>
        <w:rPr>
          <w:b/>
          <w:bCs/>
        </w:rPr>
      </w:pPr>
    </w:p>
    <w:p w:rsidR="002F0B51" w:rsidRDefault="002F0B51" w:rsidP="004728F2">
      <w:pPr>
        <w:spacing w:after="0"/>
        <w:jc w:val="both"/>
        <w:rPr>
          <w:b/>
          <w:bCs/>
        </w:rPr>
      </w:pPr>
      <w:r w:rsidRPr="004728F2">
        <w:rPr>
          <w:b/>
          <w:bCs/>
        </w:rPr>
        <w:t>Aufsichtsrat</w:t>
      </w:r>
    </w:p>
    <w:p w:rsidR="002F0B51" w:rsidRPr="00CC0946" w:rsidRDefault="002F0B51" w:rsidP="004728F2">
      <w:pPr>
        <w:spacing w:after="0"/>
        <w:jc w:val="both"/>
      </w:pPr>
    </w:p>
    <w:p w:rsidR="002F0B51" w:rsidRDefault="002F0B51" w:rsidP="004728F2">
      <w:pPr>
        <w:spacing w:after="0"/>
        <w:jc w:val="both"/>
      </w:pPr>
      <w:r w:rsidRPr="00CC0946">
        <w:t>Dem Aufsichtsrat gehörten im Geschäftsjahr 2010 folgende Mitglieder an:</w:t>
      </w:r>
    </w:p>
    <w:p w:rsidR="002F0B51" w:rsidRPr="00CC0946" w:rsidRDefault="002F0B51" w:rsidP="004728F2">
      <w:pPr>
        <w:spacing w:after="0"/>
        <w:jc w:val="both"/>
      </w:pPr>
    </w:p>
    <w:p w:rsidR="002F0B51" w:rsidRPr="00CC0946" w:rsidRDefault="002F0B51" w:rsidP="004728F2">
      <w:pPr>
        <w:pBdr>
          <w:bottom w:val="single" w:sz="4" w:space="1" w:color="auto"/>
        </w:pBdr>
        <w:tabs>
          <w:tab w:val="left" w:pos="2835"/>
        </w:tabs>
        <w:spacing w:after="0"/>
        <w:jc w:val="both"/>
      </w:pPr>
      <w:r w:rsidRPr="00CC0946">
        <w:t>Name</w:t>
      </w:r>
      <w:r w:rsidRPr="00CC0946">
        <w:tab/>
      </w:r>
      <w:r w:rsidRPr="00CC0946">
        <w:tab/>
        <w:t>Beruf</w:t>
      </w:r>
    </w:p>
    <w:p w:rsidR="002F0B51" w:rsidRDefault="002F0B51" w:rsidP="004728F2">
      <w:pPr>
        <w:tabs>
          <w:tab w:val="left" w:pos="2835"/>
        </w:tabs>
        <w:spacing w:after="0"/>
        <w:jc w:val="both"/>
      </w:pPr>
    </w:p>
    <w:p w:rsidR="002F0B51" w:rsidRDefault="002F0B51" w:rsidP="004728F2">
      <w:pPr>
        <w:tabs>
          <w:tab w:val="left" w:pos="2835"/>
        </w:tabs>
        <w:spacing w:after="0"/>
        <w:jc w:val="both"/>
      </w:pPr>
      <w:r w:rsidRPr="00CC0946">
        <w:t>Rogg, D</w:t>
      </w:r>
      <w:r>
        <w:t>r. Walter</w:t>
      </w:r>
      <w:r>
        <w:tab/>
      </w:r>
      <w:r>
        <w:tab/>
        <w:t xml:space="preserve">Geschäftsführer </w:t>
      </w:r>
    </w:p>
    <w:p w:rsidR="002F0B51" w:rsidRPr="00CC0946" w:rsidRDefault="002F0B51" w:rsidP="004728F2">
      <w:pPr>
        <w:tabs>
          <w:tab w:val="left" w:pos="2835"/>
        </w:tabs>
        <w:spacing w:after="0"/>
        <w:jc w:val="both"/>
      </w:pPr>
      <w:r>
        <w:t>Vorsitzender</w:t>
      </w:r>
    </w:p>
    <w:p w:rsidR="002F0B51" w:rsidRPr="00CC0946" w:rsidRDefault="002F0B51" w:rsidP="004728F2">
      <w:pPr>
        <w:tabs>
          <w:tab w:val="left" w:pos="2835"/>
        </w:tabs>
        <w:spacing w:after="0"/>
        <w:jc w:val="both"/>
      </w:pPr>
    </w:p>
    <w:p w:rsidR="002F0B51" w:rsidRDefault="002F0B51" w:rsidP="004728F2">
      <w:pPr>
        <w:tabs>
          <w:tab w:val="left" w:pos="2835"/>
        </w:tabs>
        <w:spacing w:after="0"/>
        <w:jc w:val="both"/>
      </w:pPr>
      <w:r w:rsidRPr="00CC0946">
        <w:t>Eisenmann, Dr. Susanne</w:t>
      </w:r>
      <w:r w:rsidRPr="00CC0946">
        <w:tab/>
      </w:r>
      <w:r w:rsidRPr="00CC0946">
        <w:tab/>
        <w:t>Bürgermeisterin</w:t>
      </w:r>
    </w:p>
    <w:p w:rsidR="002F0B51" w:rsidRDefault="002F0B51" w:rsidP="004728F2">
      <w:pPr>
        <w:tabs>
          <w:tab w:val="left" w:pos="2835"/>
        </w:tabs>
        <w:spacing w:after="0"/>
        <w:jc w:val="both"/>
      </w:pPr>
      <w:r>
        <w:t>Stellv. Vorsitzende</w:t>
      </w:r>
    </w:p>
    <w:p w:rsidR="002F0B51" w:rsidRPr="00CC0946" w:rsidRDefault="002F0B51" w:rsidP="004728F2">
      <w:pPr>
        <w:tabs>
          <w:tab w:val="left" w:pos="2835"/>
        </w:tabs>
        <w:spacing w:after="0"/>
        <w:jc w:val="both"/>
      </w:pPr>
    </w:p>
    <w:p w:rsidR="002F0B51" w:rsidRDefault="002F0B51" w:rsidP="00960828">
      <w:pPr>
        <w:tabs>
          <w:tab w:val="left" w:pos="2835"/>
        </w:tabs>
        <w:spacing w:after="0"/>
        <w:jc w:val="both"/>
      </w:pPr>
      <w:r>
        <w:t>Spec, Werner</w:t>
      </w:r>
      <w:r>
        <w:tab/>
      </w:r>
      <w:r>
        <w:tab/>
        <w:t>Oberbürgermeister</w:t>
      </w:r>
    </w:p>
    <w:p w:rsidR="002F0B51" w:rsidRDefault="002F0B51" w:rsidP="00960828">
      <w:pPr>
        <w:tabs>
          <w:tab w:val="left" w:pos="2835"/>
        </w:tabs>
        <w:spacing w:after="0"/>
        <w:jc w:val="both"/>
      </w:pPr>
      <w:r>
        <w:t>Stellv. Vorsitzender</w:t>
      </w:r>
    </w:p>
    <w:p w:rsidR="002F0B51" w:rsidRDefault="002F0B51" w:rsidP="004728F2">
      <w:pPr>
        <w:tabs>
          <w:tab w:val="left" w:pos="2835"/>
        </w:tabs>
        <w:spacing w:after="0"/>
        <w:jc w:val="both"/>
      </w:pPr>
    </w:p>
    <w:p w:rsidR="002F0B51" w:rsidRDefault="002F0B51" w:rsidP="004728F2">
      <w:pPr>
        <w:tabs>
          <w:tab w:val="left" w:pos="2835"/>
        </w:tabs>
        <w:spacing w:after="0"/>
        <w:jc w:val="both"/>
      </w:pPr>
      <w:r w:rsidRPr="00CC0946">
        <w:t>Arlt-Palmer, Christine</w:t>
      </w:r>
      <w:r w:rsidRPr="00CC0946">
        <w:tab/>
      </w:r>
      <w:r w:rsidRPr="00CC0946">
        <w:tab/>
      </w:r>
      <w:r>
        <w:t>Geschäftsführerin</w:t>
      </w:r>
    </w:p>
    <w:p w:rsidR="002F0B51" w:rsidRDefault="002F0B51" w:rsidP="004728F2">
      <w:pPr>
        <w:tabs>
          <w:tab w:val="left" w:pos="2835"/>
        </w:tabs>
        <w:spacing w:after="0"/>
        <w:jc w:val="both"/>
      </w:pPr>
    </w:p>
    <w:p w:rsidR="002F0B51" w:rsidRDefault="002F0B51" w:rsidP="004728F2">
      <w:pPr>
        <w:tabs>
          <w:tab w:val="left" w:pos="2835"/>
        </w:tabs>
        <w:spacing w:after="0"/>
        <w:jc w:val="both"/>
      </w:pPr>
      <w:r w:rsidRPr="00CC0946">
        <w:t>Oschmann, Martina</w:t>
      </w:r>
      <w:r w:rsidRPr="00CC0946">
        <w:tab/>
      </w:r>
      <w:r w:rsidRPr="00CC0946">
        <w:tab/>
        <w:t>Regierungsdirektorin</w:t>
      </w:r>
    </w:p>
    <w:p w:rsidR="002F0B51" w:rsidRPr="00CC0946" w:rsidRDefault="002F0B51" w:rsidP="004728F2">
      <w:pPr>
        <w:tabs>
          <w:tab w:val="left" w:pos="2835"/>
        </w:tabs>
        <w:spacing w:after="0"/>
        <w:jc w:val="both"/>
      </w:pPr>
    </w:p>
    <w:p w:rsidR="002F0B51" w:rsidRDefault="002F0B51" w:rsidP="004728F2">
      <w:pPr>
        <w:tabs>
          <w:tab w:val="left" w:pos="2835"/>
        </w:tabs>
        <w:spacing w:after="0"/>
        <w:jc w:val="both"/>
      </w:pPr>
      <w:r w:rsidRPr="00CC0946">
        <w:t>Lomba, Niombo</w:t>
      </w:r>
      <w:r w:rsidRPr="00CC0946">
        <w:tab/>
      </w:r>
      <w:r w:rsidRPr="00CC0946">
        <w:tab/>
        <w:t>Stadträtin</w:t>
      </w:r>
    </w:p>
    <w:p w:rsidR="002F0B51" w:rsidRPr="00CC0946" w:rsidRDefault="002F0B51" w:rsidP="004728F2">
      <w:pPr>
        <w:tabs>
          <w:tab w:val="left" w:pos="2835"/>
        </w:tabs>
        <w:spacing w:after="0"/>
        <w:jc w:val="both"/>
      </w:pPr>
    </w:p>
    <w:p w:rsidR="002F0B51" w:rsidRDefault="002F0B51" w:rsidP="004728F2">
      <w:pPr>
        <w:tabs>
          <w:tab w:val="left" w:pos="2835"/>
        </w:tabs>
        <w:spacing w:after="0"/>
        <w:jc w:val="both"/>
      </w:pPr>
      <w:r w:rsidRPr="00CC0946">
        <w:t>Schadt, Prof. Thomas</w:t>
      </w:r>
      <w:r w:rsidRPr="00CC0946">
        <w:tab/>
      </w:r>
      <w:r w:rsidRPr="00CC0946">
        <w:tab/>
        <w:t>Geschäftsführer</w:t>
      </w:r>
    </w:p>
    <w:p w:rsidR="002F0B51" w:rsidRDefault="002F0B51" w:rsidP="004728F2">
      <w:pPr>
        <w:spacing w:after="0"/>
        <w:jc w:val="both"/>
      </w:pPr>
    </w:p>
    <w:p w:rsidR="002F0B51" w:rsidRPr="00CC0946" w:rsidRDefault="002F0B51" w:rsidP="004728F2">
      <w:pPr>
        <w:spacing w:after="0"/>
        <w:jc w:val="both"/>
      </w:pPr>
    </w:p>
    <w:p w:rsidR="002F0B51" w:rsidRDefault="002F0B51" w:rsidP="004728F2">
      <w:pPr>
        <w:spacing w:after="0"/>
        <w:jc w:val="both"/>
        <w:rPr>
          <w:b/>
          <w:bCs/>
        </w:rPr>
      </w:pPr>
      <w:r w:rsidRPr="004728F2">
        <w:rPr>
          <w:b/>
          <w:bCs/>
        </w:rPr>
        <w:t>Geschäftsführung</w:t>
      </w:r>
    </w:p>
    <w:p w:rsidR="002F0B51" w:rsidRPr="00CC0946" w:rsidRDefault="002F0B51" w:rsidP="004728F2">
      <w:pPr>
        <w:spacing w:after="0"/>
        <w:jc w:val="both"/>
      </w:pPr>
    </w:p>
    <w:p w:rsidR="002F0B51" w:rsidRDefault="002F0B51" w:rsidP="004728F2">
      <w:pPr>
        <w:tabs>
          <w:tab w:val="left" w:pos="3544"/>
        </w:tabs>
        <w:spacing w:after="0"/>
        <w:jc w:val="both"/>
      </w:pPr>
      <w:r>
        <w:t>Lumpp, Dittmar</w:t>
      </w:r>
      <w:r>
        <w:tab/>
      </w:r>
      <w:r w:rsidRPr="00CC0946">
        <w:t>(Kau</w:t>
      </w:r>
      <w:r>
        <w:t>fmännischer Geschäftsführer),</w:t>
      </w:r>
    </w:p>
    <w:p w:rsidR="002F0B51" w:rsidRPr="00CC0946" w:rsidRDefault="002F0B51" w:rsidP="004728F2">
      <w:pPr>
        <w:tabs>
          <w:tab w:val="left" w:pos="3544"/>
        </w:tabs>
        <w:spacing w:after="0"/>
        <w:jc w:val="both"/>
      </w:pPr>
    </w:p>
    <w:p w:rsidR="002F0B51" w:rsidRDefault="002F0B51" w:rsidP="004728F2">
      <w:pPr>
        <w:tabs>
          <w:tab w:val="left" w:pos="3544"/>
        </w:tabs>
        <w:spacing w:after="0"/>
        <w:jc w:val="both"/>
      </w:pPr>
      <w:r>
        <w:t>Wegenast, Ulrich</w:t>
      </w:r>
      <w:r>
        <w:tab/>
      </w:r>
      <w:r w:rsidRPr="00CC0946">
        <w:t>(Kün</w:t>
      </w:r>
      <w:r>
        <w:t>stlerischer Geschäftsführer).</w:t>
      </w:r>
    </w:p>
    <w:p w:rsidR="002F0B51" w:rsidRPr="00CC0946" w:rsidRDefault="002F0B51" w:rsidP="004728F2">
      <w:pPr>
        <w:tabs>
          <w:tab w:val="left" w:pos="3544"/>
        </w:tabs>
        <w:spacing w:after="0"/>
        <w:jc w:val="both"/>
      </w:pPr>
    </w:p>
    <w:p w:rsidR="002F0B51" w:rsidRDefault="002F0B51" w:rsidP="00CC0946">
      <w:pPr>
        <w:spacing w:after="0"/>
        <w:jc w:val="both"/>
      </w:pPr>
    </w:p>
    <w:p w:rsidR="002F0B51" w:rsidRDefault="002F0B51" w:rsidP="004728F2">
      <w:pPr>
        <w:spacing w:after="0"/>
        <w:jc w:val="both"/>
        <w:rPr>
          <w:b/>
          <w:bCs/>
        </w:rPr>
      </w:pPr>
      <w:r w:rsidRPr="004728F2">
        <w:rPr>
          <w:b/>
          <w:bCs/>
        </w:rPr>
        <w:t xml:space="preserve">Gesamtbezüge der </w:t>
      </w:r>
      <w:r>
        <w:rPr>
          <w:b/>
          <w:bCs/>
        </w:rPr>
        <w:t>Geschäftsführung</w:t>
      </w:r>
    </w:p>
    <w:p w:rsidR="002F0B51" w:rsidRPr="00CC0946" w:rsidRDefault="002F0B51" w:rsidP="004728F2">
      <w:pPr>
        <w:spacing w:after="0"/>
        <w:jc w:val="both"/>
      </w:pPr>
    </w:p>
    <w:p w:rsidR="002F0B51" w:rsidRDefault="002F0B51" w:rsidP="004728F2">
      <w:pPr>
        <w:spacing w:after="0"/>
        <w:jc w:val="both"/>
      </w:pPr>
      <w:r w:rsidRPr="00CC0946">
        <w:t>Die Bezüge der Geschäftsführer werden unter Berufung auf § 286 Abs. 4 HGB nicht genannt.</w:t>
      </w:r>
    </w:p>
    <w:p w:rsidR="002F0B51" w:rsidRPr="00CC0946" w:rsidRDefault="002F0B51" w:rsidP="004728F2">
      <w:pPr>
        <w:spacing w:after="0"/>
        <w:jc w:val="both"/>
      </w:pPr>
    </w:p>
    <w:p w:rsidR="002F0B51" w:rsidRDefault="002F0B51">
      <w:pPr>
        <w:rPr>
          <w:b/>
          <w:bCs/>
        </w:rPr>
      </w:pPr>
      <w:r>
        <w:rPr>
          <w:b/>
          <w:bCs/>
        </w:rPr>
        <w:br w:type="page"/>
      </w:r>
    </w:p>
    <w:p w:rsidR="002F0B51" w:rsidRDefault="002F0B51" w:rsidP="004728F2">
      <w:pPr>
        <w:spacing w:after="0"/>
        <w:jc w:val="both"/>
        <w:rPr>
          <w:b/>
          <w:bCs/>
        </w:rPr>
      </w:pPr>
      <w:r w:rsidRPr="004728F2">
        <w:rPr>
          <w:b/>
          <w:bCs/>
        </w:rPr>
        <w:t>Gesamtbezüge des Aufsichtsrats</w:t>
      </w:r>
    </w:p>
    <w:p w:rsidR="002F0B51" w:rsidRPr="00CC0946" w:rsidRDefault="002F0B51" w:rsidP="004728F2">
      <w:pPr>
        <w:spacing w:after="0"/>
        <w:jc w:val="both"/>
      </w:pPr>
    </w:p>
    <w:p w:rsidR="002F0B51" w:rsidRDefault="002F0B51" w:rsidP="004728F2">
      <w:pPr>
        <w:spacing w:after="0"/>
        <w:jc w:val="both"/>
      </w:pPr>
      <w:r w:rsidRPr="00CC0946">
        <w:t xml:space="preserve">Im Geschäftsjahr 2010 wurden für den Aufsichtsrat Aufwandsentschädigungen in Höhe von </w:t>
      </w:r>
      <w:r>
        <w:t>TEUR 2 geleistet.</w:t>
      </w:r>
    </w:p>
    <w:p w:rsidR="002F0B51" w:rsidRDefault="002F0B51" w:rsidP="004728F2">
      <w:pPr>
        <w:spacing w:after="0"/>
        <w:jc w:val="both"/>
      </w:pPr>
    </w:p>
    <w:p w:rsidR="002F0B51" w:rsidRDefault="002F0B51" w:rsidP="004728F2">
      <w:pPr>
        <w:spacing w:after="0"/>
        <w:jc w:val="both"/>
      </w:pPr>
    </w:p>
    <w:p w:rsidR="002F0B51" w:rsidRDefault="002F0B51" w:rsidP="00CC0946">
      <w:pPr>
        <w:spacing w:after="0"/>
        <w:jc w:val="both"/>
        <w:rPr>
          <w:b/>
          <w:bCs/>
        </w:rPr>
      </w:pPr>
      <w:r w:rsidRPr="004728F2">
        <w:rPr>
          <w:b/>
          <w:bCs/>
        </w:rPr>
        <w:t>Mitarbeiter</w:t>
      </w:r>
    </w:p>
    <w:p w:rsidR="002F0B51" w:rsidRPr="00CC0946" w:rsidRDefault="002F0B51" w:rsidP="00CC0946">
      <w:pPr>
        <w:spacing w:after="0"/>
        <w:jc w:val="both"/>
      </w:pPr>
    </w:p>
    <w:p w:rsidR="002F0B51" w:rsidRDefault="002F0B51" w:rsidP="00C818E9">
      <w:pPr>
        <w:spacing w:after="0"/>
        <w:jc w:val="both"/>
      </w:pPr>
      <w:r w:rsidRPr="00CC0946">
        <w:t>Die Gesellschaft hat in 2010 durchschnittlich 5 Mitarbeiter beschäftigt (Vorjahr: 5 Mit</w:t>
      </w:r>
      <w:r>
        <w:softHyphen/>
      </w:r>
      <w:r w:rsidRPr="00CC0946">
        <w:t>arbeiter). Unter Berücksichtigung der Umrechnung von Teilzeitkräften auf Vollzeit</w:t>
      </w:r>
      <w:r>
        <w:softHyphen/>
      </w:r>
      <w:r w:rsidRPr="00CC0946">
        <w:t>kräfte beträgt die durchschnittlicheMitarbei</w:t>
      </w:r>
      <w:r>
        <w:t>terzahl 4 Arbeitnehmer. Zum 31. </w:t>
      </w:r>
      <w:r w:rsidRPr="00CC0946">
        <w:t>Dezem</w:t>
      </w:r>
      <w:r>
        <w:t>ber 2010 sind 6 Mitarbeiter sozialversicherungspflichtig/zum Teil befristet</w:t>
      </w:r>
      <w:r w:rsidRPr="00CC0946">
        <w:t xml:space="preserve"> beschäftigt.</w:t>
      </w:r>
    </w:p>
    <w:p w:rsidR="002F0B51" w:rsidRDefault="002F0B51" w:rsidP="00C818E9">
      <w:pPr>
        <w:spacing w:after="0"/>
        <w:jc w:val="both"/>
      </w:pPr>
    </w:p>
    <w:p w:rsidR="002F0B51" w:rsidRPr="00CC0946" w:rsidRDefault="002F0B51" w:rsidP="00C818E9">
      <w:pPr>
        <w:spacing w:after="0"/>
        <w:jc w:val="both"/>
      </w:pPr>
    </w:p>
    <w:p w:rsidR="002F0B51" w:rsidRDefault="002F0B51" w:rsidP="00C818E9">
      <w:pPr>
        <w:spacing w:after="0"/>
        <w:jc w:val="both"/>
        <w:rPr>
          <w:b/>
          <w:bCs/>
        </w:rPr>
      </w:pPr>
      <w:r w:rsidRPr="00C818E9">
        <w:rPr>
          <w:b/>
          <w:bCs/>
        </w:rPr>
        <w:t>Honorar des Abschlussprüfers</w:t>
      </w:r>
    </w:p>
    <w:p w:rsidR="002F0B51" w:rsidRPr="00CC0946" w:rsidRDefault="002F0B51" w:rsidP="00C818E9">
      <w:pPr>
        <w:spacing w:after="0"/>
        <w:jc w:val="both"/>
      </w:pPr>
    </w:p>
    <w:p w:rsidR="002F0B51" w:rsidRDefault="002F0B51" w:rsidP="00C818E9">
      <w:pPr>
        <w:spacing w:after="0"/>
        <w:jc w:val="both"/>
      </w:pPr>
      <w:r w:rsidRPr="00CC0946">
        <w:t>Das von dem Abschlussprüfer für das Geschäftsjahr berechn</w:t>
      </w:r>
      <w:r>
        <w:t>ete Honorar in Höhe von TEUR 5,1</w:t>
      </w:r>
      <w:r w:rsidRPr="00CC0946">
        <w:t xml:space="preserve"> betrifft</w:t>
      </w:r>
      <w:r>
        <w:t xml:space="preserve"> in Höhe von TEUR 4,5</w:t>
      </w:r>
      <w:r w:rsidRPr="00CC0946">
        <w:t xml:space="preserve"> Abschlussprüfungsleistungen sowi</w:t>
      </w:r>
      <w:r>
        <w:t>e in Höhe von TEUR 0,6</w:t>
      </w:r>
      <w:bookmarkStart w:id="0" w:name="_GoBack"/>
      <w:bookmarkEnd w:id="0"/>
      <w:r w:rsidRPr="00CC0946">
        <w:t xml:space="preserve"> sonstige Leistungen.</w:t>
      </w:r>
    </w:p>
    <w:p w:rsidR="002F0B51" w:rsidRDefault="002F0B51" w:rsidP="00C818E9">
      <w:pPr>
        <w:spacing w:after="0"/>
        <w:jc w:val="both"/>
      </w:pPr>
    </w:p>
    <w:p w:rsidR="002F0B51" w:rsidRPr="00CC0946" w:rsidRDefault="002F0B51" w:rsidP="00C818E9">
      <w:pPr>
        <w:spacing w:after="0"/>
        <w:jc w:val="both"/>
      </w:pPr>
    </w:p>
    <w:p w:rsidR="002F0B51" w:rsidRDefault="002F0B51" w:rsidP="00CC0946">
      <w:pPr>
        <w:spacing w:after="0"/>
        <w:jc w:val="both"/>
        <w:rPr>
          <w:b/>
          <w:bCs/>
        </w:rPr>
      </w:pPr>
      <w:r w:rsidRPr="00C818E9">
        <w:rPr>
          <w:b/>
          <w:bCs/>
        </w:rPr>
        <w:t>Ergebnisverwendung</w:t>
      </w:r>
      <w:r w:rsidRPr="00C818E9">
        <w:rPr>
          <w:b/>
          <w:bCs/>
        </w:rPr>
        <w:tab/>
      </w:r>
    </w:p>
    <w:p w:rsidR="002F0B51" w:rsidRPr="00CC0946" w:rsidRDefault="002F0B51" w:rsidP="00CC0946">
      <w:pPr>
        <w:spacing w:after="0"/>
        <w:jc w:val="both"/>
      </w:pPr>
    </w:p>
    <w:p w:rsidR="002F0B51" w:rsidRDefault="002F0B51" w:rsidP="00C818E9">
      <w:pPr>
        <w:spacing w:after="0"/>
        <w:jc w:val="both"/>
      </w:pPr>
      <w:r w:rsidRPr="00CC0946">
        <w:t>Die Geschäftsführung schlägt der Gesellschafterversammlu</w:t>
      </w:r>
      <w:r>
        <w:t>ng vor, den Bilanzgewinn des Ge</w:t>
      </w:r>
      <w:r w:rsidRPr="00CC0946">
        <w:t xml:space="preserve">schäftsjahres 2010 in Höhe von EUR 183.288,44 auf neue </w:t>
      </w:r>
      <w:r>
        <w:t>Rechnung in das Jahr 2011 vorzu</w:t>
      </w:r>
      <w:r w:rsidRPr="00CC0946">
        <w:t>tragen.</w:t>
      </w:r>
    </w:p>
    <w:p w:rsidR="002F0B51" w:rsidRDefault="002F0B51" w:rsidP="00C818E9">
      <w:pPr>
        <w:spacing w:after="0"/>
        <w:jc w:val="both"/>
      </w:pPr>
    </w:p>
    <w:p w:rsidR="002F0B51" w:rsidRPr="00CC0946" w:rsidRDefault="002F0B51" w:rsidP="00C818E9">
      <w:pPr>
        <w:spacing w:after="0"/>
        <w:jc w:val="both"/>
      </w:pPr>
    </w:p>
    <w:p w:rsidR="002F0B51" w:rsidRDefault="002F0B51" w:rsidP="00C818E9">
      <w:pPr>
        <w:spacing w:after="0"/>
        <w:jc w:val="both"/>
      </w:pPr>
      <w:r w:rsidRPr="00CC0946">
        <w:t>Stuttgart, 30. März 2011</w:t>
      </w:r>
    </w:p>
    <w:p w:rsidR="002F0B51" w:rsidRDefault="002F0B51" w:rsidP="00C818E9">
      <w:pPr>
        <w:spacing w:after="0"/>
        <w:jc w:val="both"/>
      </w:pPr>
    </w:p>
    <w:p w:rsidR="002F0B51" w:rsidRPr="00CC0946" w:rsidRDefault="002F0B51" w:rsidP="00C818E9">
      <w:pPr>
        <w:spacing w:after="0"/>
        <w:jc w:val="both"/>
      </w:pPr>
    </w:p>
    <w:p w:rsidR="002F0B51" w:rsidRDefault="002F0B51" w:rsidP="00CC0946">
      <w:pPr>
        <w:spacing w:after="0"/>
        <w:jc w:val="both"/>
      </w:pPr>
      <w:r w:rsidRPr="00CC0946">
        <w:t>Film- und Medienfestival gGmbH</w:t>
      </w:r>
    </w:p>
    <w:p w:rsidR="002F0B51" w:rsidRDefault="002F0B51" w:rsidP="00C818E9">
      <w:pPr>
        <w:spacing w:after="0"/>
        <w:jc w:val="both"/>
      </w:pPr>
      <w:r w:rsidRPr="00CC0946">
        <w:t>Die Geschäftsführung</w:t>
      </w:r>
      <w:r w:rsidRPr="00CC0946">
        <w:tab/>
      </w:r>
    </w:p>
    <w:p w:rsidR="002F0B51" w:rsidRDefault="002F0B51" w:rsidP="00C818E9">
      <w:pPr>
        <w:spacing w:after="0"/>
        <w:jc w:val="both"/>
      </w:pPr>
    </w:p>
    <w:p w:rsidR="002F0B51" w:rsidRDefault="002F0B51" w:rsidP="00C818E9">
      <w:pPr>
        <w:spacing w:after="0"/>
        <w:jc w:val="both"/>
      </w:pPr>
    </w:p>
    <w:p w:rsidR="002F0B51" w:rsidRDefault="002F0B51" w:rsidP="00C818E9">
      <w:pPr>
        <w:spacing w:after="0"/>
        <w:jc w:val="both"/>
      </w:pPr>
      <w:r>
        <w:t>……………………………………….</w:t>
      </w:r>
      <w:r>
        <w:tab/>
      </w:r>
      <w:r>
        <w:tab/>
      </w:r>
      <w:r>
        <w:tab/>
        <w:t>……………………………………….</w:t>
      </w:r>
    </w:p>
    <w:p w:rsidR="002F0B51" w:rsidRPr="00CC0946" w:rsidRDefault="002F0B51" w:rsidP="00C818E9">
      <w:pPr>
        <w:spacing w:after="0"/>
        <w:jc w:val="both"/>
      </w:pPr>
      <w:r w:rsidRPr="00CC0946">
        <w:t>Dittmar Lumpp</w:t>
      </w:r>
      <w:r w:rsidRPr="00CC0946">
        <w:tab/>
      </w:r>
      <w:r w:rsidRPr="00CC0946">
        <w:tab/>
      </w:r>
      <w:r w:rsidRPr="00CC0946">
        <w:tab/>
      </w:r>
      <w:r w:rsidRPr="00CC0946">
        <w:tab/>
        <w:t>Ulrich Wegenast</w:t>
      </w:r>
    </w:p>
    <w:sectPr w:rsidR="002F0B51" w:rsidRPr="00CC0946" w:rsidSect="00CC0946">
      <w:headerReference w:type="default" r:id="rId6"/>
      <w:pgSz w:w="11906" w:h="16838" w:code="9"/>
      <w:pgMar w:top="2268" w:right="1588" w:bottom="1985" w:left="1814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51" w:rsidRDefault="002F0B51" w:rsidP="00CC0946">
      <w:pPr>
        <w:spacing w:after="0" w:line="240" w:lineRule="auto"/>
      </w:pPr>
      <w:r>
        <w:separator/>
      </w:r>
    </w:p>
  </w:endnote>
  <w:endnote w:type="continuationSeparator" w:id="1">
    <w:p w:rsidR="002F0B51" w:rsidRDefault="002F0B51" w:rsidP="00CC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51" w:rsidRDefault="002F0B51" w:rsidP="00CC0946">
      <w:pPr>
        <w:spacing w:after="0" w:line="240" w:lineRule="auto"/>
      </w:pPr>
      <w:r>
        <w:separator/>
      </w:r>
    </w:p>
  </w:footnote>
  <w:footnote w:type="continuationSeparator" w:id="1">
    <w:p w:rsidR="002F0B51" w:rsidRDefault="002F0B51" w:rsidP="00CC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51" w:rsidRPr="00CC0946" w:rsidRDefault="002F0B51" w:rsidP="00CC0946">
    <w:pPr>
      <w:pStyle w:val="Header"/>
      <w:tabs>
        <w:tab w:val="clear" w:pos="4536"/>
        <w:tab w:val="left" w:pos="7513"/>
      </w:tabs>
      <w:rPr>
        <w:b/>
        <w:bCs/>
      </w:rPr>
    </w:pPr>
    <w:r>
      <w:rPr>
        <w:b/>
        <w:bCs/>
      </w:rPr>
      <w:tab/>
    </w:r>
    <w:r w:rsidRPr="00CC0946">
      <w:rPr>
        <w:b/>
        <w:bCs/>
      </w:rPr>
      <w:t>Anlage 3</w:t>
    </w:r>
  </w:p>
  <w:p w:rsidR="002F0B51" w:rsidRDefault="002F0B51" w:rsidP="00CC0946">
    <w:pPr>
      <w:pStyle w:val="Header"/>
      <w:tabs>
        <w:tab w:val="clear" w:pos="4536"/>
        <w:tab w:val="left" w:pos="7513"/>
      </w:tabs>
    </w:pPr>
    <w:r>
      <w:tab/>
      <w:t xml:space="preserve">Seite </w:t>
    </w:r>
    <w:fldSimple w:instr="PAGE   \* MERGEFORMAT">
      <w:r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750"/>
    <w:rsid w:val="000B153A"/>
    <w:rsid w:val="000D3F11"/>
    <w:rsid w:val="001B010A"/>
    <w:rsid w:val="001F644B"/>
    <w:rsid w:val="002F0B51"/>
    <w:rsid w:val="00305A51"/>
    <w:rsid w:val="004728F2"/>
    <w:rsid w:val="004F127C"/>
    <w:rsid w:val="00582750"/>
    <w:rsid w:val="00596C53"/>
    <w:rsid w:val="00636369"/>
    <w:rsid w:val="00934F79"/>
    <w:rsid w:val="00960828"/>
    <w:rsid w:val="00A55D19"/>
    <w:rsid w:val="00C818E9"/>
    <w:rsid w:val="00CC0946"/>
    <w:rsid w:val="00CE61AE"/>
    <w:rsid w:val="00E7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11"/>
    <w:pPr>
      <w:spacing w:after="200" w:line="320" w:lineRule="atLeast"/>
    </w:pPr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46"/>
  </w:style>
  <w:style w:type="paragraph" w:styleId="Footer">
    <w:name w:val="footer"/>
    <w:basedOn w:val="Normal"/>
    <w:link w:val="FooterChar"/>
    <w:uiPriority w:val="99"/>
    <w:rsid w:val="00CC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46"/>
  </w:style>
  <w:style w:type="paragraph" w:styleId="BalloonText">
    <w:name w:val="Balloon Text"/>
    <w:basedOn w:val="Normal"/>
    <w:link w:val="BalloonTextChar"/>
    <w:uiPriority w:val="99"/>
    <w:semiHidden/>
    <w:rsid w:val="00CC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D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1342</Words>
  <Characters>8459</Characters>
  <Application>Microsoft Office Outlook</Application>
  <DocSecurity>0</DocSecurity>
  <Lines>0</Lines>
  <Paragraphs>0</Paragraphs>
  <ScaleCrop>false</ScaleCrop>
  <Company>Landeshauptstadt Stuttgart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Film- und Medienfestival gGmbH, Stuttgart</dc:title>
  <dc:subject/>
  <dc:creator>Jasmin Rinner</dc:creator>
  <cp:keywords/>
  <dc:description/>
  <cp:lastModifiedBy>u203018</cp:lastModifiedBy>
  <cp:revision>2</cp:revision>
  <cp:lastPrinted>2011-04-21T08:13:00Z</cp:lastPrinted>
  <dcterms:created xsi:type="dcterms:W3CDTF">2011-06-14T04:59:00Z</dcterms:created>
  <dcterms:modified xsi:type="dcterms:W3CDTF">2011-06-14T04:59:00Z</dcterms:modified>
</cp:coreProperties>
</file>