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0444EC">
        <w:t>23</w:t>
      </w:r>
      <w:r w:rsidRPr="006E0575">
        <w:t xml:space="preserve"> zur </w:t>
      </w:r>
      <w:proofErr w:type="spellStart"/>
      <w:r w:rsidRPr="006E0575">
        <w:t>GRDrs</w:t>
      </w:r>
      <w:proofErr w:type="spellEnd"/>
      <w:r w:rsidRPr="006E0575">
        <w:t xml:space="preserve"> </w:t>
      </w:r>
      <w:r w:rsidR="000444EC">
        <w:t>889</w:t>
      </w:r>
      <w:r w:rsidR="005F5B3D">
        <w:t>/201</w:t>
      </w:r>
      <w:r w:rsidR="00AF25E0">
        <w:t>9</w:t>
      </w:r>
    </w:p>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4023E">
        <w:rPr>
          <w:b/>
          <w:sz w:val="36"/>
          <w:szCs w:val="36"/>
          <w:u w:val="single"/>
        </w:rPr>
        <w:t>0</w:t>
      </w: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F704AF" w:rsidP="0030686C">
            <w:pPr>
              <w:rPr>
                <w:sz w:val="20"/>
              </w:rPr>
            </w:pPr>
            <w:r>
              <w:rPr>
                <w:sz w:val="20"/>
              </w:rPr>
              <w:t>61-</w:t>
            </w:r>
            <w:r w:rsidR="000B4340">
              <w:rPr>
                <w:sz w:val="20"/>
              </w:rPr>
              <w:t>2.1</w:t>
            </w:r>
          </w:p>
          <w:p w:rsidR="0011112B" w:rsidRDefault="0011112B" w:rsidP="0030686C">
            <w:pPr>
              <w:rPr>
                <w:sz w:val="20"/>
              </w:rPr>
            </w:pPr>
          </w:p>
          <w:p w:rsidR="0011112B" w:rsidRPr="00BE1394" w:rsidRDefault="000B4340" w:rsidP="0030686C">
            <w:pPr>
              <w:rPr>
                <w:sz w:val="20"/>
              </w:rPr>
            </w:pPr>
            <w:r>
              <w:rPr>
                <w:sz w:val="20"/>
              </w:rPr>
              <w:t>61215000</w:t>
            </w:r>
          </w:p>
          <w:p w:rsidR="005F5B3D" w:rsidRPr="006E0575" w:rsidRDefault="005F5B3D" w:rsidP="0030686C">
            <w:pPr>
              <w:rPr>
                <w:sz w:val="20"/>
              </w:rPr>
            </w:pPr>
          </w:p>
        </w:tc>
        <w:tc>
          <w:tcPr>
            <w:tcW w:w="1701" w:type="dxa"/>
          </w:tcPr>
          <w:p w:rsidR="005F5B3D" w:rsidRDefault="005F5B3D" w:rsidP="0030686C">
            <w:pPr>
              <w:rPr>
                <w:sz w:val="20"/>
              </w:rPr>
            </w:pPr>
          </w:p>
          <w:p w:rsidR="005F5B3D" w:rsidRDefault="000444EC" w:rsidP="0030686C">
            <w:pPr>
              <w:rPr>
                <w:sz w:val="20"/>
              </w:rPr>
            </w:pPr>
            <w:r>
              <w:rPr>
                <w:sz w:val="20"/>
              </w:rPr>
              <w:t>Amt für</w:t>
            </w:r>
          </w:p>
          <w:p w:rsidR="000444EC" w:rsidRPr="006E0575" w:rsidRDefault="000444EC" w:rsidP="0030686C">
            <w:pPr>
              <w:rPr>
                <w:sz w:val="20"/>
              </w:rPr>
            </w:pPr>
            <w:r>
              <w:rPr>
                <w:sz w:val="20"/>
              </w:rPr>
              <w:t>Stadtplanung und Wohnen</w:t>
            </w:r>
          </w:p>
        </w:tc>
        <w:tc>
          <w:tcPr>
            <w:tcW w:w="794" w:type="dxa"/>
          </w:tcPr>
          <w:p w:rsidR="005F5B3D" w:rsidRDefault="005F5B3D" w:rsidP="0030686C">
            <w:pPr>
              <w:rPr>
                <w:sz w:val="20"/>
              </w:rPr>
            </w:pPr>
          </w:p>
          <w:p w:rsidR="005F5B3D" w:rsidRPr="006E0575" w:rsidRDefault="00F704AF" w:rsidP="000B4340">
            <w:pPr>
              <w:rPr>
                <w:sz w:val="20"/>
              </w:rPr>
            </w:pPr>
            <w:r>
              <w:rPr>
                <w:sz w:val="20"/>
              </w:rPr>
              <w:t xml:space="preserve">EG </w:t>
            </w:r>
            <w:r w:rsidR="000B4340">
              <w:rPr>
                <w:sz w:val="20"/>
              </w:rPr>
              <w:t>13</w:t>
            </w:r>
          </w:p>
        </w:tc>
        <w:tc>
          <w:tcPr>
            <w:tcW w:w="1928" w:type="dxa"/>
          </w:tcPr>
          <w:p w:rsidR="005F5B3D" w:rsidRDefault="005F5B3D" w:rsidP="0030686C">
            <w:pPr>
              <w:rPr>
                <w:sz w:val="20"/>
              </w:rPr>
            </w:pPr>
          </w:p>
          <w:p w:rsidR="005F5B3D" w:rsidRPr="006E0575" w:rsidRDefault="000B4340" w:rsidP="0030686C">
            <w:pPr>
              <w:rPr>
                <w:sz w:val="20"/>
              </w:rPr>
            </w:pPr>
            <w:r>
              <w:rPr>
                <w:sz w:val="20"/>
              </w:rPr>
              <w:t>Stadtplaner/-in Geschäftsstelle AGSP</w:t>
            </w:r>
          </w:p>
        </w:tc>
        <w:tc>
          <w:tcPr>
            <w:tcW w:w="737" w:type="dxa"/>
            <w:shd w:val="pct12" w:color="auto" w:fill="FFFFFF"/>
          </w:tcPr>
          <w:p w:rsidR="005F5B3D" w:rsidRDefault="005F5B3D" w:rsidP="0030686C">
            <w:pPr>
              <w:rPr>
                <w:sz w:val="20"/>
              </w:rPr>
            </w:pPr>
          </w:p>
          <w:p w:rsidR="005F5B3D" w:rsidRPr="006E0575" w:rsidRDefault="00463D75" w:rsidP="006A2072">
            <w:pPr>
              <w:rPr>
                <w:sz w:val="20"/>
              </w:rPr>
            </w:pPr>
            <w:r>
              <w:rPr>
                <w:sz w:val="20"/>
              </w:rPr>
              <w:t>1,0</w:t>
            </w:r>
          </w:p>
        </w:tc>
        <w:tc>
          <w:tcPr>
            <w:tcW w:w="1134" w:type="dxa"/>
          </w:tcPr>
          <w:p w:rsidR="005F5B3D" w:rsidRDefault="005F5B3D" w:rsidP="0030686C">
            <w:pPr>
              <w:rPr>
                <w:sz w:val="20"/>
              </w:rPr>
            </w:pPr>
          </w:p>
          <w:p w:rsidR="005F5B3D" w:rsidRPr="006E0575" w:rsidRDefault="000444EC" w:rsidP="0030686C">
            <w:pPr>
              <w:rPr>
                <w:sz w:val="20"/>
              </w:rPr>
            </w:pPr>
            <w:r>
              <w:rPr>
                <w:sz w:val="20"/>
              </w:rPr>
              <w:t>--</w:t>
            </w:r>
          </w:p>
        </w:tc>
        <w:tc>
          <w:tcPr>
            <w:tcW w:w="1417" w:type="dxa"/>
          </w:tcPr>
          <w:p w:rsidR="005F5B3D" w:rsidRDefault="005F5B3D" w:rsidP="0030686C">
            <w:pPr>
              <w:rPr>
                <w:sz w:val="20"/>
              </w:rPr>
            </w:pPr>
          </w:p>
          <w:p w:rsidR="005F5B3D" w:rsidRPr="006E0575" w:rsidRDefault="000444EC" w:rsidP="000444EC">
            <w:pPr>
              <w:jc w:val="right"/>
              <w:rPr>
                <w:sz w:val="20"/>
              </w:rPr>
            </w:pPr>
            <w:r>
              <w:rPr>
                <w:sz w:val="20"/>
              </w:rPr>
              <w:t>85.800</w:t>
            </w:r>
          </w:p>
        </w:tc>
      </w:tr>
    </w:tbl>
    <w:p w:rsidR="00AE4077" w:rsidRDefault="006E0575" w:rsidP="004D430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4D430C" w:rsidRPr="004D430C" w:rsidRDefault="004D430C" w:rsidP="004D430C"/>
    <w:p w:rsidR="003D7B0B" w:rsidRDefault="00E85EC1" w:rsidP="00884D6C">
      <w:r>
        <w:t xml:space="preserve">Beantragt wird die Schaffung einer </w:t>
      </w:r>
      <w:r w:rsidR="00463D75">
        <w:t>1,0</w:t>
      </w:r>
      <w:r>
        <w:t xml:space="preserve"> Stelle</w:t>
      </w:r>
      <w:r w:rsidR="00310D63">
        <w:t xml:space="preserve"> Stadtplaner </w:t>
      </w:r>
      <w:r w:rsidR="000444EC">
        <w:t>in EG 13 TVöD</w:t>
      </w:r>
      <w:r w:rsidR="000444EC">
        <w:t xml:space="preserve"> </w:t>
      </w:r>
      <w:r w:rsidR="00310D63">
        <w:t xml:space="preserve">für die Geschäftsstelle </w:t>
      </w:r>
      <w:r w:rsidR="00FC067F" w:rsidRPr="00212DFE">
        <w:rPr>
          <w:rFonts w:cs="Arial"/>
        </w:rPr>
        <w:t xml:space="preserve">Arbeitsgruppe Sozialverträgliche Planung </w:t>
      </w:r>
      <w:r w:rsidR="00FC067F">
        <w:rPr>
          <w:rFonts w:cs="Arial"/>
        </w:rPr>
        <w:t>(</w:t>
      </w:r>
      <w:r w:rsidR="00310D63">
        <w:t>AGSP</w:t>
      </w:r>
      <w:r w:rsidR="00FC067F">
        <w:t>)</w:t>
      </w:r>
      <w:r>
        <w:t xml:space="preserve"> </w:t>
      </w:r>
      <w:r w:rsidR="00310D63">
        <w:t>in der Abteilung Stadtentwicklung, Sachgebiet 61-2.1, Stadtentwicklungsplanung</w:t>
      </w:r>
      <w:r w:rsidR="009C661B">
        <w:t>.</w:t>
      </w:r>
    </w:p>
    <w:p w:rsidR="00AE4077" w:rsidRDefault="003D7B0B" w:rsidP="004D430C">
      <w:pPr>
        <w:pStyle w:val="berschrift1"/>
      </w:pPr>
      <w:r>
        <w:t>2</w:t>
      </w:r>
      <w:r>
        <w:tab/>
        <w:t>Schaffun</w:t>
      </w:r>
      <w:r w:rsidRPr="00884D6C">
        <w:rPr>
          <w:u w:val="none"/>
        </w:rPr>
        <w:t>g</w:t>
      </w:r>
      <w:r>
        <w:t>skriterien</w:t>
      </w:r>
    </w:p>
    <w:p w:rsidR="004D430C" w:rsidRPr="004D430C" w:rsidRDefault="004D430C" w:rsidP="004D430C"/>
    <w:p w:rsidR="00BE1394" w:rsidRDefault="00212DFE" w:rsidP="00BE1394">
      <w:pPr>
        <w:rPr>
          <w:rFonts w:cs="Arial"/>
        </w:rPr>
      </w:pPr>
      <w:r>
        <w:t xml:space="preserve">Die Schaffung der 1,0 </w:t>
      </w:r>
      <w:r w:rsidR="00BE1394">
        <w:rPr>
          <w:rFonts w:cs="Arial"/>
        </w:rPr>
        <w:t xml:space="preserve">Stelle ist in der </w:t>
      </w:r>
      <w:r w:rsidR="008C589A">
        <w:rPr>
          <w:rFonts w:cs="Arial"/>
        </w:rPr>
        <w:t xml:space="preserve">„Grünen </w:t>
      </w:r>
      <w:r w:rsidR="00BE1394">
        <w:rPr>
          <w:rFonts w:cs="Arial"/>
        </w:rPr>
        <w:t>Liste</w:t>
      </w:r>
      <w:r w:rsidR="008C589A">
        <w:rPr>
          <w:rFonts w:cs="Arial"/>
        </w:rPr>
        <w:t>“</w:t>
      </w:r>
      <w:r w:rsidR="00BE1394">
        <w:rPr>
          <w:rFonts w:cs="Arial"/>
        </w:rPr>
        <w:t xml:space="preserve"> zum Haushalt 2020 </w:t>
      </w:r>
      <w:r w:rsidR="008C589A">
        <w:rPr>
          <w:rFonts w:cs="Arial"/>
        </w:rPr>
        <w:t>enthalten</w:t>
      </w:r>
      <w:r w:rsidR="00BE1394">
        <w:rPr>
          <w:rFonts w:cs="Arial"/>
        </w:rPr>
        <w:t xml:space="preserve">. </w:t>
      </w:r>
      <w:r>
        <w:rPr>
          <w:rFonts w:cs="Arial"/>
        </w:rPr>
        <w:t>Sie ist Teil des Aktionsplans „Kinderfreundliche Kommune“.</w:t>
      </w:r>
    </w:p>
    <w:p w:rsidR="008C589A" w:rsidRDefault="008C589A" w:rsidP="00BE1394"/>
    <w:p w:rsidR="00BE1394" w:rsidRDefault="00BE1394" w:rsidP="00BE1394">
      <w:pPr>
        <w:outlineLvl w:val="0"/>
      </w:pPr>
      <w:r>
        <w:rPr>
          <w:rFonts w:eastAsiaTheme="minorHAnsi" w:cs="Arial"/>
          <w:kern w:val="12"/>
          <w:lang w:eastAsia="en-US"/>
        </w:rPr>
        <w:t xml:space="preserve">Auf die Ausführungen der </w:t>
      </w:r>
      <w:proofErr w:type="spellStart"/>
      <w:r>
        <w:rPr>
          <w:rFonts w:eastAsiaTheme="minorHAnsi" w:cs="Arial"/>
          <w:kern w:val="12"/>
          <w:lang w:eastAsia="en-US"/>
        </w:rPr>
        <w:t>GRDrs</w:t>
      </w:r>
      <w:proofErr w:type="spellEnd"/>
      <w:r>
        <w:rPr>
          <w:rFonts w:eastAsiaTheme="minorHAnsi" w:cs="Arial"/>
          <w:kern w:val="12"/>
          <w:lang w:eastAsia="en-US"/>
        </w:rPr>
        <w:t xml:space="preserve"> </w:t>
      </w:r>
      <w:r w:rsidR="00310D63">
        <w:rPr>
          <w:rFonts w:eastAsiaTheme="minorHAnsi" w:cs="Arial"/>
          <w:kern w:val="12"/>
          <w:lang w:eastAsia="en-US"/>
        </w:rPr>
        <w:t>331</w:t>
      </w:r>
      <w:r w:rsidR="008C589A">
        <w:rPr>
          <w:rFonts w:eastAsiaTheme="minorHAnsi" w:cs="Arial"/>
          <w:kern w:val="12"/>
          <w:lang w:eastAsia="en-US"/>
        </w:rPr>
        <w:t>/</w:t>
      </w:r>
      <w:r>
        <w:rPr>
          <w:rFonts w:eastAsiaTheme="minorHAnsi" w:cs="Arial"/>
          <w:kern w:val="12"/>
          <w:lang w:eastAsia="en-US"/>
        </w:rPr>
        <w:t>2019</w:t>
      </w:r>
      <w:r w:rsidR="00D52312">
        <w:rPr>
          <w:rFonts w:eastAsiaTheme="minorHAnsi" w:cs="Arial"/>
          <w:kern w:val="12"/>
          <w:lang w:eastAsia="en-US"/>
        </w:rPr>
        <w:t xml:space="preserve"> (</w:t>
      </w:r>
      <w:proofErr w:type="spellStart"/>
      <w:r w:rsidR="00D52312">
        <w:rPr>
          <w:rFonts w:eastAsiaTheme="minorHAnsi" w:cs="Arial"/>
          <w:kern w:val="12"/>
          <w:lang w:eastAsia="en-US"/>
        </w:rPr>
        <w:t>hh</w:t>
      </w:r>
      <w:proofErr w:type="spellEnd"/>
      <w:r w:rsidR="00D52312">
        <w:rPr>
          <w:rFonts w:eastAsiaTheme="minorHAnsi" w:cs="Arial"/>
          <w:kern w:val="12"/>
          <w:lang w:eastAsia="en-US"/>
        </w:rPr>
        <w:t>-relevante Mitteilungsvorlage)</w:t>
      </w:r>
      <w:r>
        <w:rPr>
          <w:rFonts w:eastAsiaTheme="minorHAnsi" w:cs="Arial"/>
          <w:kern w:val="12"/>
          <w:lang w:eastAsia="en-US"/>
        </w:rPr>
        <w:t xml:space="preserve"> wird verwiesen.</w:t>
      </w:r>
    </w:p>
    <w:p w:rsidR="00AE4077" w:rsidRDefault="003D7B0B" w:rsidP="00AE4077">
      <w:pPr>
        <w:pStyle w:val="berschrift1"/>
      </w:pPr>
      <w:r>
        <w:t>3</w:t>
      </w:r>
      <w:r>
        <w:tab/>
        <w:t>Bedarf</w:t>
      </w:r>
    </w:p>
    <w:p w:rsidR="003D7B0B" w:rsidRDefault="00212DFE" w:rsidP="00AE4077">
      <w:pPr>
        <w:pStyle w:val="berschrift1"/>
        <w:rPr>
          <w:u w:val="none"/>
        </w:rPr>
      </w:pPr>
      <w:r>
        <w:rPr>
          <w:u w:val="none"/>
        </w:rPr>
        <w:t xml:space="preserve">3.1 </w:t>
      </w:r>
      <w:r w:rsidR="006E0575" w:rsidRPr="004D430C">
        <w:rPr>
          <w:u w:val="none"/>
        </w:rPr>
        <w:t>Anlass</w:t>
      </w:r>
    </w:p>
    <w:p w:rsidR="004D430C" w:rsidRPr="004D430C" w:rsidRDefault="004D430C" w:rsidP="004D430C"/>
    <w:p w:rsidR="00212DFE" w:rsidRPr="00212DFE" w:rsidRDefault="00212DFE" w:rsidP="00212DFE">
      <w:pPr>
        <w:rPr>
          <w:rFonts w:cs="Arial"/>
        </w:rPr>
      </w:pPr>
      <w:r w:rsidRPr="00212DFE">
        <w:rPr>
          <w:rFonts w:eastAsiaTheme="majorEastAsia" w:cs="Arial"/>
          <w:lang w:eastAsia="en-US"/>
        </w:rPr>
        <w:t xml:space="preserve">Ziel ist die </w:t>
      </w:r>
      <w:r w:rsidRPr="00212DFE">
        <w:rPr>
          <w:rFonts w:cs="Arial"/>
          <w:szCs w:val="20"/>
        </w:rPr>
        <w:t>systematische Berücksichtigung der Kinderperspektive und Kinderbedarfe bei Vorhaben der Stadtplanung</w:t>
      </w:r>
      <w:r>
        <w:rPr>
          <w:rFonts w:cs="Arial"/>
          <w:szCs w:val="20"/>
        </w:rPr>
        <w:t xml:space="preserve">: </w:t>
      </w:r>
      <w:r w:rsidRPr="00212DFE">
        <w:rPr>
          <w:rFonts w:eastAsiaTheme="minorHAnsi" w:cs="Arial"/>
          <w:lang w:eastAsia="en-US"/>
        </w:rPr>
        <w:t>Im Rahmen der Sozialverträglichkeit</w:t>
      </w:r>
      <w:r w:rsidR="00955A3A">
        <w:rPr>
          <w:rFonts w:eastAsiaTheme="minorHAnsi" w:cs="Arial"/>
          <w:lang w:eastAsia="en-US"/>
        </w:rPr>
        <w:t>sprüfung in der Arbeitsgruppe „S</w:t>
      </w:r>
      <w:r w:rsidRPr="00212DFE">
        <w:rPr>
          <w:rFonts w:eastAsiaTheme="minorHAnsi" w:cs="Arial"/>
          <w:lang w:eastAsia="en-US"/>
        </w:rPr>
        <w:t>ozialverträgliche Planung“ soll die Prüfung der Kinderverträglichkeit bei städtebaulichen Planungen entwickelt und durchgeführt werden. Die Workshops zu Kinderrechten und Verwaltungshandeln sollen für die Entwicklung der Kinderverträg</w:t>
      </w:r>
      <w:r w:rsidR="00FC067F">
        <w:rPr>
          <w:rFonts w:eastAsiaTheme="minorHAnsi" w:cs="Arial"/>
          <w:lang w:eastAsia="en-US"/>
        </w:rPr>
        <w:t>lichkeitsprüfung genutzt werden.</w:t>
      </w:r>
    </w:p>
    <w:p w:rsidR="00AE4077" w:rsidRDefault="003D7B0B" w:rsidP="004D430C">
      <w:pPr>
        <w:pStyle w:val="berschrift2"/>
      </w:pPr>
      <w:r w:rsidRPr="00165C0D">
        <w:t>3.2</w:t>
      </w:r>
      <w:r w:rsidRPr="00165C0D">
        <w:tab/>
        <w:t>Bisherige Aufgabenwahrnehmung</w:t>
      </w:r>
    </w:p>
    <w:p w:rsidR="004D430C" w:rsidRPr="004D430C" w:rsidRDefault="004D430C" w:rsidP="004D430C"/>
    <w:p w:rsidR="00FC067F" w:rsidRPr="00FC067F" w:rsidRDefault="00FC067F" w:rsidP="00FC067F">
      <w:pPr>
        <w:jc w:val="both"/>
        <w:rPr>
          <w:rFonts w:cs="Arial"/>
          <w:szCs w:val="20"/>
        </w:rPr>
      </w:pPr>
      <w:r w:rsidRPr="00FC067F">
        <w:rPr>
          <w:rFonts w:cs="Arial"/>
          <w:szCs w:val="20"/>
        </w:rPr>
        <w:t xml:space="preserve">Stuttgart ist bereits heute in vieler Hinsicht eine kinderfreundliche Stadt. Aufgrund der Bevölkerungsprognosen ist die Weiterentwicklung im Hinblick auf die Lebensqualität von Kindern und Jugendlichen ein besonders wichtiges Feld. Mit der „Konzeption Kinderfreundliches Stuttgart 2015-2020“ hat der Gemeinderat auf Vorschlag des Oberbürgermeisters </w:t>
      </w:r>
      <w:r w:rsidR="00955A3A">
        <w:rPr>
          <w:rFonts w:cs="Arial"/>
          <w:szCs w:val="20"/>
        </w:rPr>
        <w:t>Ziele und Maßnahmen in neun k</w:t>
      </w:r>
      <w:r w:rsidRPr="00FC067F">
        <w:rPr>
          <w:rFonts w:cs="Arial"/>
          <w:szCs w:val="20"/>
        </w:rPr>
        <w:t xml:space="preserve">inderrelevanten Handlungsfeldern beschlossen, </w:t>
      </w:r>
      <w:r w:rsidRPr="00FC067F">
        <w:rPr>
          <w:rFonts w:cs="Arial"/>
          <w:szCs w:val="20"/>
        </w:rPr>
        <w:lastRenderedPageBreak/>
        <w:t>die seitdem Schritt für Schritt umgesetzt werden</w:t>
      </w:r>
      <w:r>
        <w:rPr>
          <w:rFonts w:cs="Arial"/>
          <w:szCs w:val="20"/>
        </w:rPr>
        <w:t xml:space="preserve">. </w:t>
      </w:r>
      <w:r w:rsidRPr="00FC067F">
        <w:rPr>
          <w:rFonts w:cs="Arial"/>
          <w:szCs w:val="20"/>
        </w:rPr>
        <w:t xml:space="preserve">Es ist ein zentrales Ziel der Landeshauptstadt Stuttgart, die Lebensbedingungen und Perspektiven der Stuttgarter Kinder zu verbessern. </w:t>
      </w:r>
    </w:p>
    <w:p w:rsidR="00FC067F" w:rsidRPr="00FC067F" w:rsidRDefault="00FC067F" w:rsidP="00FC067F">
      <w:pPr>
        <w:jc w:val="both"/>
        <w:rPr>
          <w:rFonts w:cs="Arial"/>
          <w:szCs w:val="20"/>
        </w:rPr>
      </w:pPr>
    </w:p>
    <w:p w:rsidR="00FC067F" w:rsidRPr="00FC067F" w:rsidRDefault="00FC067F" w:rsidP="00FC067F">
      <w:pPr>
        <w:jc w:val="both"/>
        <w:rPr>
          <w:rFonts w:cs="Arial"/>
          <w:szCs w:val="20"/>
        </w:rPr>
      </w:pPr>
      <w:r w:rsidRPr="00FC067F">
        <w:rPr>
          <w:rFonts w:cs="Arial"/>
          <w:szCs w:val="20"/>
        </w:rPr>
        <w:t>Für die Erstellung des Aktionsplanes und die Umsetzung wurde am 26. April 2018 eine Steuerungsgruppe konstituiert, für die alle Referate entscheidungsbefugte Vertretungen benannt haben. In Abstimmung mit der Steuerungsgruppe und der Koordinierungsgruppe wurden die Maßnahmen des Aktionsplans erarbeitet.</w:t>
      </w:r>
    </w:p>
    <w:p w:rsidR="00FC067F" w:rsidRPr="00FC067F" w:rsidRDefault="00FC067F" w:rsidP="00FC067F">
      <w:pPr>
        <w:jc w:val="both"/>
        <w:rPr>
          <w:rFonts w:cs="Arial"/>
          <w:szCs w:val="20"/>
        </w:rPr>
      </w:pPr>
    </w:p>
    <w:p w:rsidR="00FC067F" w:rsidRPr="00FC067F" w:rsidRDefault="00FC067F" w:rsidP="00FC067F">
      <w:pPr>
        <w:jc w:val="both"/>
        <w:rPr>
          <w:szCs w:val="20"/>
        </w:rPr>
      </w:pPr>
      <w:r w:rsidRPr="00FC067F">
        <w:rPr>
          <w:rFonts w:cs="Arial"/>
          <w:szCs w:val="20"/>
        </w:rPr>
        <w:t xml:space="preserve">Der Aktionsplan soll mit den Maßnahmen im Rahmen des Haushaltsbeschlusses für den Doppelhaushalt 2020/2021 beschlossen werden. Nach Beschluss durch den Gemeinderat und der Prüfung des Aktionsplans durch den Verein und die Sachverständigen wird das Siegel „Kinderfreundliche Kommune“ voraussichtlich im Frühjahr 2020 verliehen. Es folgt die Umsetzung des Aktionsplanes unter Begleitung der Expertise der Sachverständigen. </w:t>
      </w:r>
    </w:p>
    <w:p w:rsidR="00FC067F" w:rsidRPr="00FC067F" w:rsidRDefault="00FC067F" w:rsidP="00FC067F">
      <w:pPr>
        <w:jc w:val="both"/>
        <w:rPr>
          <w:szCs w:val="20"/>
        </w:rPr>
      </w:pPr>
    </w:p>
    <w:p w:rsidR="00720D81" w:rsidRPr="00720D81" w:rsidRDefault="00720D81" w:rsidP="00720D81"/>
    <w:p w:rsidR="00AE4077" w:rsidRDefault="006E0575" w:rsidP="004D430C">
      <w:pPr>
        <w:pStyle w:val="berschrift2"/>
      </w:pPr>
      <w:r>
        <w:t>3.3</w:t>
      </w:r>
      <w:r w:rsidR="003D7B0B">
        <w:tab/>
        <w:t>Auswirkungen bei Ablehnung der Stellenschaffungen</w:t>
      </w:r>
    </w:p>
    <w:p w:rsidR="004D430C" w:rsidRPr="004D430C" w:rsidRDefault="004D430C" w:rsidP="004D430C"/>
    <w:p w:rsidR="00D52312" w:rsidRDefault="00955A3A" w:rsidP="00D52312">
      <w:r>
        <w:t xml:space="preserve">Die Zielsetzung des Aktionsplans „Kinderfreundliche Kommune“ kann nicht erfüllt werden. </w:t>
      </w:r>
    </w:p>
    <w:p w:rsidR="003D7B0B" w:rsidRDefault="00884D6C" w:rsidP="00884D6C">
      <w:pPr>
        <w:pStyle w:val="berschrift1"/>
      </w:pPr>
      <w:r>
        <w:t>4</w:t>
      </w:r>
      <w:r>
        <w:tab/>
      </w:r>
      <w:r w:rsidR="003D7B0B">
        <w:t>Stellenvermerke</w:t>
      </w:r>
    </w:p>
    <w:p w:rsidR="00DE362D" w:rsidRDefault="00DE362D" w:rsidP="00884D6C"/>
    <w:p w:rsidR="000444EC" w:rsidRDefault="000444EC" w:rsidP="00884D6C">
      <w:r>
        <w:t>keine</w:t>
      </w:r>
      <w:bookmarkStart w:id="0" w:name="_GoBack"/>
      <w:bookmarkEnd w:id="0"/>
    </w:p>
    <w:sectPr w:rsidR="000444EC"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5C" w:rsidRDefault="00766B5C">
      <w:r>
        <w:separator/>
      </w:r>
    </w:p>
  </w:endnote>
  <w:endnote w:type="continuationSeparator" w:id="0">
    <w:p w:rsidR="00766B5C" w:rsidRDefault="0076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5C" w:rsidRDefault="00766B5C">
      <w:r>
        <w:separator/>
      </w:r>
    </w:p>
  </w:footnote>
  <w:footnote w:type="continuationSeparator" w:id="0">
    <w:p w:rsidR="00766B5C" w:rsidRDefault="0076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0444EC">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DCD2DC7"/>
    <w:multiLevelType w:val="hybridMultilevel"/>
    <w:tmpl w:val="E6141228"/>
    <w:lvl w:ilvl="0" w:tplc="5B02AF2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5C"/>
    <w:rsid w:val="000444EC"/>
    <w:rsid w:val="00055758"/>
    <w:rsid w:val="000A1146"/>
    <w:rsid w:val="000B4340"/>
    <w:rsid w:val="001034AF"/>
    <w:rsid w:val="0011112B"/>
    <w:rsid w:val="0014415D"/>
    <w:rsid w:val="00151488"/>
    <w:rsid w:val="00163034"/>
    <w:rsid w:val="00164678"/>
    <w:rsid w:val="00165C0D"/>
    <w:rsid w:val="00181857"/>
    <w:rsid w:val="00184EDC"/>
    <w:rsid w:val="00194770"/>
    <w:rsid w:val="001A5F9B"/>
    <w:rsid w:val="001F7237"/>
    <w:rsid w:val="00212D57"/>
    <w:rsid w:val="00212DFE"/>
    <w:rsid w:val="002924CB"/>
    <w:rsid w:val="002953BD"/>
    <w:rsid w:val="002A20D1"/>
    <w:rsid w:val="002A4DE3"/>
    <w:rsid w:val="002B5955"/>
    <w:rsid w:val="002D11A8"/>
    <w:rsid w:val="002E006F"/>
    <w:rsid w:val="0030686C"/>
    <w:rsid w:val="00310D63"/>
    <w:rsid w:val="00380937"/>
    <w:rsid w:val="00397717"/>
    <w:rsid w:val="003D7B0B"/>
    <w:rsid w:val="003F0FAA"/>
    <w:rsid w:val="00463D75"/>
    <w:rsid w:val="00470135"/>
    <w:rsid w:val="0047606A"/>
    <w:rsid w:val="004908B5"/>
    <w:rsid w:val="0049121B"/>
    <w:rsid w:val="004A1688"/>
    <w:rsid w:val="004B6796"/>
    <w:rsid w:val="004D430C"/>
    <w:rsid w:val="00585296"/>
    <w:rsid w:val="005A0A9D"/>
    <w:rsid w:val="005A56AA"/>
    <w:rsid w:val="005E19C6"/>
    <w:rsid w:val="005F5B3D"/>
    <w:rsid w:val="00606F80"/>
    <w:rsid w:val="00622CC7"/>
    <w:rsid w:val="00654863"/>
    <w:rsid w:val="006904DD"/>
    <w:rsid w:val="006A2072"/>
    <w:rsid w:val="006A406B"/>
    <w:rsid w:val="006B6D50"/>
    <w:rsid w:val="006D324C"/>
    <w:rsid w:val="006E0575"/>
    <w:rsid w:val="00720D81"/>
    <w:rsid w:val="0072799A"/>
    <w:rsid w:val="00754659"/>
    <w:rsid w:val="00766B5C"/>
    <w:rsid w:val="007E3B79"/>
    <w:rsid w:val="008066EE"/>
    <w:rsid w:val="00817BB6"/>
    <w:rsid w:val="00884D6C"/>
    <w:rsid w:val="008C589A"/>
    <w:rsid w:val="008D5D2B"/>
    <w:rsid w:val="00920F00"/>
    <w:rsid w:val="009373F6"/>
    <w:rsid w:val="00955A3A"/>
    <w:rsid w:val="00960F5B"/>
    <w:rsid w:val="00976588"/>
    <w:rsid w:val="009A4283"/>
    <w:rsid w:val="009C661B"/>
    <w:rsid w:val="00A27CA7"/>
    <w:rsid w:val="00A71D0A"/>
    <w:rsid w:val="00A77F1E"/>
    <w:rsid w:val="00A847C4"/>
    <w:rsid w:val="00AB389D"/>
    <w:rsid w:val="00AE4077"/>
    <w:rsid w:val="00AF0DEA"/>
    <w:rsid w:val="00AF25E0"/>
    <w:rsid w:val="00AF3C0C"/>
    <w:rsid w:val="00AF464E"/>
    <w:rsid w:val="00B04290"/>
    <w:rsid w:val="00B80DEF"/>
    <w:rsid w:val="00B86BB5"/>
    <w:rsid w:val="00B87F83"/>
    <w:rsid w:val="00B91903"/>
    <w:rsid w:val="00BA4A85"/>
    <w:rsid w:val="00BC4669"/>
    <w:rsid w:val="00BE1394"/>
    <w:rsid w:val="00C16EF1"/>
    <w:rsid w:val="00C448D3"/>
    <w:rsid w:val="00C977CA"/>
    <w:rsid w:val="00CF62E5"/>
    <w:rsid w:val="00D4023E"/>
    <w:rsid w:val="00D52312"/>
    <w:rsid w:val="00D66D3A"/>
    <w:rsid w:val="00D743D4"/>
    <w:rsid w:val="00D779DB"/>
    <w:rsid w:val="00DB3D6C"/>
    <w:rsid w:val="00DD377A"/>
    <w:rsid w:val="00DE362D"/>
    <w:rsid w:val="00DF06C1"/>
    <w:rsid w:val="00E014B6"/>
    <w:rsid w:val="00E1162F"/>
    <w:rsid w:val="00E11D5F"/>
    <w:rsid w:val="00E20E1F"/>
    <w:rsid w:val="00E42F96"/>
    <w:rsid w:val="00E7118F"/>
    <w:rsid w:val="00E85EC1"/>
    <w:rsid w:val="00F27657"/>
    <w:rsid w:val="00F342DC"/>
    <w:rsid w:val="00F56F93"/>
    <w:rsid w:val="00F63041"/>
    <w:rsid w:val="00F704AF"/>
    <w:rsid w:val="00F76452"/>
    <w:rsid w:val="00FC067F"/>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F5E93"/>
  <w15:docId w15:val="{B6CEC324-F4B4-4F3C-AD31-E96F2EC5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paragraph" w:styleId="berschrift5">
    <w:name w:val="heading 5"/>
    <w:basedOn w:val="Standard"/>
    <w:next w:val="Standard"/>
    <w:link w:val="berschrift5Zchn"/>
    <w:semiHidden/>
    <w:unhideWhenUsed/>
    <w:qFormat/>
    <w:rsid w:val="00212DFE"/>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D52312"/>
    <w:pPr>
      <w:ind w:left="720"/>
      <w:contextualSpacing/>
    </w:pPr>
  </w:style>
  <w:style w:type="character" w:customStyle="1" w:styleId="berschrift5Zchn">
    <w:name w:val="Überschrift 5 Zchn"/>
    <w:basedOn w:val="Absatz-Standardschriftart"/>
    <w:link w:val="berschrift5"/>
    <w:semiHidden/>
    <w:rsid w:val="00212DF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1.LHS\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346</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u103012</dc:creator>
  <cp:lastModifiedBy>Hauser, Petra</cp:lastModifiedBy>
  <cp:revision>4</cp:revision>
  <cp:lastPrinted>2019-09-25T10:47:00Z</cp:lastPrinted>
  <dcterms:created xsi:type="dcterms:W3CDTF">2019-09-11T08:12:00Z</dcterms:created>
  <dcterms:modified xsi:type="dcterms:W3CDTF">2019-09-25T10:47:00Z</dcterms:modified>
</cp:coreProperties>
</file>